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spacing w:before="300" w:beforeAutospacing="0" w:after="0" w:afterAutospacing="0"/>
        <w:ind w:left="0" w:right="0"/>
      </w:pPr>
      <w:r>
        <w:rPr>
          <w:shd w:val="clear" w:fill="FFFFFF"/>
        </w:rPr>
        <w:t>第一章 总则</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第一条　为了规范政府采购行为，提高政府采购资金的使用效益，维护国家利益和社会公共利益，保护政府采购当事人的合法权益，促进廉政建设，制定本法。</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第二条　在中华人民共和国境内进行的政府采购适用本法。</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本法所称政府采购，是指各级国家机关、事业单位和团体组织，使用财政性资金采购依法制定的集中采购目录以内的或者采购限额标准以上的货物、工程和服务的行为。</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政府集中采购目录和采购限额标准依照本法规定的权限制定。</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本法所称采购，是指以合同方式有偿取得货物、工程和服务的行为，包括购买、租赁、委托、雇用等。</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本法所称货物，是指各种形态和种类的物品，包括原材料、燃料、设备、产品等。</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本法所称工程，是指建设工程，包括建筑物和构筑物的新建、改建、扩建、装修、拆除、修缮等。</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本法所称服务，是指除货物和工程以外的其他政府采购对象。</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第三条　政府采购应当遵循公开透明原则、公平竞争原则、公正原则和诚实信用原则。</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第四条　政府采购工程进行招标投标的，适用招标投标法。</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第五条　任何单位和个人不得采用任何方式，阻挠和限制供应商自由进入本地区和本行业的政府采购市场。</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第六条　政府采购应当严格按照批准的预算执行。</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第七条　政府采购实行集中采购和分散采购相结合。集中采购的范围由省级以上人民政府公布的集中采购目录确定。</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属于中央预算的政府采购项目，其集中采购目录由国务院确定并公布；属于地方预算的政府采购项目，其集中采购目录由省、自治区、直辖市人民政府或者其授权的机构确定并公布。</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纳入集中采购目录的政府采购项目，应当实行集中采购。</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第八条　政府采购限额标准，属于中央预算的政府采购项目，由国务院确定并公布；属于地方预算的政府采购项目，由省、自治区、直辖市人民政府或者其授权的机构确定并公布。</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第九条　政府采购应当有助于实现国家的经济和社会发展政策目标，包括保护环境，扶持不发达地区和少数民族地区，促进中小企业发展等。</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第十条　政府采购应当采购本国货物、工程和服务。但有下列情形之一的除外：</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（一）需要采购的货物、工程或者服务在中国境内无法获取或者无法以合理的商业条件获取的；</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（二）为在中国境外使用而进行采购的；</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（三）其他法律、行政法规另有规定的。</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前款所称本国货物、工程和服务的界定，依照国务院有关规定执行。</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第十一条　政府采购的信息应当在政府采购监督管理部门指定的媒体上及时向社会公开发布，但涉及商业秘密的除外。</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第十二条　在政府采购活动中，采购人员及相关人员与供应商有利害关系的，必须回避。供应商认为采购人员及相关人员与其他供应商有利害关系的，可以申请其回避。</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前款所称相关人员，包括招标采购中评标委员会的组成人员，竞争性谈判采购中谈判小组的组成人员，询价采购中询价小组的组成人员等。</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第十三条　各级人民政府财政部门是负责政府采购监督管理的部门，依法履行对政府采购活动的监督管理职责。</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各级人民政府其他有关部门依法履行与政府采购活动有关的监督管理职责。</w:t>
      </w:r>
    </w:p>
    <w:p>
      <w:pPr>
        <w:pStyle w:val="2"/>
        <w:keepNext w:val="0"/>
        <w:keepLines w:val="0"/>
        <w:widowControl/>
        <w:suppressLineNumbers w:val="0"/>
        <w:spacing w:before="300" w:beforeAutospacing="0" w:after="0" w:afterAutospacing="0"/>
        <w:ind w:left="0" w:right="0"/>
      </w:pPr>
      <w:r>
        <w:rPr>
          <w:shd w:val="clear" w:fill="FFFFFF"/>
        </w:rPr>
        <w:t>第二章 政府采购当事人</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第十四条　政府采购当事人是指在政府采购活动中享有权利和承担义务的各类主体，包括采购人、供应商和采购代理机构等。</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第十五条　采购人是指依法进行政府采购的国家机关、事业单位、团体组织。</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第十六条　集中采购机构为采购代理机构。设区的市、自治州以上人民政府根据本级政府采购项目组织集中采购的需要设立集中采购机构。</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集中采购机构是非营利事业法人，根据采购人的委托办理采购事宜。</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第十七条　集中采购机构进行政府采购活动，应当符合采购价格低于市场平均价格、采购效率更高、采购质量优良和服务良好的要求。</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第十八条　采购人采购纳入集中采购目录的政府采购项目，必须委托集中采购机构代理采购；采购未纳入集中采购目录的政府采购项目，可以自行采购，也可以委托集中采购机构在委托的范围内代理采购。</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纳入集中采购目录属于通用的政府采购项目的，应当委托集中采购机构代理采购；属于本部门、本系统有特殊要求的项目，应当实行部门集中采购；属于本单位有特殊要求的项目，经省级以上人民政府批准，可以自行采购。</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第十九条　采购人可以委托集中采购机构以外的采购代理机构，在委托的范围内办理政府采购事宜。</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采购人有权自行选择采购代理机构，任何单位和个人不得以任何方式为采购人指定采购代理机构。</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第二十条　采购人依法委托采购代理机构办理采购事宜的，应当由采购人与采购代理机构签订委托代理协议，依法确定委托代理的事项，约定双方的权利义务。</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第二十一条　供应商是指向采购人提供货物、工程或者服务的法人、其他组织或者自然人。</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第二十二条　供应商参加政府采购活动应当具备下列条件：</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（一）具有独立承担民事责任的能力；</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（二）具有良好的商业信誉和健全的财务会计制度；</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（三）具有履行合同所必需的设备和专业技术能力；</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（四）有依法缴纳税收和社会保障资金的良好记录；</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（五）参加政府采购活动前三年内，在经营活动中没有重大违法记录；</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（六）法律、行政法规规定的其他条件。</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采购人可以根据采购项目的特殊要求，规定供应商的特定条件，但不得以不合理的条件对供应商实行差别待遇或者歧视待遇。</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第二十三条　采购人可以要求参加政府采购的供应商提供有关资质证明文件和业绩情况，并根据本法规定的供应商条件和采购项目对供应商的特定要求，对供应商的资格进行审查。</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第二十四条　两个以上的自然人、法人或者其他组织可以组成一个联合体，以一个供应商的身份共同参加政府采购。</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以联合体形式进行政府采购的，参加联合体的供应商均应当具备本法第二十二条规定的条件，并应当向采购人提交联合协议，载明联合体各方承担的工作和义务。联合体各方应当共同与采购人签订采购合同，就采购合同约定的事项对采购人承担连带责任。</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第二十五条　政府采购当事人不得相互串通损害国家利益、社会公共利益和其他当事人的合法权益；不得以任何手段排斥其他供应商参与竞争。</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供应商不得以向采购人、采购代理机构、评标委员会的组成人员、竞争性谈判小组的组成人员、询价小组的组成人员行贿或者采取其他不正当手段谋取中标或者成交。</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采购代理机构不得以向采购人行贿或者采取其他不正当手段谋取非法利益。</w:t>
      </w:r>
    </w:p>
    <w:p>
      <w:pPr>
        <w:pStyle w:val="2"/>
        <w:keepNext w:val="0"/>
        <w:keepLines w:val="0"/>
        <w:widowControl/>
        <w:suppressLineNumbers w:val="0"/>
        <w:spacing w:before="300" w:beforeAutospacing="0" w:after="0" w:afterAutospacing="0"/>
        <w:ind w:left="0" w:right="0"/>
      </w:pPr>
      <w:r>
        <w:rPr>
          <w:shd w:val="clear" w:fill="FFFFFF"/>
        </w:rPr>
        <w:t>第三章 政府采购方式</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第二十六条　政府采购采用以下方式：</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（一）公开招标；</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（二）邀请招标；</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（三）竞争性谈判；</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（四）单一来源采购；</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（五）询价；</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（六）国务院政府采购监督管理部门认定的其他采购方式。</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公开招标应作为政府采购的主要采购方式。</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第二十七条　采购人采购货物或者服务应当采用公开招标方式的，其具体数额标准，属于中央预算的政府采购项目，由国务院规定；属于地方预算的政府采购项目，由省、自治区、直辖市人民政府规定；因特殊情况需要采用公开招标以外的采购方式的，应当在采购活动开始前获得设区的市、自治州以上人民政府采购监督管理部门的批准。</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第二十八条　采购人不得将应当以公开招标方式采购的货物或者服务化整为零或者以其他任何方式规避公开招标采购。</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第二十九条　符合下列情形之一的货物或者服务，可以依照本法采用邀请招标方式采购：</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（一）具有特殊性，只能从有限范围的供应商处采购的；</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（二）采用公开招标方式的费用占政府采购项目总价值的比例过大的。</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第三十条　符合下列情形之一的货物或者服务，可以依照本法采用竞争性谈判方式采购：</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（一）招标后没有供应商投标或者没有合格标的或者重新招标未能成立的；</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（二）技术复杂或者性质特殊，不能确定详细规格或者具体要求的；</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（三）采用招标所需时间不能满足用户紧急需要的；</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（四）不能事先计算出价格总额的。</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第三十一条　符合下列情形之一的货物或者服务，可以依照本法采用单一来源方式采购：</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（一）只能从唯一供应商处采购的；</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（二）发生了不可预见的紧急情况不能从其他供应商处采购的；</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（三）必须保证原有采购项目一致性或者服务配套的要求，需要继续从原供应商处添购，且添购资金总额不超过原合同采购金额百分之十的。</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第三十二条　采购的货物规格、标准统一、现货货源充足且价格变化幅度小的政府采购项目，可以依照本法采用询价方式采购。</w:t>
      </w:r>
    </w:p>
    <w:p>
      <w:pPr>
        <w:pStyle w:val="2"/>
        <w:keepNext w:val="0"/>
        <w:keepLines w:val="0"/>
        <w:widowControl/>
        <w:suppressLineNumbers w:val="0"/>
        <w:spacing w:before="300" w:beforeAutospacing="0" w:after="0" w:afterAutospacing="0"/>
        <w:ind w:left="0" w:right="0"/>
      </w:pPr>
      <w:r>
        <w:rPr>
          <w:shd w:val="clear" w:fill="FFFFFF"/>
        </w:rPr>
        <w:t>第四章 政府采购程序</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第三十三条　负有编制部门预算职责的部门在编制下一财政年度部门预算时，应当将该财政年度政府采购的项目及资金预算列出，报本级财政部门汇总。部门预算的审批，按预算管理权限和程序进行。</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第三十四条　货物或者服务项目采取邀请招标方式采购的，采购人应当从符合相应资格条件的供应商中，通过随机方式选择三家以上的供应商，并向其发出投标邀请书。</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第三十五条　货物和服务项目实行招标方式采购的，自招标文件开始发出之日起至投标人提交投标文件截止之日止，不得少于二十日。</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第三十六条　在招标采购中，出现下列情形之一的，应予废标：</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（一）符合专业条件的供应商或者对招标文件作实质响应的供应商不足三家的；</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（二）出现影响采购公正的违法、违规行为的；</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（三）投标人的报价均超过了采购预算，采购人不能支付的；</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（四）因重大变故，采购任务取消的。</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废标后，采购人应当将废标理由通知所有投标人。</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第三十七条　废标后，除采购任务取消情形外，应当重新组织招标；需要采取其他方式采购的，应当在采购活动开始前获得设区的市、自治州以上人民政府采购监督管理部门或者政府有关部门批准。</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第三十八条　采用竞争性谈判方式采购的，应当遵循下列程序：</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（一）成立谈判小组。谈判小组由采购人的代表和有关专家共三人以上的单数组成，其中专家的人数不得少于成员总数的三分之二。</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（二）制定谈判文件。谈判文件应当明确谈判程序、谈判内容、合同草案的条款以及评定成交的标准等事项。</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（三）确定邀请参加谈判的供应商名单。谈判小组从符合相应资格条件的供应商名单中确定不少于三家的供应商参加谈判，并向其提供谈判文件。</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四）谈判。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五）确定成交供应商。谈判结束后，谈判小组应当要求所有参加谈判的供应商在规定时间内进行最后报价，采购人从谈判小组提出的成交候选人中根据符合采购需求、质量和服务相等且报价最低的原则确定成交供应商，并将结果通知所有参加谈判的未成交的供应商。</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第三十九条　采取单一来源方式采购的，采购人与供应商应当遵循本法规定的原则，在保证采购项目质量和双方商定合理价格的基础上进行采购。</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第四十条　采取询价方式采购的，应当遵循下列程序：</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（一）成立询价小组。询价小组由采购人的代表和有关专家共三人以上的单数组成，其中专家的人数不得少于成员总数的三分之二。询价小组应当对采购项目的价格构成和评定成交的标准等事项作出规定。</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（二）确定被询价的供应商名单。询价小组根据采购需求，从符合相应资格条件的供应商名单中确定不少于三家的供应商，并向其发出询价通知书让其报价。</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（三）询价。询价小组要求被询价的供应商一次报出不得更改的价格。</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（四）确定成交供应商。采购人根据符合采购需求、质量和服务相等且报价最低的原则确定成交供应商，并将结果通知所有被询价的未成交的供应商。</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第四十一条　采购人或者其委托的采购代理机构应当组织对供应商履约的验收。大型或者复杂的政府采购项目，应当邀请国家认可的质量检测机构参加验收工作。验收方成员应当在验收书上签字，并承担相应的法律责任。</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第四十二条　采购人、采购代理机构对政府采购项目每项采购活动的采购文件应当妥善保存，不得伪造、变造、隐匿或者销毁。采购文件的保存期限为从采购结束之日起至少保存十五年。</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采购文件包括采购活动记录、采购预算、招标文件、投标文件、评标标准、评估报告、定标文件、合同文本、验收证明、质疑答复、投诉处理决定及其他有关文件、资料。</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采购活动记录至少应当包括下列内容：</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（一）采购项目类别、名称；</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（二）采购项目预算、资金构成和合同价格；</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（三）采购方式，采用公开招标以外的采购方式的，应当载明原因；</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（四）邀请和选择供应商的条件及原因；</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（五）评标标准及确定中标人的原因；</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（六）废标的原因；</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（七）采用招标以外采购方式的相应记载。</w:t>
      </w:r>
    </w:p>
    <w:p>
      <w:pPr>
        <w:pStyle w:val="2"/>
        <w:keepNext w:val="0"/>
        <w:keepLines w:val="0"/>
        <w:widowControl/>
        <w:suppressLineNumbers w:val="0"/>
        <w:spacing w:before="300" w:beforeAutospacing="0" w:after="0" w:afterAutospacing="0"/>
        <w:ind w:left="0" w:right="0"/>
      </w:pPr>
      <w:r>
        <w:rPr>
          <w:shd w:val="clear" w:fill="FFFFFF"/>
        </w:rPr>
        <w:t>第五章 政府采购合同</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第四十三条　政府采购合同适用合同法。采购人和供应商之间的权利和义务，应当按照平等、自愿的原则以合同方式约定。</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采购人可以委托采购代理机构代表其与供应商签订政府采购合同。由采购代理机构以采购人名义签订合同的，应当提交采购人的授权委托书，作为合同附件。</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第四十四条　政府采购合同应当采用书面形式。</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第四十五条　国务院政府采购监督管理部门应当会同国务院有关部门，规定政府采购合同必须具备的条款。</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第四十六条　采购人与中标、成交供应商应当在中标、成交通知书发出之日起三十日内，按照采购文件确定的事项签订政府采购合同。</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中标、成交通知书对采购人和中标、成交供应商均具有法律效力。中标、成交通知书发出后，采购人改变中标、成交结果的，或者中标、成交供应商放弃中标、成交项目的，应当依法承担法律责任。</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第四十七条　政府采购项目的采购合同自签订之日起七个工作日内，采购人应当将合同副本报同级政府采购监督管理部门和有关部门备案。</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第四十八条　经采购人同意，中标、成交供应商可以依法采取分包方式履行合同。</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政府采购合同分包履行的，中标、成交供应商就采购项目和分包项目向采购人负责，分包供应商就分包项目承担责任。</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第四十九条　政府采购合同履行中，采购人需追加与合同标的相同的货物、工程或者服务的，在不改变合同其他条款的前提下，可以与供应商协商签订补充合同，但所有补充合同的采购金额不得超过原合同采购金额的百分之十。</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第五十条　政府采购合同的双方当事人不得擅自变更、中止或者终止合同。</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政府采购合同继续履行将损害国家利益和社会公共利益的，双方当事人应当变更、中止或者终止合同。有过错的一方应当承担赔偿责任，双方都有过错的，各自承担相应的责任。</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b/>
          <w:kern w:val="0"/>
          <w:sz w:val="24"/>
          <w:szCs w:val="24"/>
          <w:shd w:val="clear" w:fill="FFFFFF"/>
          <w:lang w:val="en-US" w:eastAsia="zh-CN" w:bidi="ar"/>
        </w:rPr>
        <w:t>第六章　质疑与投诉</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第五十一条　供应商对政府采购活动事项有疑问的，可以向采购人提出询问，采购人应当及时作出答复，但答复的内容不得涉及商业秘密。</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第五十二条　供应商认为采购文件、采购过程和中标、成交结果使自己的权益受到损害的，可以在知道或者应知其权益受到损害之日起七个工作日内，以书面形式向采购人提出质疑。</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第五十三条　采购人应当在收到供应商的书面质疑后七个工作日内作出答复，并以书面形式通知质疑供应商和其他有关供应商，但答复的内容不得涉及商业秘密。</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第五十四条　采购人委托采购代理机构采购的，供应商可以向采购代理机构提出询问或者质疑，采购代理机构应当依照本法第五十一条、第五十三条的规定就采购人委托授权范围内的事项作出答复。</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第五十五条　质疑供应商对采购人、采购代理机构的答复不满意或者采购人、采购代理机构未在规定的时间内作出答复的，可以在答复期满后十五个工作日内向同级政府采购监督管理部门投诉。</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第五十六条　政府采购监督管理部门应当在收到投诉后三十个工作日内，对投诉事项作出处理决定，并以书面形式通知投诉人和与投诉事项有关的当事人。</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第五十七条　政府采购监督管理部门在处理投诉事项期间，可以视具体情况书面通知采购人暂停采购活动，但暂停时间最长不得超过三十日。</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第五十八条　投诉人对政府采购监督管理部门的投诉处理决定不服或者政府采购监督管理部门逾期未作处理的，可以依法申请行政复议或者向人民法院提起行政诉讼。</w:t>
      </w:r>
    </w:p>
    <w:p>
      <w:pPr>
        <w:pStyle w:val="2"/>
        <w:keepNext w:val="0"/>
        <w:keepLines w:val="0"/>
        <w:widowControl/>
        <w:suppressLineNumbers w:val="0"/>
        <w:spacing w:before="300" w:beforeAutospacing="0" w:after="0" w:afterAutospacing="0"/>
        <w:ind w:left="0" w:right="0"/>
      </w:pPr>
      <w:r>
        <w:rPr>
          <w:shd w:val="clear" w:fill="FFFFFF"/>
        </w:rPr>
        <w:t>第七章 监督检查</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第五十九条　政府采购监督管理部门应当加强对政府采购活动及集中采购机构的监督检查。</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监督检查的主要内容是：</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（一）有关政府采购的法律、行政法规和规章　的执行情况；</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（二）采购范围、采购方式和采购程序的执行情况；</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（三）政府采购人员的职业素质和专业技能。</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第六十条　政府采购监督管理部门不得设置集中采购机构，不得参与政府采购项目的采购活动。</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采购代理机构与行政机关不得存在隶属关系或者其他利益关系。</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第六十一条　集中采购机构应当建立健全内部监督管理制度。采购活动的决策和执行程序应当明确，并相互监督、相互制约。经办采购的人员与负责采购合同审核、验收人员的职责权限应当明确，并相互分离。</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第六十二条　集中采购机构的采购人员应当具有相关职业素质和专业技能，符合政府采购监督管理部门规定的专业岗位任职要求。</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集中采购机构对其工作人员应当加强教育和培训；对采购人员的专业水平、工作实绩和职业道德状况定期进行考核。采购人员经考核不合格的，不得继续任职。</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第六十三条　政府采购项目的采购标准应当公开。</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采用本法规定的采购方式的，采购人在采购活动完成后，应当将采购结果予以公布。</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第六十四条　采购人必须按照本法规定的采购方式和采购程序进行采购。</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任何单位和个人不得违反本法规定，要求采购人或者采购工作人员向其指定的供应商进行采购。</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第六十五条　政府采购监督管理部门应当对政府采购项目的采购活动进行检查，政府采购当事人应当如实反映情况，提供有关材料。</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第六十六条　政府采购监督管理部门应当对集中采购机构的采购价格、节约资金效果、服务质量、信誉状况、有无违法行为等事项进行考核，并定期如实公布考核结果。</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第六十七条　依照法律、行政法规的规定对政府采购负有行政监督职责的政府有关部门，应当按照其职责分工，加强对政府采购活动的监督。</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第六十八条　审计机关应当对政府采购进行审计监督。政府采购监督管理部门、政府采购各当事人有关政府采购活动，应当接受审计机关的审计监督。</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第六十九条　监察机关应当加强对参与政府采购活动的国家机关、国家公务员和国家行政机关任命的其他人员实施监察。</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第七十条　任何单位和个人对政府采购活动中的违法行为，有权控告和检举，有关部门、机关应当依照各自职责及时处理。</w:t>
      </w:r>
    </w:p>
    <w:p>
      <w:pPr>
        <w:pStyle w:val="2"/>
        <w:keepNext w:val="0"/>
        <w:keepLines w:val="0"/>
        <w:widowControl/>
        <w:suppressLineNumbers w:val="0"/>
        <w:spacing w:before="300" w:beforeAutospacing="0" w:after="0" w:afterAutospacing="0"/>
        <w:ind w:left="0" w:right="0"/>
      </w:pPr>
      <w:r>
        <w:rPr>
          <w:shd w:val="clear" w:fill="FFFFFF"/>
        </w:rPr>
        <w:t>第八章 法律责任</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第七十一条　采购人、采购代理机构有下列情形之一的，责令限期改正，给予警告，可以并处罚款，对直接负责的主管人员和其他直接责任人员，由其行政主管部门或者有关机关给予处分，并予通报：</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（一）应当采用公开招标方式而擅自采用其他方式采购的；</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（二）擅自提高采购标准的；</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（三）以不合理的条件对供应商实行差别待遇或者歧视待遇的；</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（四）在招标采购过程中与投标人进行协商谈判的；</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（五）中标、成交通知书发出后不与中标、成交供应商签订采购合同的；</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（六）拒绝有关部门依法实施监督检查的。</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第七十二条　采购人、采购代理机构及其工作人员有下列情形之一，构成犯罪的，依法追究刑事责任；尚不构成犯罪的，处以罚款，有违法所得的，并处没收违法所得，属于国家机关工作人员的，依法给予行政处分：</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（一）与供应商或者采购代理机构恶意串通的；</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（二）在采购过程中接受贿赂或者获取其他不正当利益的；</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（三）在有关部门依法实施的监督检查中提供虚假情况的；</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（四）开标前泄露标底的。</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第七十三条　有前两条违法行为之一影响中标、成交结果或者可能影响中标、成交结果的，按下列情况分别处理：</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（一）未确定中标、成交供应商的，终止采购活动；</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（二）中标、成交供应商已经确定但采购合同尚未履行的，撤销合同，从合格的中标、成交候选人中另行确定中标、成交供应商；</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（三）采购合同已经履行的，给采购人、供应商造成损失的，由责任人承担赔偿责任。</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第七十四条　采购人对应当实行集中采购的政府采购项目，不委托集中采购机构实行集中采购的，由政府采购监督管理部门责令改正；拒不改正的，停止按预算向其支付资金，由其上级行政主管部门或者有关机关依法给予其直接负责的主管人员和其他直接责任人员处分。</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第七十五条　采购人未依法公布政府采购项目的采购标准和采购结果的，责令改正，对直接负责的主管人员依法给予处分。</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第七十六条　采购人、采购代理机构违反本法规定隐匿、销毁应当保存的采购文件或者伪造、变造采购文件的，由政府采购监督管理部门处以二万元以上十万元以下的罚款，对其直接负责的主管人员和其他直接责任人员依法给予处分；构成犯罪的，依法追究刑事责任。</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第七十七条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（一）提供虚假材料谋取中标、成交的；</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（二）采取不正当手段诋毁、排挤其他供应商的；</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（三）与采购人、其他供应商或者采购代理机构恶意串通的；</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（四）向采购人、采购代理机构行贿或者提供其他不正当利益的；</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（五）在招标采购过程中与采购人进行协商谈判的；</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（六）拒绝有关部门监督检查或者提供虚假情况的。</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供应商有前款第（一）至（五）项情形之一的，中标、成交无效。</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第七十八条　采购代理机构在代理政府采购业务中有违法行为的，按照有关法律规定处以罚款，可以在一至三年内禁止其代理政府采购业务，构成犯罪的，依法追究刑事责任。</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第七十九条　政府采购当事人有本法第七十一条、第七十二条、第七十七条违法行为之一，给他人造成损失的，并应依照有关民事法律规定承担民事责任。</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第八十条　政府采购监督管理部门的工作人员在实施监督检查中违反本法规定滥用职权，玩忽职守，徇私舞弊的，依法给予行政处分；构成犯罪的，依法追究刑事责任。</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第八十一条　政府采购监督管理部门对供应商的投诉逾期未作处理的，给予直接负责的主管人员和其他直接责任人员行政处分。</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第八十二条　政府采购监督管理部门对集中采购机构业绩的考核，有虚假陈述，隐瞒真实情况的，或者不作定期考核和公布考核结果的，应当及时纠正，由其上级机关或者监察机关对其负责人进行通报，并对直接负责的人员依法给予行政处分。</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集中采购机构在政府采购监督管理部门考核中，虚报业绩，隐瞒真实情况的，处以二万元以上二十万元以下的罚款，并予以通报；情节严重的，取消其代理采购的资格。</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第八十三条　任何单位或者个人阻挠和限制供应商进入本地区或者本行业政府采购市场的，责令限期改正；拒不改正的，由该单位、个人的上级行政主管部门或者有关机关给予单位责任人或者个人处分。</w:t>
      </w:r>
    </w:p>
    <w:p>
      <w:pPr>
        <w:pStyle w:val="2"/>
        <w:keepNext w:val="0"/>
        <w:keepLines w:val="0"/>
        <w:widowControl/>
        <w:suppressLineNumbers w:val="0"/>
        <w:spacing w:before="300" w:beforeAutospacing="0" w:after="0" w:afterAutospacing="0"/>
        <w:ind w:left="0" w:right="0"/>
      </w:pPr>
      <w:bookmarkStart w:id="0" w:name="_GoBack"/>
      <w:bookmarkEnd w:id="0"/>
      <w:r>
        <w:rPr>
          <w:shd w:val="clear" w:fill="FFFFFF"/>
        </w:rPr>
        <w:t>第九章 附则</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第八十四条　使用国际组织和外国政府贷款进行的政府采购，贷款方、资金提供方与中方达成的协议对采购的具体条件另有规定的，可以适用其规定，但不得损害国家利益和社会公共利益。</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第八十五条　对因严重自然灾害和其他不可抗力事件所实施的紧急采购和涉及国家安全和秘密的采购，不适用本法。</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第八十六条　军事采购法规由中央军事委员会另行制定。</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第八十七条　本法实施的具体步骤和办法由国务院规定。</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第八十八条　本法自2003年1月1日起施行。</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baikeFont_layout">
    <w:altName w:val="Segoe Print"/>
    <w:panose1 w:val="00000000000000000000"/>
    <w:charset w:val="00"/>
    <w:family w:val="auto"/>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55864E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color w:val="333333"/>
      <w:kern w:val="0"/>
      <w:sz w:val="24"/>
      <w:szCs w:val="24"/>
      <w:lang w:val="en-US" w:eastAsia="zh-CN" w:bidi="ar"/>
    </w:rPr>
  </w:style>
  <w:style w:type="character" w:default="1" w:styleId="3">
    <w:name w:val="Default Paragraph Font"/>
    <w:semiHidden/>
    <w:uiPriority w:val="0"/>
  </w:style>
  <w:style w:type="table" w:default="1" w:styleId="14">
    <w:name w:val="Normal Table"/>
    <w:semiHidden/>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uiPriority w:val="0"/>
    <w:rPr>
      <w:color w:val="338DE6"/>
      <w:u w:val="none"/>
    </w:rPr>
  </w:style>
  <w:style w:type="character" w:styleId="6">
    <w:name w:val="Emphasis"/>
    <w:basedOn w:val="3"/>
    <w:qFormat/>
    <w:uiPriority w:val="0"/>
  </w:style>
  <w:style w:type="character" w:styleId="7">
    <w:name w:val="HTML Definition"/>
    <w:basedOn w:val="3"/>
    <w:uiPriority w:val="0"/>
  </w:style>
  <w:style w:type="character" w:styleId="8">
    <w:name w:val="HTML Variable"/>
    <w:basedOn w:val="3"/>
    <w:uiPriority w:val="0"/>
  </w:style>
  <w:style w:type="character" w:styleId="9">
    <w:name w:val="Hyperlink"/>
    <w:basedOn w:val="3"/>
    <w:uiPriority w:val="0"/>
    <w:rPr>
      <w:color w:val="338DE6"/>
      <w:u w:val="none"/>
    </w:rPr>
  </w:style>
  <w:style w:type="character" w:styleId="10">
    <w:name w:val="HTML Code"/>
    <w:basedOn w:val="3"/>
    <w:uiPriority w:val="0"/>
    <w:rPr>
      <w:rFonts w:hint="default" w:ascii="monospace" w:hAnsi="monospace" w:eastAsia="monospace" w:cs="monospace"/>
      <w:sz w:val="21"/>
      <w:szCs w:val="21"/>
    </w:rPr>
  </w:style>
  <w:style w:type="character" w:styleId="11">
    <w:name w:val="HTML Cite"/>
    <w:basedOn w:val="3"/>
    <w:uiPriority w:val="0"/>
  </w:style>
  <w:style w:type="character" w:styleId="12">
    <w:name w:val="HTML Keyboard"/>
    <w:basedOn w:val="3"/>
    <w:uiPriority w:val="0"/>
    <w:rPr>
      <w:rFonts w:ascii="monospace" w:hAnsi="monospace" w:eastAsia="monospace" w:cs="monospace"/>
      <w:sz w:val="21"/>
      <w:szCs w:val="21"/>
    </w:rPr>
  </w:style>
  <w:style w:type="character" w:styleId="13">
    <w:name w:val="HTML Sample"/>
    <w:basedOn w:val="3"/>
    <w:uiPriority w:val="0"/>
    <w:rPr>
      <w:rFonts w:hint="default" w:ascii="monospace" w:hAnsi="monospace" w:eastAsia="monospace" w:cs="monospace"/>
      <w:sz w:val="21"/>
      <w:szCs w:val="21"/>
    </w:rPr>
  </w:style>
  <w:style w:type="character" w:customStyle="1" w:styleId="15">
    <w:name w:val="trumbowyg-msg-error"/>
    <w:basedOn w:val="3"/>
    <w:uiPriority w:val="0"/>
    <w:rPr>
      <w:color w:val="E74C3C"/>
    </w:rPr>
  </w:style>
  <w:style w:type="character" w:customStyle="1" w:styleId="16">
    <w:name w:val="trumbowyg-msg-error1"/>
    <w:basedOn w:val="3"/>
    <w:uiPriority w:val="0"/>
    <w:rPr>
      <w:color w:val="E74C3C"/>
    </w:rPr>
  </w:style>
  <w:style w:type="character" w:customStyle="1" w:styleId="17">
    <w:name w:val="two-lines"/>
    <w:basedOn w:val="3"/>
    <w:uiPriority w:val="0"/>
  </w:style>
  <w:style w:type="character" w:customStyle="1" w:styleId="18">
    <w:name w:val="one-lines"/>
    <w:basedOn w:val="3"/>
    <w:uiPriority w:val="0"/>
  </w:style>
  <w:style w:type="character" w:customStyle="1" w:styleId="19">
    <w:name w:val="hidden4"/>
    <w:basedOn w:val="3"/>
    <w:uiPriority w:val="0"/>
    <w:rPr>
      <w:vanish/>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王文勇</dc:creator>
  <cp:lastModifiedBy>王文勇</cp:lastModifiedBy>
  <dcterms:modified xsi:type="dcterms:W3CDTF">2023-09-25T09:01:54Z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