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b/>
          <w:sz w:val="44"/>
          <w:szCs w:val="44"/>
        </w:rPr>
      </w:pPr>
    </w:p>
    <w:p>
      <w:pPr>
        <w:jc w:val="center"/>
        <w:rPr>
          <w:rFonts w:ascii="宋体" w:hAnsi="宋体"/>
          <w:b/>
          <w:sz w:val="44"/>
          <w:szCs w:val="44"/>
        </w:rPr>
      </w:pPr>
    </w:p>
    <w:p>
      <w:pPr>
        <w:jc w:val="center"/>
        <w:rPr>
          <w:rFonts w:ascii="宋体" w:hAnsi="宋体"/>
          <w:b/>
          <w:sz w:val="44"/>
          <w:szCs w:val="44"/>
        </w:rPr>
      </w:pPr>
    </w:p>
    <w:p>
      <w:pPr>
        <w:jc w:val="center"/>
        <w:rPr>
          <w:rFonts w:ascii="宋体" w:hAnsi="宋体"/>
          <w:b/>
          <w:sz w:val="36"/>
          <w:szCs w:val="36"/>
        </w:rPr>
      </w:pPr>
      <w:r>
        <w:rPr>
          <w:rFonts w:hint="eastAsia" w:ascii="宋体" w:hAnsi="宋体"/>
          <w:b/>
          <w:sz w:val="44"/>
          <w:szCs w:val="44"/>
        </w:rPr>
        <w:t>安徽省水利水电工程建设监理</w:t>
      </w:r>
    </w:p>
    <w:p>
      <w:pPr>
        <w:jc w:val="center"/>
        <w:rPr>
          <w:rFonts w:ascii="宋体" w:hAnsi="宋体"/>
          <w:b/>
          <w:sz w:val="44"/>
          <w:szCs w:val="44"/>
        </w:rPr>
      </w:pPr>
    </w:p>
    <w:p>
      <w:pPr>
        <w:jc w:val="center"/>
        <w:rPr>
          <w:rFonts w:ascii="宋体" w:hAnsi="宋体"/>
          <w:b/>
          <w:sz w:val="72"/>
          <w:szCs w:val="72"/>
        </w:rPr>
      </w:pPr>
      <w:r>
        <w:rPr>
          <w:rFonts w:hint="eastAsia" w:ascii="宋体" w:hAnsi="宋体"/>
          <w:b/>
          <w:sz w:val="72"/>
          <w:szCs w:val="72"/>
        </w:rPr>
        <w:t>招标文件示范文本</w:t>
      </w:r>
    </w:p>
    <w:p/>
    <w:p/>
    <w:p>
      <w:pPr>
        <w:tabs>
          <w:tab w:val="left" w:pos="1155"/>
          <w:tab w:val="left" w:pos="1995"/>
        </w:tabs>
        <w:jc w:val="center"/>
        <w:rPr>
          <w:rFonts w:ascii="宋体" w:hAnsi="宋体"/>
          <w:b/>
          <w:sz w:val="44"/>
          <w:szCs w:val="44"/>
        </w:rPr>
      </w:pPr>
      <w:r>
        <w:rPr>
          <w:rFonts w:hint="eastAsia" w:ascii="宋体" w:hAnsi="宋体"/>
          <w:b/>
          <w:sz w:val="44"/>
          <w:szCs w:val="44"/>
        </w:rPr>
        <w:t>（</w:t>
      </w:r>
      <w:r>
        <w:rPr>
          <w:rFonts w:hint="eastAsia" w:ascii="Times New Roman" w:hAnsi="Times New Roman" w:cs="Times New Roman"/>
          <w:b/>
          <w:sz w:val="44"/>
          <w:szCs w:val="44"/>
        </w:rPr>
        <w:t>电子招标投标，</w:t>
      </w:r>
      <w:r>
        <w:rPr>
          <w:rFonts w:hint="eastAsia" w:ascii="Times New Roman" w:hAnsi="Times New Roman" w:cs="Times New Roman"/>
          <w:b/>
          <w:sz w:val="44"/>
          <w:szCs w:val="44"/>
          <w:lang w:eastAsia="zh-CN"/>
        </w:rPr>
        <w:t>2023年版</w:t>
      </w:r>
      <w:r>
        <w:rPr>
          <w:rFonts w:hint="eastAsia" w:ascii="宋体" w:hAnsi="宋体"/>
          <w:b/>
          <w:sz w:val="44"/>
          <w:szCs w:val="44"/>
        </w:rPr>
        <w:t>）</w:t>
      </w:r>
    </w:p>
    <w:p>
      <w:pPr>
        <w:jc w:val="center"/>
        <w:rPr>
          <w:rFonts w:hint="eastAsia" w:ascii="Times New Roman" w:hAnsi="Times New Roman" w:eastAsia="宋体" w:cs="Times New Roman"/>
          <w:b/>
          <w:color w:val="000000"/>
          <w:sz w:val="44"/>
          <w:szCs w:val="44"/>
          <w:lang w:eastAsia="zh-CN"/>
        </w:rPr>
      </w:pPr>
    </w:p>
    <w:p>
      <w:pPr>
        <w:jc w:val="center"/>
        <w:rPr>
          <w:rFonts w:ascii="宋体" w:hAnsi="宋体"/>
          <w:b/>
          <w:sz w:val="44"/>
          <w:szCs w:val="44"/>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b/>
        </w:rPr>
      </w:pPr>
    </w:p>
    <w:p>
      <w:pPr>
        <w:jc w:val="center"/>
        <w:rPr>
          <w:rFonts w:ascii="宋体" w:hAnsi="宋体"/>
          <w:b/>
          <w:sz w:val="32"/>
          <w:szCs w:val="32"/>
        </w:rPr>
      </w:pPr>
      <w:r>
        <w:rPr>
          <w:rFonts w:hint="eastAsia" w:ascii="宋体" w:hAnsi="宋体"/>
          <w:b/>
          <w:sz w:val="32"/>
          <w:szCs w:val="32"/>
        </w:rPr>
        <w:t>安徽省水利厅</w:t>
      </w:r>
    </w:p>
    <w:p>
      <w:pPr>
        <w:jc w:val="center"/>
        <w:rPr>
          <w:rFonts w:ascii="宋体" w:hAnsi="宋体"/>
          <w:b/>
          <w:sz w:val="32"/>
          <w:szCs w:val="32"/>
        </w:rPr>
      </w:pPr>
      <w:bookmarkStart w:id="0" w:name="_Toc256690479"/>
      <w:r>
        <w:rPr>
          <w:rFonts w:hint="eastAsia" w:ascii="宋体" w:hAnsi="宋体"/>
          <w:b/>
          <w:sz w:val="32"/>
          <w:szCs w:val="32"/>
        </w:rPr>
        <w:t>二Ｏ二</w:t>
      </w:r>
      <w:r>
        <w:rPr>
          <w:rFonts w:hint="eastAsia" w:ascii="宋体" w:hAnsi="宋体"/>
          <w:b/>
          <w:sz w:val="32"/>
          <w:szCs w:val="32"/>
          <w:lang w:val="en-US" w:eastAsia="zh-CN"/>
        </w:rPr>
        <w:t>三</w:t>
      </w:r>
      <w:r>
        <w:rPr>
          <w:rFonts w:hint="eastAsia" w:ascii="宋体" w:hAnsi="宋体"/>
          <w:b/>
          <w:sz w:val="32"/>
          <w:szCs w:val="32"/>
        </w:rPr>
        <w:t>年</w:t>
      </w:r>
      <w:r>
        <w:rPr>
          <w:rFonts w:hint="eastAsia" w:ascii="宋体" w:hAnsi="宋体"/>
          <w:b/>
          <w:sz w:val="32"/>
          <w:szCs w:val="32"/>
          <w:lang w:eastAsia="zh-CN"/>
        </w:rPr>
        <w:t>一月</w:t>
      </w:r>
      <w:bookmarkEnd w:id="0"/>
    </w:p>
    <w:p>
      <w:pPr>
        <w:spacing w:line="500" w:lineRule="exact"/>
        <w:jc w:val="center"/>
        <w:rPr>
          <w:rFonts w:ascii="宋体" w:hAnsi="宋体"/>
          <w:sz w:val="32"/>
          <w:szCs w:val="32"/>
        </w:rPr>
      </w:pPr>
      <w:r>
        <w:rPr>
          <w:rFonts w:hint="eastAsia" w:ascii="宋体" w:hAnsi="宋体"/>
          <w:sz w:val="32"/>
          <w:szCs w:val="32"/>
        </w:rPr>
        <w:br w:type="page"/>
      </w:r>
    </w:p>
    <w:p>
      <w:pPr>
        <w:spacing w:line="500" w:lineRule="exact"/>
        <w:jc w:val="center"/>
        <w:rPr>
          <w:rFonts w:ascii="宋体" w:hAnsi="宋体"/>
          <w:sz w:val="32"/>
          <w:szCs w:val="32"/>
        </w:rPr>
      </w:pPr>
    </w:p>
    <w:p>
      <w:pPr>
        <w:spacing w:line="500" w:lineRule="exact"/>
        <w:jc w:val="center"/>
        <w:rPr>
          <w:rFonts w:ascii="宋体" w:hAnsi="宋体"/>
          <w:b/>
          <w:sz w:val="32"/>
          <w:szCs w:val="32"/>
        </w:rPr>
        <w:sectPr>
          <w:footerReference r:id="rId3" w:type="default"/>
          <w:pgSz w:w="11906" w:h="16838"/>
          <w:pgMar w:top="1247" w:right="1797" w:bottom="1440" w:left="1797" w:header="851" w:footer="992" w:gutter="0"/>
          <w:pgNumType w:fmt="numberInDash" w:start="1"/>
          <w:cols w:space="720" w:num="1"/>
          <w:titlePg/>
          <w:docGrid w:type="linesAndChars" w:linePitch="312" w:charSpace="0"/>
        </w:sectPr>
      </w:pPr>
    </w:p>
    <w:p>
      <w:pPr>
        <w:spacing w:line="500" w:lineRule="exact"/>
        <w:jc w:val="center"/>
        <w:rPr>
          <w:rFonts w:ascii="宋体" w:hAnsi="宋体"/>
          <w:b/>
          <w:sz w:val="32"/>
          <w:szCs w:val="32"/>
        </w:rPr>
      </w:pPr>
      <w:r>
        <w:rPr>
          <w:rFonts w:hint="eastAsia" w:ascii="宋体" w:hAnsi="宋体"/>
          <w:b/>
          <w:sz w:val="32"/>
          <w:szCs w:val="32"/>
        </w:rPr>
        <w:t>说</w:t>
      </w:r>
      <w:r>
        <w:rPr>
          <w:rFonts w:hint="eastAsia" w:ascii="宋体" w:hAnsi="宋体"/>
          <w:b/>
          <w:sz w:val="32"/>
          <w:szCs w:val="32"/>
          <w:lang w:val="en-US" w:eastAsia="zh-CN"/>
        </w:rPr>
        <w:t xml:space="preserve">  </w:t>
      </w:r>
      <w:bookmarkStart w:id="1569" w:name="_GoBack"/>
      <w:bookmarkEnd w:id="1569"/>
      <w:r>
        <w:rPr>
          <w:rFonts w:hint="eastAsia" w:ascii="宋体" w:hAnsi="宋体"/>
          <w:b/>
          <w:sz w:val="32"/>
          <w:szCs w:val="32"/>
        </w:rPr>
        <w:t>明</w:t>
      </w:r>
    </w:p>
    <w:p>
      <w:pPr>
        <w:spacing w:line="500" w:lineRule="exact"/>
        <w:ind w:firstLine="560" w:firstLineChars="200"/>
        <w:rPr>
          <w:rFonts w:hint="default" w:ascii="仿宋" w:hAnsi="仿宋" w:eastAsia="仿宋"/>
          <w:color w:val="000000"/>
          <w:sz w:val="28"/>
          <w:szCs w:val="28"/>
          <w:lang w:val="en-US" w:eastAsia="zh-CN"/>
        </w:rPr>
      </w:pPr>
      <w:r>
        <w:rPr>
          <w:rFonts w:hint="eastAsia" w:ascii="仿宋" w:hAnsi="仿宋" w:eastAsia="仿宋"/>
          <w:color w:val="000000"/>
          <w:sz w:val="28"/>
          <w:szCs w:val="28"/>
        </w:rPr>
        <w:t>《安徽省水利水电工程施工招标文件示范文本》(电子招标投标，20</w:t>
      </w:r>
      <w:r>
        <w:rPr>
          <w:rFonts w:hint="eastAsia" w:ascii="仿宋" w:hAnsi="仿宋" w:eastAsia="仿宋"/>
          <w:color w:val="000000"/>
          <w:sz w:val="28"/>
          <w:szCs w:val="28"/>
          <w:lang w:eastAsia="zh-CN"/>
        </w:rPr>
        <w:t>2</w:t>
      </w:r>
      <w:r>
        <w:rPr>
          <w:rFonts w:hint="eastAsia" w:ascii="仿宋" w:hAnsi="仿宋" w:eastAsia="仿宋"/>
          <w:color w:val="000000"/>
          <w:sz w:val="28"/>
          <w:szCs w:val="28"/>
          <w:lang w:val="en-US" w:eastAsia="zh-CN"/>
        </w:rPr>
        <w:t>0</w:t>
      </w:r>
      <w:r>
        <w:rPr>
          <w:rFonts w:hint="eastAsia" w:ascii="仿宋" w:hAnsi="仿宋" w:eastAsia="仿宋"/>
          <w:color w:val="000000"/>
          <w:sz w:val="28"/>
          <w:szCs w:val="28"/>
        </w:rPr>
        <w:t>年版)等示范文本实施以来，</w:t>
      </w:r>
      <w:r>
        <w:rPr>
          <w:rFonts w:hint="eastAsia" w:ascii="仿宋" w:hAnsi="仿宋" w:eastAsia="仿宋"/>
          <w:color w:val="000000"/>
          <w:sz w:val="28"/>
          <w:szCs w:val="28"/>
          <w:lang w:val="en-US" w:eastAsia="zh-CN"/>
        </w:rPr>
        <w:t>对规范全</w:t>
      </w:r>
      <w:r>
        <w:rPr>
          <w:rFonts w:hint="eastAsia" w:ascii="仿宋" w:hAnsi="仿宋" w:eastAsia="仿宋"/>
          <w:color w:val="000000"/>
          <w:sz w:val="28"/>
          <w:szCs w:val="28"/>
        </w:rPr>
        <w:t>省水利水电工程招标市场秩序</w:t>
      </w:r>
      <w:r>
        <w:rPr>
          <w:rFonts w:hint="eastAsia" w:ascii="仿宋" w:hAnsi="仿宋" w:eastAsia="仿宋"/>
          <w:color w:val="000000"/>
          <w:sz w:val="28"/>
          <w:szCs w:val="28"/>
          <w:lang w:val="en-US" w:eastAsia="zh-CN"/>
        </w:rPr>
        <w:t>发挥了重要作用</w:t>
      </w:r>
      <w:r>
        <w:rPr>
          <w:rFonts w:hint="eastAsia" w:ascii="仿宋" w:hAnsi="仿宋" w:eastAsia="仿宋"/>
          <w:color w:val="000000"/>
          <w:sz w:val="28"/>
          <w:szCs w:val="28"/>
          <w:lang w:eastAsia="zh-CN"/>
        </w:rPr>
        <w:t>。</w:t>
      </w:r>
      <w:r>
        <w:rPr>
          <w:rFonts w:hint="eastAsia" w:ascii="仿宋" w:hAnsi="仿宋" w:eastAsia="仿宋"/>
          <w:color w:val="000000"/>
          <w:sz w:val="28"/>
          <w:szCs w:val="28"/>
          <w:lang w:val="en-US" w:eastAsia="zh-CN"/>
        </w:rPr>
        <w:t>为进一步贯彻落实</w:t>
      </w:r>
      <w:r>
        <w:rPr>
          <w:rFonts w:hint="eastAsia" w:ascii="仿宋" w:hAnsi="仿宋" w:eastAsia="仿宋"/>
          <w:color w:val="000000"/>
          <w:sz w:val="28"/>
          <w:szCs w:val="28"/>
          <w:lang w:eastAsia="zh-CN"/>
        </w:rPr>
        <w:t>《关于严格执行招标投标法规制度进一步规范招标投标主体行为的若干意见》</w:t>
      </w:r>
      <w:r>
        <w:rPr>
          <w:rFonts w:hint="eastAsia" w:ascii="仿宋" w:hAnsi="仿宋" w:eastAsia="仿宋"/>
          <w:color w:val="000000"/>
          <w:sz w:val="28"/>
          <w:szCs w:val="28"/>
          <w:lang w:val="en-US" w:eastAsia="zh-CN"/>
        </w:rPr>
        <w:t>等政策要求，结合</w:t>
      </w:r>
      <w:r>
        <w:rPr>
          <w:rFonts w:hint="eastAsia" w:ascii="仿宋" w:hAnsi="仿宋" w:eastAsia="仿宋"/>
          <w:color w:val="000000"/>
          <w:sz w:val="28"/>
          <w:szCs w:val="28"/>
        </w:rPr>
        <w:t>近年来</w:t>
      </w:r>
      <w:r>
        <w:rPr>
          <w:rFonts w:hint="eastAsia" w:ascii="仿宋" w:hAnsi="仿宋" w:eastAsia="仿宋"/>
          <w:color w:val="000000"/>
          <w:sz w:val="28"/>
          <w:szCs w:val="28"/>
          <w:lang w:val="en-US" w:eastAsia="zh-CN"/>
        </w:rPr>
        <w:t>全省</w:t>
      </w:r>
      <w:r>
        <w:rPr>
          <w:rFonts w:hint="eastAsia" w:ascii="仿宋" w:hAnsi="仿宋" w:eastAsia="仿宋"/>
          <w:color w:val="000000"/>
          <w:sz w:val="28"/>
          <w:szCs w:val="28"/>
        </w:rPr>
        <w:t>水利工程招标投标活动中出现的新问题、新情况，</w:t>
      </w:r>
      <w:r>
        <w:rPr>
          <w:rFonts w:hint="eastAsia" w:ascii="仿宋" w:hAnsi="仿宋" w:eastAsia="仿宋"/>
          <w:color w:val="000000"/>
          <w:sz w:val="28"/>
          <w:szCs w:val="28"/>
          <w:lang w:val="en-US" w:eastAsia="zh-CN"/>
        </w:rPr>
        <w:t>省水利厅组织开展了</w:t>
      </w:r>
      <w:r>
        <w:rPr>
          <w:rFonts w:hint="eastAsia" w:ascii="仿宋" w:hAnsi="仿宋" w:eastAsia="仿宋" w:cs="Times New Roman"/>
          <w:b w:val="0"/>
          <w:bCs w:val="0"/>
          <w:color w:val="000000"/>
          <w:sz w:val="28"/>
          <w:szCs w:val="28"/>
        </w:rPr>
        <w:t>《安徽省水利水电工程施工招标文件示范文本》</w:t>
      </w:r>
      <w:r>
        <w:rPr>
          <w:rFonts w:hint="eastAsia" w:ascii="仿宋" w:hAnsi="仿宋" w:eastAsia="仿宋" w:cs="Times New Roman"/>
          <w:b w:val="0"/>
          <w:bCs w:val="0"/>
          <w:color w:val="000000"/>
          <w:sz w:val="28"/>
          <w:szCs w:val="28"/>
          <w:lang w:val="en-US" w:eastAsia="zh-CN"/>
        </w:rPr>
        <w:t>等六类示范文本</w:t>
      </w:r>
      <w:r>
        <w:rPr>
          <w:rFonts w:hint="eastAsia" w:ascii="仿宋" w:hAnsi="仿宋" w:eastAsia="仿宋" w:cs="Times New Roman"/>
          <w:b w:val="0"/>
          <w:bCs w:val="0"/>
          <w:color w:val="000000"/>
          <w:sz w:val="28"/>
          <w:szCs w:val="28"/>
          <w:lang w:eastAsia="zh-CN"/>
        </w:rPr>
        <w:t>（</w:t>
      </w:r>
      <w:r>
        <w:rPr>
          <w:rFonts w:hint="eastAsia" w:ascii="仿宋" w:hAnsi="仿宋" w:eastAsia="仿宋" w:cs="Times New Roman"/>
          <w:b w:val="0"/>
          <w:bCs w:val="0"/>
          <w:color w:val="000000"/>
          <w:sz w:val="28"/>
          <w:szCs w:val="28"/>
          <w:lang w:val="en-US" w:eastAsia="zh-CN"/>
        </w:rPr>
        <w:t>以下简称示范文本</w:t>
      </w:r>
      <w:r>
        <w:rPr>
          <w:rFonts w:hint="eastAsia" w:ascii="仿宋" w:hAnsi="仿宋" w:eastAsia="仿宋" w:cs="Times New Roman"/>
          <w:b w:val="0"/>
          <w:bCs w:val="0"/>
          <w:color w:val="000000"/>
          <w:sz w:val="28"/>
          <w:szCs w:val="28"/>
          <w:lang w:eastAsia="zh-CN"/>
        </w:rPr>
        <w:t>）</w:t>
      </w:r>
      <w:r>
        <w:rPr>
          <w:rFonts w:hint="eastAsia" w:ascii="仿宋" w:hAnsi="仿宋" w:eastAsia="仿宋" w:cs="Times New Roman"/>
          <w:b w:val="0"/>
          <w:bCs w:val="0"/>
          <w:color w:val="000000"/>
          <w:sz w:val="28"/>
          <w:szCs w:val="28"/>
          <w:lang w:val="en-US" w:eastAsia="zh-CN"/>
        </w:rPr>
        <w:t>修订工作。</w:t>
      </w:r>
      <w:r>
        <w:rPr>
          <w:rFonts w:hint="eastAsia" w:ascii="仿宋" w:hAnsi="仿宋" w:eastAsia="仿宋"/>
          <w:color w:val="000000"/>
          <w:sz w:val="28"/>
          <w:szCs w:val="28"/>
          <w:lang w:val="en-US" w:eastAsia="zh-CN"/>
        </w:rPr>
        <w:t>示范文本修订期间，广泛征求了各级主管部门、市场主体和社会公众意见，并组织召开相关会议进行讨论研究，完成了</w:t>
      </w:r>
      <w:r>
        <w:rPr>
          <w:rFonts w:hint="eastAsia" w:ascii="仿宋" w:hAnsi="仿宋" w:eastAsia="仿宋" w:cs="Times New Roman"/>
          <w:b w:val="0"/>
          <w:bCs w:val="0"/>
          <w:color w:val="000000"/>
          <w:sz w:val="28"/>
          <w:szCs w:val="28"/>
          <w:lang w:val="en-US" w:eastAsia="zh-CN"/>
        </w:rPr>
        <w:t>示范文本的</w:t>
      </w:r>
      <w:r>
        <w:rPr>
          <w:rFonts w:hint="eastAsia" w:ascii="仿宋" w:hAnsi="仿宋" w:eastAsia="仿宋"/>
          <w:color w:val="000000"/>
          <w:sz w:val="28"/>
          <w:szCs w:val="28"/>
          <w:lang w:val="en-US" w:eastAsia="zh-CN"/>
        </w:rPr>
        <w:t>审查定稿工作。</w:t>
      </w:r>
    </w:p>
    <w:p>
      <w:pPr>
        <w:spacing w:line="500" w:lineRule="exact"/>
        <w:ind w:firstLine="560" w:firstLineChars="200"/>
        <w:rPr>
          <w:rFonts w:hint="default" w:ascii="仿宋" w:hAnsi="仿宋" w:eastAsia="仿宋"/>
          <w:color w:val="000000"/>
          <w:sz w:val="28"/>
          <w:szCs w:val="28"/>
          <w:lang w:val="en-US" w:eastAsia="zh-CN"/>
        </w:rPr>
      </w:pPr>
      <w:r>
        <w:rPr>
          <w:rFonts w:hint="eastAsia" w:ascii="仿宋" w:hAnsi="仿宋" w:eastAsia="仿宋"/>
          <w:color w:val="000000"/>
          <w:sz w:val="28"/>
          <w:szCs w:val="28"/>
          <w:lang w:val="en-US" w:eastAsia="zh-CN"/>
        </w:rPr>
        <w:t>示范文本</w:t>
      </w:r>
      <w:r>
        <w:rPr>
          <w:rFonts w:hint="eastAsia" w:ascii="仿宋" w:hAnsi="仿宋" w:eastAsia="仿宋" w:cs="Times New Roman"/>
          <w:b w:val="0"/>
          <w:bCs w:val="0"/>
          <w:color w:val="000000"/>
          <w:sz w:val="28"/>
          <w:szCs w:val="28"/>
          <w:highlight w:val="none"/>
        </w:rPr>
        <w:t>中的投标人须知正文、评标办法正文和通用合同条款均应不加修改的引用</w:t>
      </w:r>
      <w:r>
        <w:rPr>
          <w:rFonts w:hint="eastAsia" w:ascii="仿宋" w:hAnsi="仿宋" w:eastAsia="仿宋" w:cs="Times New Roman"/>
          <w:b w:val="0"/>
          <w:bCs w:val="0"/>
          <w:color w:val="000000"/>
          <w:sz w:val="28"/>
          <w:szCs w:val="28"/>
          <w:highlight w:val="none"/>
          <w:lang w:eastAsia="zh-CN"/>
        </w:rPr>
        <w:t>。</w:t>
      </w:r>
      <w:r>
        <w:rPr>
          <w:rFonts w:hint="eastAsia" w:ascii="仿宋" w:hAnsi="仿宋" w:eastAsia="仿宋" w:cs="Times New Roman"/>
          <w:b w:val="0"/>
          <w:bCs w:val="0"/>
          <w:color w:val="000000"/>
          <w:sz w:val="28"/>
          <w:szCs w:val="28"/>
          <w:highlight w:val="none"/>
        </w:rPr>
        <w:t>投标人须知前附表、评标办法前附表及专用合同条款的相关内容，</w:t>
      </w:r>
      <w:r>
        <w:rPr>
          <w:rFonts w:hint="eastAsia" w:ascii="仿宋" w:hAnsi="仿宋" w:eastAsia="仿宋" w:cs="Times New Roman"/>
          <w:b w:val="0"/>
          <w:bCs w:val="0"/>
          <w:color w:val="000000"/>
          <w:sz w:val="28"/>
          <w:szCs w:val="28"/>
          <w:lang w:val="en-US" w:eastAsia="zh-CN"/>
        </w:rPr>
        <w:t>示范文</w:t>
      </w:r>
      <w:r>
        <w:rPr>
          <w:rFonts w:hint="eastAsia" w:ascii="仿宋" w:hAnsi="仿宋" w:eastAsia="仿宋" w:cs="Times New Roman"/>
          <w:b w:val="0"/>
          <w:bCs w:val="0"/>
          <w:color w:val="000000"/>
          <w:sz w:val="28"/>
          <w:szCs w:val="28"/>
          <w:highlight w:val="none"/>
          <w:lang w:val="en-US" w:eastAsia="zh-CN"/>
        </w:rPr>
        <w:t>本按照有关规定并结合行业惯例进行了约定，招标人应当按照相关规定并根据项目的具体特点与实际需要，编制该部分的内容</w:t>
      </w:r>
      <w:r>
        <w:rPr>
          <w:rFonts w:hint="eastAsia" w:ascii="仿宋" w:hAnsi="仿宋" w:eastAsia="仿宋" w:cs="Times New Roman"/>
          <w:b w:val="0"/>
          <w:bCs w:val="0"/>
          <w:color w:val="000000"/>
          <w:sz w:val="28"/>
          <w:szCs w:val="28"/>
          <w:lang w:val="en-US" w:eastAsia="zh-CN"/>
        </w:rPr>
        <w:t>；</w:t>
      </w:r>
      <w:r>
        <w:rPr>
          <w:rFonts w:hint="eastAsia" w:ascii="仿宋" w:hAnsi="仿宋" w:eastAsia="仿宋" w:cs="Times New Roman"/>
          <w:b w:val="0"/>
          <w:bCs w:val="0"/>
          <w:i w:val="0"/>
          <w:iCs w:val="0"/>
          <w:caps w:val="0"/>
          <w:color w:val="000000"/>
          <w:spacing w:val="0"/>
          <w:sz w:val="28"/>
          <w:szCs w:val="28"/>
          <w:highlight w:val="none"/>
          <w:u w:val="none"/>
          <w:shd w:val="clear" w:color="auto" w:fill="auto"/>
        </w:rPr>
        <w:t>招标文件中资质、业绩等投标人资格条件要求和评标标准应当以符合项目具体特点和满足实际需要为限度审慎设置，不得通过设置不合理条件排斥或者限制潜在投标人</w:t>
      </w:r>
      <w:r>
        <w:rPr>
          <w:rFonts w:hint="eastAsia" w:ascii="仿宋" w:hAnsi="仿宋" w:eastAsia="仿宋" w:cs="Times New Roman"/>
          <w:b w:val="0"/>
          <w:bCs w:val="0"/>
          <w:i w:val="0"/>
          <w:iCs w:val="0"/>
          <w:caps w:val="0"/>
          <w:color w:val="000000"/>
          <w:spacing w:val="0"/>
          <w:sz w:val="28"/>
          <w:szCs w:val="28"/>
          <w:u w:val="none"/>
          <w:shd w:val="clear"/>
          <w:lang w:eastAsia="zh-CN"/>
        </w:rPr>
        <w:t>；</w:t>
      </w:r>
      <w:r>
        <w:rPr>
          <w:rFonts w:hint="eastAsia" w:ascii="仿宋" w:hAnsi="仿宋" w:eastAsia="仿宋" w:cs="Times New Roman"/>
          <w:b w:val="0"/>
          <w:bCs w:val="0"/>
          <w:i w:val="0"/>
          <w:iCs w:val="0"/>
          <w:caps w:val="0"/>
          <w:color w:val="000000"/>
          <w:spacing w:val="0"/>
          <w:sz w:val="28"/>
          <w:szCs w:val="28"/>
          <w:highlight w:val="none"/>
          <w:shd w:val="clear" w:color="auto" w:fill="auto"/>
          <w:lang w:val="en-US" w:eastAsia="zh-CN"/>
        </w:rPr>
        <w:t>对</w:t>
      </w:r>
      <w:r>
        <w:rPr>
          <w:rFonts w:hint="eastAsia" w:ascii="仿宋" w:hAnsi="仿宋" w:eastAsia="仿宋"/>
          <w:color w:val="000000"/>
          <w:sz w:val="28"/>
          <w:szCs w:val="28"/>
        </w:rPr>
        <w:t>投标人须知正文、评标办法正文</w:t>
      </w:r>
      <w:r>
        <w:rPr>
          <w:rFonts w:hint="eastAsia" w:ascii="仿宋" w:hAnsi="仿宋" w:eastAsia="仿宋" w:cs="Times New Roman"/>
          <w:b w:val="0"/>
          <w:bCs w:val="0"/>
          <w:i w:val="0"/>
          <w:iCs w:val="0"/>
          <w:caps w:val="0"/>
          <w:color w:val="000000"/>
          <w:spacing w:val="0"/>
          <w:sz w:val="28"/>
          <w:szCs w:val="28"/>
          <w:highlight w:val="none"/>
          <w:shd w:val="clear" w:color="auto" w:fill="auto"/>
          <w:lang w:val="en-US" w:eastAsia="zh-CN"/>
        </w:rPr>
        <w:t>及合同通用条款的</w:t>
      </w:r>
      <w:r>
        <w:rPr>
          <w:rFonts w:hint="eastAsia" w:ascii="仿宋" w:hAnsi="仿宋" w:eastAsia="仿宋" w:cs="Times New Roman"/>
          <w:b w:val="0"/>
          <w:bCs w:val="0"/>
          <w:color w:val="000000"/>
          <w:sz w:val="28"/>
          <w:szCs w:val="28"/>
          <w:highlight w:val="none"/>
        </w:rPr>
        <w:t>补充、细化或约定的内容不得违反法律、法规的强制性规定</w:t>
      </w:r>
      <w:r>
        <w:rPr>
          <w:rFonts w:hint="eastAsia" w:ascii="仿宋" w:hAnsi="仿宋" w:eastAsia="仿宋" w:cs="Times New Roman"/>
          <w:b w:val="0"/>
          <w:bCs w:val="0"/>
          <w:color w:val="000000"/>
          <w:sz w:val="28"/>
          <w:szCs w:val="28"/>
          <w:lang w:eastAsia="zh-CN"/>
        </w:rPr>
        <w:t>；</w:t>
      </w:r>
      <w:r>
        <w:rPr>
          <w:rFonts w:hint="eastAsia" w:ascii="仿宋" w:hAnsi="仿宋" w:eastAsia="仿宋" w:cs="Times New Roman"/>
          <w:b w:val="0"/>
          <w:bCs w:val="0"/>
          <w:color w:val="000000"/>
          <w:sz w:val="28"/>
          <w:szCs w:val="28"/>
          <w:lang w:val="en-US" w:eastAsia="zh-CN"/>
        </w:rPr>
        <w:t>以上内容与示范文本不一致的，应在招标备案中予以说明，并</w:t>
      </w:r>
      <w:r>
        <w:rPr>
          <w:rFonts w:hint="eastAsia" w:ascii="仿宋" w:hAnsi="仿宋" w:eastAsia="仿宋" w:cs="Times New Roman"/>
          <w:b w:val="0"/>
          <w:bCs w:val="0"/>
          <w:color w:val="000000"/>
          <w:sz w:val="28"/>
          <w:szCs w:val="28"/>
          <w:highlight w:val="none"/>
          <w:lang w:val="en-US" w:eastAsia="zh-CN"/>
        </w:rPr>
        <w:t>经招标监督管理机构同意。</w:t>
      </w:r>
      <w:r>
        <w:rPr>
          <w:rFonts w:hint="eastAsia" w:ascii="仿宋" w:hAnsi="仿宋" w:eastAsia="仿宋"/>
          <w:color w:val="000000"/>
          <w:sz w:val="28"/>
          <w:szCs w:val="28"/>
          <w:lang w:val="en-US" w:eastAsia="zh-CN"/>
        </w:rPr>
        <w:t>相关使用说明如下：</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一、《安徽省水利水电工程建设监理招标文件示范文本》（电子招标投标，</w:t>
      </w:r>
      <w:r>
        <w:rPr>
          <w:rFonts w:hint="eastAsia" w:ascii="Times New Roman" w:hAnsi="Times New Roman" w:eastAsia="仿宋"/>
          <w:sz w:val="28"/>
          <w:szCs w:val="28"/>
          <w:lang w:eastAsia="zh-CN"/>
        </w:rPr>
        <w:t>2023年版</w:t>
      </w:r>
      <w:r>
        <w:rPr>
          <w:rFonts w:hint="eastAsia" w:ascii="仿宋" w:hAnsi="仿宋" w:eastAsia="仿宋"/>
          <w:sz w:val="28"/>
          <w:szCs w:val="28"/>
        </w:rPr>
        <w:t>）依据《标准监理招标文件》以及《电子招标投标办法》（</w:t>
      </w:r>
      <w:r>
        <w:rPr>
          <w:rFonts w:hint="eastAsia" w:ascii="Times New Roman" w:hAnsi="Times New Roman" w:eastAsia="仿宋"/>
          <w:sz w:val="28"/>
          <w:szCs w:val="28"/>
        </w:rPr>
        <w:t>8</w:t>
      </w:r>
      <w:r>
        <w:rPr>
          <w:rFonts w:hint="eastAsia" w:ascii="仿宋" w:hAnsi="仿宋" w:eastAsia="仿宋"/>
          <w:sz w:val="28"/>
          <w:szCs w:val="28"/>
        </w:rPr>
        <w:t>部委</w:t>
      </w:r>
      <w:r>
        <w:rPr>
          <w:rFonts w:hint="eastAsia" w:ascii="Times New Roman" w:hAnsi="Times New Roman" w:eastAsia="仿宋"/>
          <w:sz w:val="28"/>
          <w:szCs w:val="28"/>
        </w:rPr>
        <w:t>2</w:t>
      </w:r>
      <w:r>
        <w:rPr>
          <w:rFonts w:ascii="Times New Roman" w:hAnsi="Times New Roman" w:eastAsia="仿宋"/>
          <w:sz w:val="28"/>
          <w:szCs w:val="28"/>
        </w:rPr>
        <w:t>0</w:t>
      </w:r>
      <w:r>
        <w:rPr>
          <w:rFonts w:hint="eastAsia" w:ascii="仿宋" w:hAnsi="仿宋" w:eastAsia="仿宋"/>
          <w:sz w:val="28"/>
          <w:szCs w:val="28"/>
        </w:rPr>
        <w:t>号令）等编制，适用于水利水电工程的建设监理招标。</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二、《安徽省水利水电工程建设监理招标文件示范文本》（电子招标投标，</w:t>
      </w:r>
      <w:r>
        <w:rPr>
          <w:rFonts w:hint="eastAsia" w:ascii="Times New Roman" w:hAnsi="Times New Roman" w:eastAsia="仿宋"/>
          <w:sz w:val="28"/>
          <w:szCs w:val="28"/>
          <w:lang w:eastAsia="zh-CN"/>
        </w:rPr>
        <w:t>2023年版</w:t>
      </w:r>
      <w:r>
        <w:rPr>
          <w:rFonts w:hint="eastAsia" w:ascii="仿宋" w:hAnsi="仿宋" w:eastAsia="仿宋"/>
          <w:sz w:val="28"/>
          <w:szCs w:val="28"/>
        </w:rPr>
        <w:t>）用相同序号标示章、节、条、款、项、目时，招标人可选择使用；以空格标示时，招标人根据招标项目具体特点和实际需要填写，不需要填写具体内容时，可在空格中用“</w:t>
      </w:r>
      <w:r>
        <w:rPr>
          <w:rFonts w:ascii="仿宋" w:hAnsi="仿宋" w:eastAsia="仿宋"/>
          <w:sz w:val="28"/>
          <w:szCs w:val="28"/>
        </w:rPr>
        <w:t>/</w:t>
      </w:r>
      <w:r>
        <w:rPr>
          <w:rFonts w:hint="eastAsia" w:ascii="仿宋" w:hAnsi="仿宋" w:eastAsia="仿宋"/>
          <w:sz w:val="28"/>
          <w:szCs w:val="28"/>
        </w:rPr>
        <w:t>”标示。</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对中小型病险水库（水闸）除险加固、中小河流治理、灌区续建配套与节水改造、泵站更新改造及农村饮水安全、农田水利重点县建设等中小型水利工程，要按照集中建设管理要求，由项目法人或水行政主管部门负责，以县为单位将区域内若干中小型项目（含二级及以下堤防）打捆招标，或以市为单位将同类中小型项目打捆招标，选择一个监理单位承担监理工作任务，实行监理区域负责制。采用区域负责制监理模式选用区域负责制监理项目的有关条款，其它选用项目负责制监理项目的有关条款。</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三、第一章“招标公告（投标邀请书）”格式供参考。招标公告发布或投标邀请书发出后，应编入招标文件中，作为投标邀请。</w:t>
      </w:r>
      <w:r>
        <w:rPr>
          <w:rFonts w:ascii="仿宋" w:hAnsi="仿宋" w:eastAsia="仿宋"/>
          <w:sz w:val="28"/>
          <w:szCs w:val="28"/>
        </w:rPr>
        <w:t>其中，招标公告应同时注明</w:t>
      </w:r>
      <w:r>
        <w:rPr>
          <w:rFonts w:hint="eastAsia" w:ascii="仿宋" w:hAnsi="仿宋" w:eastAsia="仿宋"/>
          <w:sz w:val="28"/>
          <w:szCs w:val="28"/>
        </w:rPr>
        <w:t>其</w:t>
      </w:r>
      <w:r>
        <w:rPr>
          <w:rFonts w:ascii="仿宋" w:hAnsi="仿宋" w:eastAsia="仿宋"/>
          <w:sz w:val="28"/>
          <w:szCs w:val="28"/>
        </w:rPr>
        <w:t>发布所在的所有媒介名称。</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四、第二章“投标人须知”正文应全文引用。“投标人须知前附表”用于进一步明确“投标人须知”正文中未尽事宜，招标人结合招标项目具体特点和实际需要编制和填写，但不</w:t>
      </w:r>
      <w:r>
        <w:rPr>
          <w:rFonts w:hint="eastAsia" w:ascii="仿宋" w:hAnsi="仿宋" w:eastAsia="仿宋"/>
          <w:sz w:val="28"/>
          <w:szCs w:val="28"/>
          <w:lang w:val="en-US" w:eastAsia="zh-CN"/>
        </w:rPr>
        <w:t>得</w:t>
      </w:r>
      <w:r>
        <w:rPr>
          <w:rFonts w:hint="eastAsia" w:ascii="仿宋" w:hAnsi="仿宋" w:eastAsia="仿宋"/>
          <w:sz w:val="28"/>
          <w:szCs w:val="28"/>
        </w:rPr>
        <w:t>与“投标人须知”正文内容相抵触，否则抵触内容无效。“投标人须知”附件所提供的格式文件供招标人参考使用。</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五、第三章“评标办法”采用“综合评估法”。“评标办法”正文应全文引用。“评标办法前附表”适用于进一步补充、明确评审因素和评审标准</w:t>
      </w:r>
      <w:r>
        <w:rPr>
          <w:rFonts w:hint="eastAsia" w:ascii="仿宋" w:hAnsi="仿宋" w:eastAsia="仿宋"/>
          <w:sz w:val="28"/>
          <w:szCs w:val="28"/>
          <w:lang w:eastAsia="zh-CN"/>
        </w:rPr>
        <w:t>，</w:t>
      </w:r>
      <w:r>
        <w:rPr>
          <w:rFonts w:hint="eastAsia" w:ascii="仿宋" w:hAnsi="仿宋" w:eastAsia="仿宋"/>
          <w:sz w:val="28"/>
          <w:szCs w:val="28"/>
        </w:rPr>
        <w:t>招标人根据招标项目具体特点和实际需要，详细列明正文之外的评审因素和评审标准，没有列明的因素和标准不</w:t>
      </w:r>
      <w:r>
        <w:rPr>
          <w:rFonts w:hint="eastAsia" w:ascii="仿宋" w:hAnsi="仿宋" w:eastAsia="仿宋"/>
          <w:sz w:val="28"/>
          <w:szCs w:val="28"/>
          <w:lang w:val="en-US" w:eastAsia="zh-CN"/>
        </w:rPr>
        <w:t>得</w:t>
      </w:r>
      <w:r>
        <w:rPr>
          <w:rFonts w:hint="eastAsia" w:ascii="仿宋" w:hAnsi="仿宋" w:eastAsia="仿宋"/>
          <w:sz w:val="28"/>
          <w:szCs w:val="28"/>
        </w:rPr>
        <w:t>作为评标的依据。“评标办法”附件所提供的格式文件供招标人参考使用。</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示范文本根据工程规模、复杂程度和</w:t>
      </w:r>
      <w:r>
        <w:rPr>
          <w:rFonts w:hint="eastAsia" w:ascii="仿宋" w:hAnsi="仿宋" w:eastAsia="仿宋"/>
          <w:sz w:val="28"/>
          <w:szCs w:val="28"/>
          <w:lang w:val="en-US" w:eastAsia="zh-CN"/>
        </w:rPr>
        <w:t>所监理的</w:t>
      </w:r>
      <w:r>
        <w:rPr>
          <w:rFonts w:hint="eastAsia" w:ascii="仿宋" w:hAnsi="仿宋" w:eastAsia="仿宋"/>
          <w:sz w:val="28"/>
          <w:szCs w:val="28"/>
        </w:rPr>
        <w:t>项目合同估算价将工程项目划分为如下三类，供招标人参考。</w:t>
      </w:r>
    </w:p>
    <w:p>
      <w:pPr>
        <w:spacing w:line="500" w:lineRule="exact"/>
        <w:ind w:firstLine="560" w:firstLineChars="200"/>
        <w:rPr>
          <w:rFonts w:hint="eastAsia" w:ascii="仿宋" w:hAnsi="仿宋" w:eastAsia="仿宋"/>
          <w:sz w:val="28"/>
          <w:szCs w:val="28"/>
        </w:rPr>
      </w:pPr>
      <w:r>
        <w:rPr>
          <w:rFonts w:hint="eastAsia" w:ascii="仿宋" w:hAnsi="仿宋" w:eastAsia="仿宋"/>
          <w:sz w:val="28"/>
          <w:szCs w:val="28"/>
        </w:rPr>
        <w:t>A类项目：大型枢纽和水工建筑物（包括：大型枢纽、水电站、泵站、水闸工程，Ⅰ～Ⅴ级船闸、大型渡槽等工程），基础处理（含防渗墙）、水工隧洞、挖泥船疏浚三类专业技术工程项目（含专业技术工程投资占</w:t>
      </w:r>
      <w:r>
        <w:rPr>
          <w:rFonts w:hint="eastAsia" w:ascii="仿宋" w:hAnsi="仿宋" w:eastAsia="仿宋"/>
          <w:sz w:val="28"/>
          <w:szCs w:val="28"/>
          <w:lang w:val="en-US" w:eastAsia="zh-CN"/>
        </w:rPr>
        <w:t>所监理的</w:t>
      </w:r>
      <w:r>
        <w:rPr>
          <w:rFonts w:hint="eastAsia" w:ascii="仿宋" w:hAnsi="仿宋" w:eastAsia="仿宋"/>
          <w:sz w:val="28"/>
          <w:szCs w:val="28"/>
        </w:rPr>
        <w:t>项目合同估算价50%以上或其投资达800万元以上的项目），二级以上（含）堤防（含穿堤建筑物）及相应的河道工程项目，</w:t>
      </w:r>
      <w:r>
        <w:rPr>
          <w:rFonts w:hint="eastAsia" w:ascii="仿宋" w:hAnsi="仿宋" w:eastAsia="仿宋"/>
          <w:sz w:val="28"/>
          <w:szCs w:val="28"/>
          <w:lang w:val="en-US" w:eastAsia="zh-CN"/>
        </w:rPr>
        <w:t>所监理的</w:t>
      </w:r>
      <w:r>
        <w:rPr>
          <w:rFonts w:hint="eastAsia" w:ascii="仿宋" w:hAnsi="仿宋" w:eastAsia="仿宋"/>
          <w:sz w:val="28"/>
          <w:szCs w:val="28"/>
        </w:rPr>
        <w:t>项目</w:t>
      </w:r>
      <w:r>
        <w:rPr>
          <w:rFonts w:hint="eastAsia" w:ascii="仿宋" w:hAnsi="仿宋" w:eastAsia="仿宋" w:cs="Calibri"/>
          <w:color w:val="auto"/>
          <w:sz w:val="28"/>
          <w:szCs w:val="28"/>
          <w:u w:val="none"/>
        </w:rPr>
        <w:t>合同估算价</w:t>
      </w:r>
      <w:r>
        <w:rPr>
          <w:rFonts w:hint="eastAsia" w:ascii="仿宋" w:hAnsi="仿宋" w:eastAsia="仿宋"/>
          <w:sz w:val="28"/>
          <w:szCs w:val="28"/>
        </w:rPr>
        <w:t>在</w:t>
      </w:r>
      <w:r>
        <w:rPr>
          <w:rFonts w:hint="eastAsia" w:ascii="Times New Roman" w:hAnsi="Times New Roman" w:eastAsia="仿宋"/>
          <w:sz w:val="28"/>
          <w:szCs w:val="28"/>
          <w:lang w:val="en-US" w:eastAsia="zh-CN"/>
        </w:rPr>
        <w:t>6</w:t>
      </w:r>
      <w:r>
        <w:rPr>
          <w:rFonts w:hint="eastAsia" w:ascii="Times New Roman" w:hAnsi="Times New Roman" w:eastAsia="仿宋"/>
          <w:sz w:val="28"/>
          <w:szCs w:val="28"/>
        </w:rPr>
        <w:t>000</w:t>
      </w:r>
      <w:r>
        <w:rPr>
          <w:rFonts w:hint="eastAsia" w:ascii="仿宋" w:hAnsi="仿宋" w:eastAsia="仿宋"/>
          <w:sz w:val="28"/>
          <w:szCs w:val="28"/>
        </w:rPr>
        <w:t>万元以上（含）的其它水利工程</w:t>
      </w:r>
      <w:r>
        <w:rPr>
          <w:rFonts w:hint="eastAsia" w:ascii="仿宋" w:hAnsi="仿宋" w:eastAsia="仿宋"/>
          <w:sz w:val="28"/>
          <w:szCs w:val="28"/>
          <w:lang w:val="en-US" w:eastAsia="zh-CN"/>
        </w:rPr>
        <w:t>项目</w:t>
      </w:r>
      <w:r>
        <w:rPr>
          <w:rFonts w:hint="eastAsia" w:ascii="仿宋" w:hAnsi="仿宋" w:eastAsia="仿宋"/>
          <w:sz w:val="28"/>
          <w:szCs w:val="28"/>
        </w:rPr>
        <w:t>。</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B类项目：中型枢纽和水工建筑物（包括：中型枢纽、水电站、泵站、水闸工程，Ⅵ级以下（含）船闸、中型渡槽等工程），三级堤防（含穿堤建筑物）及相应的河道工程项目，大型灌区干渠以上的渠下涵，</w:t>
      </w:r>
      <w:r>
        <w:rPr>
          <w:rFonts w:hint="eastAsia" w:ascii="仿宋" w:hAnsi="仿宋" w:eastAsia="仿宋"/>
          <w:sz w:val="28"/>
          <w:szCs w:val="28"/>
          <w:lang w:val="en-US" w:eastAsia="zh-CN"/>
        </w:rPr>
        <w:t>所监理的</w:t>
      </w:r>
      <w:r>
        <w:rPr>
          <w:rFonts w:hint="eastAsia" w:ascii="仿宋" w:hAnsi="仿宋" w:eastAsia="仿宋"/>
          <w:sz w:val="28"/>
          <w:szCs w:val="28"/>
        </w:rPr>
        <w:t>项目</w:t>
      </w:r>
      <w:r>
        <w:rPr>
          <w:rFonts w:hint="eastAsia" w:ascii="仿宋" w:hAnsi="仿宋" w:eastAsia="仿宋" w:cs="Calibri"/>
          <w:color w:val="auto"/>
          <w:sz w:val="28"/>
          <w:szCs w:val="28"/>
          <w:u w:val="none"/>
        </w:rPr>
        <w:t>合同估算价</w:t>
      </w:r>
      <w:r>
        <w:rPr>
          <w:rFonts w:hint="eastAsia" w:ascii="仿宋" w:hAnsi="仿宋" w:eastAsia="仿宋"/>
          <w:sz w:val="28"/>
          <w:szCs w:val="28"/>
        </w:rPr>
        <w:t>在</w:t>
      </w:r>
      <w:r>
        <w:rPr>
          <w:rFonts w:hint="eastAsia" w:ascii="Times New Roman" w:hAnsi="Times New Roman" w:eastAsia="仿宋"/>
          <w:sz w:val="28"/>
          <w:szCs w:val="28"/>
          <w:lang w:val="en-US" w:eastAsia="zh-CN"/>
        </w:rPr>
        <w:t>6</w:t>
      </w:r>
      <w:r>
        <w:rPr>
          <w:rFonts w:hint="eastAsia" w:ascii="Times New Roman" w:hAnsi="Times New Roman" w:eastAsia="仿宋"/>
          <w:sz w:val="28"/>
          <w:szCs w:val="28"/>
        </w:rPr>
        <w:t>000</w:t>
      </w:r>
      <w:r>
        <w:rPr>
          <w:rFonts w:hint="eastAsia" w:ascii="仿宋" w:hAnsi="仿宋" w:eastAsia="仿宋"/>
          <w:sz w:val="28"/>
          <w:szCs w:val="28"/>
        </w:rPr>
        <w:t>万元以下、</w:t>
      </w:r>
      <w:r>
        <w:rPr>
          <w:rFonts w:hint="eastAsia" w:ascii="Times New Roman" w:hAnsi="Times New Roman" w:eastAsia="仿宋"/>
          <w:sz w:val="28"/>
          <w:szCs w:val="28"/>
          <w:lang w:val="en-US" w:eastAsia="zh-CN"/>
        </w:rPr>
        <w:t>2</w:t>
      </w:r>
      <w:r>
        <w:rPr>
          <w:rFonts w:hint="eastAsia" w:ascii="Times New Roman" w:hAnsi="Times New Roman" w:eastAsia="仿宋"/>
          <w:sz w:val="28"/>
          <w:szCs w:val="28"/>
        </w:rPr>
        <w:t>000</w:t>
      </w:r>
      <w:r>
        <w:rPr>
          <w:rFonts w:hint="eastAsia" w:ascii="仿宋" w:hAnsi="仿宋" w:eastAsia="仿宋"/>
          <w:sz w:val="28"/>
          <w:szCs w:val="28"/>
        </w:rPr>
        <w:t>万元以上（含）的其它水利工程</w:t>
      </w:r>
      <w:r>
        <w:rPr>
          <w:rFonts w:hint="eastAsia" w:ascii="仿宋" w:hAnsi="仿宋" w:eastAsia="仿宋"/>
          <w:sz w:val="28"/>
          <w:szCs w:val="28"/>
          <w:lang w:val="en-US" w:eastAsia="zh-CN"/>
        </w:rPr>
        <w:t>项目</w:t>
      </w:r>
      <w:r>
        <w:rPr>
          <w:rFonts w:hint="eastAsia" w:ascii="仿宋" w:hAnsi="仿宋" w:eastAsia="仿宋"/>
          <w:sz w:val="28"/>
          <w:szCs w:val="28"/>
        </w:rPr>
        <w:t xml:space="preserve">。 </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C类项目：除A、B类项目外其它水利工程项目。</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评标办法分为项目负责制和区域负责制两大类，根据上述工程分类情况，相应地项目负责制分为</w:t>
      </w:r>
      <w:r>
        <w:rPr>
          <w:rFonts w:ascii="仿宋" w:hAnsi="仿宋" w:eastAsia="仿宋"/>
          <w:sz w:val="28"/>
          <w:szCs w:val="28"/>
        </w:rPr>
        <w:t>A</w:t>
      </w:r>
      <w:r>
        <w:rPr>
          <w:rFonts w:hint="eastAsia" w:ascii="仿宋" w:hAnsi="仿宋" w:eastAsia="仿宋"/>
          <w:sz w:val="28"/>
          <w:szCs w:val="28"/>
        </w:rPr>
        <w:t>、</w:t>
      </w:r>
      <w:r>
        <w:rPr>
          <w:rFonts w:ascii="仿宋" w:hAnsi="仿宋" w:eastAsia="仿宋"/>
          <w:sz w:val="28"/>
          <w:szCs w:val="28"/>
        </w:rPr>
        <w:t>B</w:t>
      </w:r>
      <w:r>
        <w:rPr>
          <w:rFonts w:hint="eastAsia" w:ascii="仿宋" w:hAnsi="仿宋" w:eastAsia="仿宋"/>
          <w:sz w:val="28"/>
          <w:szCs w:val="28"/>
        </w:rPr>
        <w:t>、</w:t>
      </w:r>
      <w:r>
        <w:rPr>
          <w:rFonts w:ascii="仿宋" w:hAnsi="仿宋" w:eastAsia="仿宋"/>
          <w:sz w:val="28"/>
          <w:szCs w:val="28"/>
        </w:rPr>
        <w:t>C</w:t>
      </w:r>
      <w:r>
        <w:rPr>
          <w:rFonts w:hint="eastAsia" w:ascii="仿宋" w:hAnsi="仿宋" w:eastAsia="仿宋"/>
          <w:sz w:val="28"/>
          <w:szCs w:val="28"/>
        </w:rPr>
        <w:t>三类；区域负责制分A（B）类和C类两类。</w:t>
      </w:r>
    </w:p>
    <w:p>
      <w:pPr>
        <w:spacing w:line="500" w:lineRule="exact"/>
        <w:ind w:firstLine="560" w:firstLineChars="200"/>
        <w:rPr>
          <w:rFonts w:ascii="仿宋" w:hAnsi="仿宋" w:eastAsia="仿宋"/>
          <w:sz w:val="28"/>
          <w:szCs w:val="28"/>
        </w:rPr>
      </w:pPr>
      <w:bookmarkStart w:id="1" w:name="_Toc256690486"/>
      <w:r>
        <w:rPr>
          <w:rFonts w:hint="eastAsia" w:ascii="仿宋" w:hAnsi="仿宋" w:eastAsia="仿宋"/>
          <w:sz w:val="28"/>
          <w:szCs w:val="28"/>
        </w:rPr>
        <w:t>建设监理招标一般采用资格后审</w:t>
      </w:r>
      <w:bookmarkEnd w:id="1"/>
      <w:r>
        <w:rPr>
          <w:rFonts w:hint="eastAsia" w:ascii="仿宋" w:hAnsi="仿宋" w:eastAsia="仿宋"/>
          <w:sz w:val="28"/>
          <w:szCs w:val="28"/>
        </w:rPr>
        <w:t>；采用区域负责制监理模式的，招标人应采用综合费率招标。</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六、第四章“合同条款及格式”中“通用合同条款”应全文引用。“专用合同条款”系对“通用合同条款”进行补充、细化</w:t>
      </w:r>
      <w:r>
        <w:rPr>
          <w:rFonts w:hint="eastAsia" w:ascii="仿宋" w:hAnsi="仿宋" w:eastAsia="仿宋"/>
          <w:sz w:val="28"/>
          <w:szCs w:val="28"/>
          <w:lang w:eastAsia="zh-CN"/>
        </w:rPr>
        <w:t>，</w:t>
      </w:r>
      <w:r>
        <w:rPr>
          <w:rFonts w:hint="eastAsia" w:ascii="仿宋" w:hAnsi="仿宋" w:eastAsia="仿宋"/>
          <w:sz w:val="28"/>
          <w:szCs w:val="28"/>
        </w:rPr>
        <w:t>除“通用合同条款”明确“专用合同条款”可作出不同约定外，补充细化的内容不得与“通用合同条款”规定相抵触，不得违反法律、法规和行业规章的有关规定和平等、自愿、公平以及诚实信用原则。</w:t>
      </w:r>
    </w:p>
    <w:p>
      <w:pPr>
        <w:spacing w:line="500" w:lineRule="exact"/>
        <w:ind w:firstLine="560" w:firstLineChars="200"/>
        <w:rPr>
          <w:rFonts w:ascii="仿宋" w:hAnsi="仿宋" w:eastAsia="仿宋"/>
          <w:strike/>
          <w:sz w:val="28"/>
          <w:szCs w:val="28"/>
        </w:rPr>
      </w:pPr>
      <w:r>
        <w:rPr>
          <w:rFonts w:hint="eastAsia" w:ascii="仿宋" w:hAnsi="仿宋" w:eastAsia="仿宋"/>
          <w:sz w:val="28"/>
          <w:szCs w:val="28"/>
        </w:rPr>
        <w:t>七、第五章“委托人要求”由招标人根据有关行业标准、招标项目具体特点和实际需要编制，并与“投标人须知”、“通用合同条款”、“专用合同条款”</w:t>
      </w:r>
      <w:r>
        <w:rPr>
          <w:rFonts w:ascii="仿宋" w:hAnsi="仿宋" w:eastAsia="仿宋"/>
          <w:sz w:val="28"/>
          <w:szCs w:val="28"/>
        </w:rPr>
        <w:t xml:space="preserve"> </w:t>
      </w:r>
      <w:r>
        <w:rPr>
          <w:rFonts w:hint="eastAsia" w:ascii="仿宋" w:hAnsi="仿宋" w:eastAsia="仿宋"/>
          <w:sz w:val="28"/>
          <w:szCs w:val="28"/>
        </w:rPr>
        <w:t>和“图纸（招标图纸）”相衔接。</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八、第六章“投标文件格式”供招标人参考使用。</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九、《安徽省水利水电工程建设监理招标文件示范文本》（电子招标投标，</w:t>
      </w:r>
      <w:r>
        <w:rPr>
          <w:rFonts w:hint="eastAsia" w:ascii="Times New Roman" w:hAnsi="Times New Roman" w:eastAsia="仿宋"/>
          <w:sz w:val="28"/>
          <w:szCs w:val="28"/>
          <w:lang w:eastAsia="zh-CN"/>
        </w:rPr>
        <w:t>2023年版</w:t>
      </w:r>
      <w:r>
        <w:rPr>
          <w:rFonts w:hint="eastAsia" w:ascii="仿宋" w:hAnsi="仿宋" w:eastAsia="仿宋"/>
          <w:sz w:val="28"/>
          <w:szCs w:val="28"/>
        </w:rPr>
        <w:t>）中有关招标人的约定除特别声明外，同时适用于受其委托承担招标代理任务的招标代理机构。</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十、各章节中用粗斜体编写的</w:t>
      </w:r>
      <w:r>
        <w:rPr>
          <w:rFonts w:ascii="仿宋" w:hAnsi="仿宋" w:eastAsia="仿宋"/>
          <w:sz w:val="28"/>
          <w:szCs w:val="28"/>
        </w:rPr>
        <w:t xml:space="preserve"> </w:t>
      </w:r>
      <w:r>
        <w:rPr>
          <w:rFonts w:hint="eastAsia" w:ascii="仿宋" w:hAnsi="仿宋" w:eastAsia="仿宋"/>
          <w:sz w:val="28"/>
          <w:szCs w:val="28"/>
        </w:rPr>
        <w:t>“说明”内容，仅用于指导编制招标文件，不是招标文件的组成部分，正式编制和</w:t>
      </w:r>
      <w:r>
        <w:rPr>
          <w:rFonts w:hint="eastAsia" w:ascii="仿宋" w:hAnsi="仿宋" w:eastAsia="仿宋"/>
          <w:sz w:val="28"/>
          <w:szCs w:val="28"/>
          <w:lang w:val="en-US" w:eastAsia="zh-CN"/>
        </w:rPr>
        <w:t>发布</w:t>
      </w:r>
      <w:r>
        <w:rPr>
          <w:rFonts w:hint="eastAsia" w:ascii="仿宋" w:hAnsi="仿宋" w:eastAsia="仿宋"/>
          <w:sz w:val="28"/>
          <w:szCs w:val="28"/>
        </w:rPr>
        <w:t>的招标文件中应删除。</w:t>
      </w:r>
    </w:p>
    <w:p>
      <w:pPr>
        <w:spacing w:line="500" w:lineRule="exact"/>
        <w:ind w:firstLine="596" w:firstLineChars="213"/>
        <w:rPr>
          <w:rFonts w:ascii="仿宋" w:hAnsi="仿宋" w:eastAsia="仿宋"/>
          <w:sz w:val="28"/>
          <w:szCs w:val="28"/>
        </w:rPr>
      </w:pPr>
      <w:r>
        <w:rPr>
          <w:rFonts w:hint="eastAsia" w:ascii="仿宋" w:hAnsi="仿宋" w:eastAsia="仿宋"/>
          <w:sz w:val="28"/>
          <w:szCs w:val="28"/>
        </w:rPr>
        <w:t>十</w:t>
      </w:r>
      <w:r>
        <w:rPr>
          <w:rFonts w:hint="eastAsia" w:ascii="仿宋" w:hAnsi="仿宋" w:eastAsia="仿宋"/>
          <w:sz w:val="28"/>
          <w:szCs w:val="28"/>
          <w:lang w:val="en-US" w:eastAsia="zh-CN"/>
        </w:rPr>
        <w:t>一</w:t>
      </w:r>
      <w:r>
        <w:rPr>
          <w:rFonts w:hint="eastAsia" w:ascii="仿宋" w:hAnsi="仿宋" w:eastAsia="仿宋"/>
          <w:sz w:val="28"/>
          <w:szCs w:val="28"/>
        </w:rPr>
        <w:t>、示范文本中有关电子招标投标等条款是基于使用</w:t>
      </w:r>
      <w:r>
        <w:rPr>
          <w:rFonts w:hint="eastAsia" w:ascii="仿宋" w:hAnsi="仿宋" w:eastAsia="仿宋"/>
          <w:bCs/>
          <w:sz w:val="28"/>
          <w:szCs w:val="28"/>
        </w:rPr>
        <w:t>水利部淮河水利委员会</w:t>
      </w:r>
      <w:r>
        <w:rPr>
          <w:rFonts w:hint="eastAsia" w:ascii="宋体" w:hAnsi="宋体" w:cs="宋体"/>
          <w:bCs/>
          <w:sz w:val="28"/>
          <w:szCs w:val="28"/>
        </w:rPr>
        <w:t>•</w:t>
      </w:r>
      <w:r>
        <w:rPr>
          <w:rFonts w:hint="eastAsia" w:ascii="仿宋" w:hAnsi="仿宋" w:eastAsia="仿宋" w:cs="仿宋"/>
          <w:bCs/>
          <w:sz w:val="28"/>
          <w:szCs w:val="28"/>
        </w:rPr>
        <w:t>安徽省水利厅电子交易平台电子交易系统和</w:t>
      </w:r>
      <w:r>
        <w:rPr>
          <w:rFonts w:hint="eastAsia" w:ascii="仿宋" w:hAnsi="仿宋" w:eastAsia="仿宋"/>
          <w:bCs/>
          <w:sz w:val="28"/>
          <w:szCs w:val="28"/>
          <w:lang w:eastAsia="zh-CN"/>
        </w:rPr>
        <w:t>安徽合肥</w:t>
      </w:r>
      <w:r>
        <w:rPr>
          <w:rFonts w:hint="eastAsia" w:ascii="仿宋" w:hAnsi="仿宋" w:eastAsia="仿宋"/>
          <w:bCs/>
          <w:sz w:val="28"/>
          <w:szCs w:val="28"/>
        </w:rPr>
        <w:t>公共资源交易</w:t>
      </w:r>
      <w:r>
        <w:rPr>
          <w:rFonts w:hint="eastAsia" w:ascii="仿宋" w:hAnsi="仿宋" w:eastAsia="仿宋"/>
          <w:bCs/>
          <w:sz w:val="28"/>
          <w:szCs w:val="28"/>
          <w:lang w:val="en-US" w:eastAsia="zh-CN"/>
        </w:rPr>
        <w:t>中心</w:t>
      </w:r>
      <w:r>
        <w:rPr>
          <w:rFonts w:hint="eastAsia" w:ascii="仿宋" w:hAnsi="仿宋" w:eastAsia="仿宋"/>
          <w:bCs/>
          <w:sz w:val="28"/>
          <w:szCs w:val="28"/>
        </w:rPr>
        <w:t>电子服务系统而设定的，如使用其他系统，应根据具体情况</w:t>
      </w:r>
      <w:r>
        <w:rPr>
          <w:rFonts w:ascii="仿宋" w:hAnsi="仿宋" w:eastAsia="仿宋"/>
          <w:sz w:val="28"/>
          <w:szCs w:val="28"/>
        </w:rPr>
        <w:t>作适当调整</w:t>
      </w:r>
      <w:r>
        <w:rPr>
          <w:rFonts w:hint="eastAsia" w:ascii="仿宋" w:hAnsi="仿宋" w:eastAsia="仿宋"/>
          <w:bCs/>
          <w:sz w:val="28"/>
          <w:szCs w:val="28"/>
        </w:rPr>
        <w:t>。</w:t>
      </w:r>
    </w:p>
    <w:p>
      <w:pPr>
        <w:pStyle w:val="2"/>
        <w:sectPr>
          <w:footerReference r:id="rId4" w:type="default"/>
          <w:pgSz w:w="11906" w:h="16838"/>
          <w:pgMar w:top="1247" w:right="1797" w:bottom="1440" w:left="1797" w:header="851" w:footer="992" w:gutter="0"/>
          <w:pgNumType w:start="1"/>
          <w:cols w:space="720" w:num="1"/>
          <w:docGrid w:type="linesAndChars" w:linePitch="312" w:charSpace="0"/>
        </w:sectPr>
      </w:pPr>
    </w:p>
    <w:p>
      <w:pPr>
        <w:spacing w:line="400" w:lineRule="exact"/>
        <w:rPr>
          <w:rFonts w:ascii="宋体" w:hAnsi="宋体"/>
        </w:rPr>
      </w:pPr>
    </w:p>
    <w:p>
      <w:pPr>
        <w:spacing w:line="400" w:lineRule="exact"/>
        <w:rPr>
          <w:rFonts w:ascii="宋体" w:hAnsi="宋体"/>
        </w:rPr>
      </w:pPr>
    </w:p>
    <w:p>
      <w:pPr>
        <w:spacing w:line="400" w:lineRule="exact"/>
        <w:rPr>
          <w:rFonts w:ascii="宋体" w:hAnsi="宋体"/>
        </w:rPr>
      </w:pPr>
    </w:p>
    <w:p>
      <w:pPr>
        <w:spacing w:line="400" w:lineRule="exact"/>
        <w:rPr>
          <w:rFonts w:ascii="宋体" w:hAnsi="宋体"/>
        </w:rPr>
      </w:pPr>
    </w:p>
    <w:p>
      <w:pPr>
        <w:jc w:val="center"/>
        <w:rPr>
          <w:rFonts w:ascii="宋体" w:hAnsi="宋体"/>
          <w:b/>
          <w:sz w:val="32"/>
          <w:szCs w:val="32"/>
        </w:rPr>
      </w:pPr>
      <w:r>
        <w:rPr>
          <w:rFonts w:ascii="宋体" w:hAnsi="宋体"/>
          <w:b/>
          <w:sz w:val="32"/>
          <w:szCs w:val="32"/>
          <w:u w:val="single"/>
        </w:rPr>
        <w:t xml:space="preserve">               </w:t>
      </w:r>
      <w:bookmarkStart w:id="2" w:name="_Toc256690492"/>
      <w:r>
        <w:rPr>
          <w:rFonts w:ascii="宋体" w:hAnsi="宋体"/>
          <w:b/>
          <w:sz w:val="32"/>
          <w:szCs w:val="32"/>
        </w:rPr>
        <w:t>(</w:t>
      </w:r>
      <w:r>
        <w:rPr>
          <w:rFonts w:hint="eastAsia" w:ascii="宋体" w:hAnsi="宋体"/>
          <w:b/>
          <w:sz w:val="32"/>
          <w:szCs w:val="32"/>
        </w:rPr>
        <w:t>项目名称</w:t>
      </w:r>
      <w:r>
        <w:rPr>
          <w:rFonts w:ascii="宋体" w:hAnsi="宋体"/>
          <w:b/>
          <w:sz w:val="32"/>
          <w:szCs w:val="32"/>
        </w:rPr>
        <w:t>)</w:t>
      </w:r>
      <w:bookmarkEnd w:id="2"/>
      <w:r>
        <w:rPr>
          <w:rFonts w:ascii="宋体" w:hAnsi="宋体"/>
          <w:b/>
          <w:sz w:val="32"/>
          <w:szCs w:val="32"/>
          <w:u w:val="single"/>
        </w:rPr>
        <w:t xml:space="preserve">        </w:t>
      </w:r>
      <w:r>
        <w:rPr>
          <w:rFonts w:hint="eastAsia" w:ascii="宋体" w:hAnsi="宋体"/>
          <w:b/>
          <w:sz w:val="32"/>
          <w:szCs w:val="32"/>
        </w:rPr>
        <w:t>（标段名称）</w:t>
      </w:r>
    </w:p>
    <w:p>
      <w:pPr>
        <w:rPr>
          <w:rFonts w:ascii="宋体" w:hAnsi="宋体"/>
        </w:rPr>
      </w:pPr>
      <w:bookmarkStart w:id="3" w:name="_Toc235936258"/>
    </w:p>
    <w:p>
      <w:pPr>
        <w:jc w:val="center"/>
        <w:rPr>
          <w:rFonts w:ascii="宋体" w:hAnsi="宋体"/>
          <w:b/>
          <w:sz w:val="72"/>
          <w:szCs w:val="72"/>
        </w:rPr>
      </w:pPr>
      <w:bookmarkStart w:id="4" w:name="_Toc256690493"/>
      <w:r>
        <w:rPr>
          <w:rFonts w:hint="eastAsia" w:ascii="宋体" w:hAnsi="宋体"/>
          <w:b/>
          <w:sz w:val="72"/>
          <w:szCs w:val="72"/>
        </w:rPr>
        <w:t>招</w:t>
      </w:r>
      <w:r>
        <w:rPr>
          <w:rFonts w:ascii="宋体" w:hAnsi="宋体"/>
          <w:b/>
          <w:sz w:val="72"/>
          <w:szCs w:val="72"/>
        </w:rPr>
        <w:t xml:space="preserve">  </w:t>
      </w:r>
      <w:r>
        <w:rPr>
          <w:rFonts w:hint="eastAsia" w:ascii="宋体" w:hAnsi="宋体"/>
          <w:b/>
          <w:sz w:val="72"/>
          <w:szCs w:val="72"/>
        </w:rPr>
        <w:t>标</w:t>
      </w:r>
      <w:r>
        <w:rPr>
          <w:rFonts w:ascii="宋体" w:hAnsi="宋体"/>
          <w:b/>
          <w:sz w:val="72"/>
          <w:szCs w:val="72"/>
        </w:rPr>
        <w:t xml:space="preserve">  </w:t>
      </w:r>
      <w:r>
        <w:rPr>
          <w:rFonts w:hint="eastAsia" w:ascii="宋体" w:hAnsi="宋体"/>
          <w:b/>
          <w:sz w:val="72"/>
          <w:szCs w:val="72"/>
        </w:rPr>
        <w:t>文</w:t>
      </w:r>
      <w:r>
        <w:rPr>
          <w:rFonts w:ascii="宋体" w:hAnsi="宋体"/>
          <w:b/>
          <w:sz w:val="72"/>
          <w:szCs w:val="72"/>
        </w:rPr>
        <w:t xml:space="preserve">  </w:t>
      </w:r>
      <w:r>
        <w:rPr>
          <w:rFonts w:hint="eastAsia" w:ascii="宋体" w:hAnsi="宋体"/>
          <w:b/>
          <w:sz w:val="72"/>
          <w:szCs w:val="72"/>
        </w:rPr>
        <w:t>件</w:t>
      </w:r>
      <w:bookmarkEnd w:id="3"/>
      <w:bookmarkEnd w:id="4"/>
    </w:p>
    <w:p>
      <w:pPr>
        <w:jc w:val="center"/>
        <w:rPr>
          <w:rFonts w:ascii="宋体" w:hAnsi="宋体"/>
          <w:b/>
          <w:sz w:val="32"/>
          <w:szCs w:val="32"/>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ind w:firstLine="1388" w:firstLineChars="432"/>
        <w:rPr>
          <w:rFonts w:ascii="宋体" w:hAnsi="宋体"/>
          <w:b/>
          <w:sz w:val="32"/>
          <w:szCs w:val="32"/>
        </w:rPr>
      </w:pPr>
      <w:bookmarkStart w:id="5" w:name="_Toc256690495"/>
      <w:r>
        <w:rPr>
          <w:rFonts w:hint="eastAsia" w:ascii="宋体" w:hAnsi="宋体"/>
          <w:b/>
          <w:sz w:val="32"/>
          <w:szCs w:val="32"/>
        </w:rPr>
        <w:t>招</w:t>
      </w:r>
      <w:r>
        <w:rPr>
          <w:rFonts w:ascii="宋体" w:hAnsi="宋体"/>
          <w:b/>
          <w:sz w:val="32"/>
          <w:szCs w:val="32"/>
        </w:rPr>
        <w:t xml:space="preserve">   </w:t>
      </w:r>
      <w:r>
        <w:rPr>
          <w:rFonts w:hint="eastAsia" w:ascii="宋体" w:hAnsi="宋体"/>
          <w:b/>
          <w:sz w:val="32"/>
          <w:szCs w:val="32"/>
        </w:rPr>
        <w:t>标</w:t>
      </w:r>
      <w:r>
        <w:rPr>
          <w:rFonts w:ascii="宋体" w:hAnsi="宋体"/>
          <w:b/>
          <w:sz w:val="32"/>
          <w:szCs w:val="32"/>
        </w:rPr>
        <w:t xml:space="preserve">   </w:t>
      </w:r>
      <w:r>
        <w:rPr>
          <w:rFonts w:hint="eastAsia" w:ascii="宋体" w:hAnsi="宋体"/>
          <w:b/>
          <w:sz w:val="32"/>
          <w:szCs w:val="32"/>
        </w:rPr>
        <w:t>人：</w:t>
      </w:r>
      <w:r>
        <w:rPr>
          <w:rFonts w:ascii="宋体" w:hAnsi="宋体"/>
          <w:b/>
          <w:sz w:val="32"/>
          <w:szCs w:val="32"/>
          <w:u w:val="single"/>
        </w:rPr>
        <w:t xml:space="preserve">                     </w:t>
      </w:r>
      <w:bookmarkEnd w:id="5"/>
    </w:p>
    <w:p>
      <w:pPr>
        <w:ind w:firstLine="1388" w:firstLineChars="432"/>
        <w:rPr>
          <w:rFonts w:ascii="宋体" w:hAnsi="宋体"/>
          <w:b/>
          <w:sz w:val="32"/>
          <w:szCs w:val="32"/>
          <w:u w:val="single"/>
        </w:rPr>
      </w:pPr>
      <w:r>
        <w:rPr>
          <w:rFonts w:hint="eastAsia" w:ascii="宋体" w:hAnsi="宋体"/>
          <w:b/>
          <w:sz w:val="32"/>
          <w:szCs w:val="32"/>
        </w:rPr>
        <w:t>招标代理机构：</w:t>
      </w:r>
      <w:r>
        <w:rPr>
          <w:rFonts w:ascii="宋体" w:hAnsi="宋体"/>
          <w:b/>
          <w:sz w:val="32"/>
          <w:szCs w:val="32"/>
          <w:u w:val="single"/>
        </w:rPr>
        <w:t xml:space="preserve">                     </w:t>
      </w:r>
    </w:p>
    <w:p>
      <w:pPr>
        <w:jc w:val="center"/>
        <w:rPr>
          <w:rFonts w:ascii="宋体" w:hAnsi="宋体"/>
          <w:b/>
          <w:sz w:val="32"/>
          <w:szCs w:val="32"/>
        </w:rPr>
      </w:pPr>
    </w:p>
    <w:p>
      <w:pPr>
        <w:jc w:val="center"/>
        <w:rPr>
          <w:rFonts w:ascii="宋体" w:hAnsi="宋体"/>
          <w:b/>
          <w:sz w:val="32"/>
          <w:szCs w:val="32"/>
        </w:rPr>
        <w:sectPr>
          <w:footerReference r:id="rId5" w:type="default"/>
          <w:pgSz w:w="11907" w:h="16839"/>
          <w:pgMar w:top="1440" w:right="1800" w:bottom="1440" w:left="1800" w:header="720" w:footer="720" w:gutter="0"/>
          <w:cols w:space="720" w:num="1"/>
          <w:docGrid w:linePitch="286" w:charSpace="0"/>
        </w:sectPr>
      </w:pPr>
      <w:bookmarkStart w:id="6" w:name="_Toc256690496"/>
      <w:r>
        <w:rPr>
          <w:rFonts w:hint="eastAsia" w:ascii="宋体" w:hAnsi="宋体"/>
          <w:b/>
          <w:sz w:val="32"/>
          <w:szCs w:val="32"/>
        </w:rPr>
        <w:t>年</w:t>
      </w:r>
      <w:r>
        <w:rPr>
          <w:rFonts w:ascii="宋体" w:hAnsi="宋体"/>
          <w:b/>
          <w:sz w:val="32"/>
          <w:szCs w:val="32"/>
        </w:rPr>
        <w:t xml:space="preserve">     </w:t>
      </w:r>
      <w:r>
        <w:rPr>
          <w:rFonts w:hint="eastAsia" w:ascii="宋体" w:hAnsi="宋体"/>
          <w:b/>
          <w:sz w:val="32"/>
          <w:szCs w:val="32"/>
        </w:rPr>
        <w:t>月</w:t>
      </w:r>
      <w:r>
        <w:rPr>
          <w:rFonts w:ascii="宋体" w:hAnsi="宋体"/>
          <w:b/>
          <w:sz w:val="32"/>
          <w:szCs w:val="32"/>
        </w:rPr>
        <w:t xml:space="preserve">     </w:t>
      </w:r>
      <w:r>
        <w:rPr>
          <w:rFonts w:hint="eastAsia" w:ascii="宋体" w:hAnsi="宋体"/>
          <w:b/>
          <w:sz w:val="32"/>
          <w:szCs w:val="32"/>
        </w:rPr>
        <w:t>日</w:t>
      </w:r>
      <w:bookmarkEnd w:id="6"/>
    </w:p>
    <w:p>
      <w:pPr>
        <w:jc w:val="center"/>
        <w:rPr>
          <w:rFonts w:ascii="宋体" w:hAnsi="宋体"/>
          <w:b/>
          <w:sz w:val="32"/>
          <w:szCs w:val="32"/>
        </w:rPr>
      </w:pPr>
    </w:p>
    <w:p>
      <w:pPr>
        <w:jc w:val="center"/>
        <w:rPr>
          <w:rFonts w:ascii="宋体" w:hAnsi="宋体"/>
          <w:b/>
          <w:sz w:val="28"/>
          <w:szCs w:val="28"/>
        </w:rPr>
        <w:sectPr>
          <w:footerReference r:id="rId6" w:type="default"/>
          <w:pgSz w:w="11907" w:h="16839"/>
          <w:pgMar w:top="1440" w:right="1800" w:bottom="1440" w:left="1800" w:header="720" w:footer="720" w:gutter="0"/>
          <w:cols w:space="720" w:num="1"/>
          <w:docGrid w:linePitch="286" w:charSpace="0"/>
        </w:sectPr>
      </w:pPr>
    </w:p>
    <w:p>
      <w:pPr>
        <w:jc w:val="center"/>
        <w:outlineLvl w:val="0"/>
        <w:rPr>
          <w:rFonts w:ascii="宋体" w:hAnsi="宋体"/>
          <w:b/>
          <w:sz w:val="44"/>
          <w:szCs w:val="44"/>
        </w:rPr>
      </w:pPr>
      <w:r>
        <w:rPr>
          <w:rFonts w:hint="eastAsia" w:ascii="宋体" w:hAnsi="宋体"/>
          <w:b/>
          <w:sz w:val="44"/>
          <w:szCs w:val="44"/>
        </w:rPr>
        <w:t>目  录</w:t>
      </w:r>
    </w:p>
    <w:p>
      <w:pPr>
        <w:jc w:val="center"/>
        <w:rPr>
          <w:rFonts w:ascii="宋体" w:hAnsi="宋体"/>
          <w:b/>
          <w:sz w:val="28"/>
          <w:szCs w:val="28"/>
        </w:rPr>
      </w:pP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bookmarkStart w:id="7" w:name="_Toc144974479"/>
      <w:bookmarkStart w:id="8" w:name="_Toc152042287"/>
      <w:bookmarkStart w:id="9" w:name="_Toc152045511"/>
      <w:r>
        <w:fldChar w:fldCharType="begin"/>
      </w:r>
      <w:r>
        <w:instrText xml:space="preserve">TOC \o "1-2" \h \u </w:instrText>
      </w:r>
      <w:r>
        <w:fldChar w:fldCharType="separate"/>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_Toc13200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第一章 招标公告</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_Toc13200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1</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_Toc18956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1.招标条件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_Toc18956 \h </w:instrText>
      </w:r>
      <w:r>
        <w:rPr>
          <w:rFonts w:hint="default" w:ascii="Times New Roman" w:hAnsi="Times New Roman" w:eastAsia="宋体" w:cs="Times New Roman"/>
        </w:rPr>
        <w:fldChar w:fldCharType="separate"/>
      </w:r>
      <w:r>
        <w:rPr>
          <w:rFonts w:hint="default" w:ascii="Times New Roman" w:hAnsi="Times New Roman" w:eastAsia="宋体" w:cs="Times New Roman"/>
        </w:rPr>
        <w:t>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_Toc26026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2.项目概况与招标范围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_Toc26026 \h </w:instrText>
      </w:r>
      <w:r>
        <w:rPr>
          <w:rFonts w:hint="default" w:ascii="Times New Roman" w:hAnsi="Times New Roman" w:eastAsia="宋体" w:cs="Times New Roman"/>
        </w:rPr>
        <w:fldChar w:fldCharType="separate"/>
      </w:r>
      <w:r>
        <w:rPr>
          <w:rFonts w:hint="default" w:ascii="Times New Roman" w:hAnsi="Times New Roman" w:eastAsia="宋体" w:cs="Times New Roman"/>
        </w:rPr>
        <w:t>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_Toc5068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3.投标人资格要求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_Toc5068 \h </w:instrText>
      </w:r>
      <w:r>
        <w:rPr>
          <w:rFonts w:hint="default" w:ascii="Times New Roman" w:hAnsi="Times New Roman" w:eastAsia="宋体" w:cs="Times New Roman"/>
        </w:rPr>
        <w:fldChar w:fldCharType="separate"/>
      </w:r>
      <w:r>
        <w:rPr>
          <w:rFonts w:hint="default" w:ascii="Times New Roman" w:hAnsi="Times New Roman" w:eastAsia="宋体" w:cs="Times New Roman"/>
        </w:rPr>
        <w:t>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_Toc27621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4.招标文件的获取</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_Toc27621 \h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_Toc19402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5.投标文件的递交</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_Toc19402 \h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_Toc1149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6.开标时间及地点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_Toc1149 \h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_Toc24174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7.踏勘现场和投标预备会</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_Toc24174 \h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_Toc23785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8.发布公告的媒介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_Toc23785 \h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_Toc13119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9.注意事项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_Toc13119 \h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_Toc5851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10.联系方式</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_Toc5851 \h </w:instrText>
      </w:r>
      <w:r>
        <w:rPr>
          <w:rFonts w:hint="default" w:ascii="Times New Roman" w:hAnsi="Times New Roman" w:eastAsia="宋体" w:cs="Times New Roman"/>
        </w:rPr>
        <w:fldChar w:fldCharType="separate"/>
      </w:r>
      <w:r>
        <w:rPr>
          <w:rFonts w:hint="default" w:ascii="Times New Roman" w:hAnsi="Times New Roman" w:eastAsia="宋体" w:cs="Times New Roman"/>
        </w:rPr>
        <w:t>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_Toc25694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11.投标保证金收款银行账户信息（选择一家银行进行交费）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_Toc25694 \h </w:instrText>
      </w:r>
      <w:r>
        <w:rPr>
          <w:rFonts w:hint="default" w:ascii="Times New Roman" w:hAnsi="Times New Roman" w:eastAsia="宋体" w:cs="Times New Roman"/>
        </w:rPr>
        <w:fldChar w:fldCharType="separate"/>
      </w:r>
      <w:r>
        <w:rPr>
          <w:rFonts w:hint="default" w:ascii="Times New Roman" w:hAnsi="Times New Roman" w:eastAsia="宋体" w:cs="Times New Roman"/>
        </w:rPr>
        <w:t>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_Toc20031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第一章 投标邀请书（适用于邀请招标）</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_Toc20031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4</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_Toc10005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1.招标条件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_Toc10005 \h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_Toc28695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2.项目概况与招标范围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_Toc28695 \h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_Toc5552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3.投标人资格要求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_Toc5552 \h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_Toc29043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4.招标文件的获取</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_Toc29043 \h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_Toc19764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5.投标文件的递交</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_Toc19764 \h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_Toc11978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6.开标时间及地点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_Toc11978 \h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_Toc9645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szCs w:val="28"/>
        </w:rPr>
        <w:t>.踏勘现场和投标预备会</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_Toc9645 \h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_Toc16258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8.注意事项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_Toc16258 \h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_Toc16949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9.联系方式</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_Toc16949 \h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_Toc9844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10.投标保证金收款银行账户信息（选择一家银行进行交费）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_Toc9844 \h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_Toc24030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第二章</w:t>
      </w:r>
      <w:r>
        <w:rPr>
          <w:rFonts w:hint="default" w:ascii="Times New Roman" w:hAnsi="Times New Roman" w:eastAsia="宋体" w:cs="Times New Roman"/>
          <w:b/>
          <w:bCs/>
          <w:lang w:val="en-US" w:eastAsia="zh-CN"/>
        </w:rPr>
        <w:t xml:space="preserve"> </w:t>
      </w:r>
      <w:r>
        <w:rPr>
          <w:rFonts w:hint="default" w:ascii="Times New Roman" w:hAnsi="Times New Roman" w:eastAsia="宋体" w:cs="Times New Roman"/>
          <w:b/>
          <w:bCs/>
        </w:rPr>
        <w:t>投标人须知</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_Toc24030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8</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_Toc20381 </w:instrText>
      </w:r>
      <w:r>
        <w:rPr>
          <w:rFonts w:hint="default" w:ascii="Times New Roman" w:hAnsi="Times New Roman" w:eastAsia="宋体" w:cs="Times New Roman"/>
        </w:rPr>
        <w:fldChar w:fldCharType="separate"/>
      </w:r>
      <w:r>
        <w:rPr>
          <w:rFonts w:hint="default" w:ascii="Times New Roman" w:hAnsi="Times New Roman" w:eastAsia="宋体" w:cs="Times New Roman"/>
        </w:rPr>
        <w:t>投标人须知前附表</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_Toc20381 \h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_Toc9498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1.总则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_Toc9498 \h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_Toc3174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2.招标文件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_Toc3174 \h </w:instrText>
      </w:r>
      <w:r>
        <w:rPr>
          <w:rFonts w:hint="default" w:ascii="Times New Roman" w:hAnsi="Times New Roman" w:eastAsia="宋体" w:cs="Times New Roman"/>
        </w:rPr>
        <w:fldChar w:fldCharType="separate"/>
      </w:r>
      <w:r>
        <w:rPr>
          <w:rFonts w:hint="default" w:ascii="Times New Roman" w:hAnsi="Times New Roman" w:eastAsia="宋体" w:cs="Times New Roman"/>
        </w:rPr>
        <w:t>21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_Toc10087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3.投标文件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_Toc10087 \h </w:instrText>
      </w:r>
      <w:r>
        <w:rPr>
          <w:rFonts w:hint="default" w:ascii="Times New Roman" w:hAnsi="Times New Roman" w:eastAsia="宋体" w:cs="Times New Roman"/>
        </w:rPr>
        <w:fldChar w:fldCharType="separate"/>
      </w:r>
      <w:r>
        <w:rPr>
          <w:rFonts w:hint="default" w:ascii="Times New Roman" w:hAnsi="Times New Roman" w:eastAsia="宋体" w:cs="Times New Roman"/>
        </w:rPr>
        <w:t>22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_Toc2858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4.投标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_Toc2858 \h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_Toc2877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5.开标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_Toc2877 \h </w:instrText>
      </w:r>
      <w:r>
        <w:rPr>
          <w:rFonts w:hint="default" w:ascii="Times New Roman" w:hAnsi="Times New Roman" w:eastAsia="宋体" w:cs="Times New Roman"/>
        </w:rPr>
        <w:fldChar w:fldCharType="separate"/>
      </w:r>
      <w:r>
        <w:rPr>
          <w:rFonts w:hint="default" w:ascii="Times New Roman" w:hAnsi="Times New Roman" w:eastAsia="宋体" w:cs="Times New Roman"/>
        </w:rPr>
        <w:t>26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_Toc27615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6.评标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_Toc27615 \h </w:instrText>
      </w:r>
      <w:r>
        <w:rPr>
          <w:rFonts w:hint="default" w:ascii="Times New Roman" w:hAnsi="Times New Roman" w:eastAsia="宋体" w:cs="Times New Roman"/>
        </w:rPr>
        <w:fldChar w:fldCharType="separate"/>
      </w:r>
      <w:r>
        <w:rPr>
          <w:rFonts w:hint="default" w:ascii="Times New Roman" w:hAnsi="Times New Roman" w:eastAsia="宋体" w:cs="Times New Roman"/>
        </w:rPr>
        <w:t>27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_Toc16023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7.合同授予</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_Toc16023 \h </w:instrText>
      </w:r>
      <w:r>
        <w:rPr>
          <w:rFonts w:hint="default" w:ascii="Times New Roman" w:hAnsi="Times New Roman" w:eastAsia="宋体" w:cs="Times New Roman"/>
        </w:rPr>
        <w:fldChar w:fldCharType="separate"/>
      </w:r>
      <w:r>
        <w:rPr>
          <w:rFonts w:hint="default" w:ascii="Times New Roman" w:hAnsi="Times New Roman" w:eastAsia="宋体" w:cs="Times New Roman"/>
        </w:rPr>
        <w:t>28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_Toc25356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8重新招标和不再招标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_Toc25356 \h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_Toc28807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9</w:t>
      </w:r>
      <w:r>
        <w:rPr>
          <w:rFonts w:hint="default" w:ascii="Times New Roman" w:hAnsi="Times New Roman" w:eastAsia="宋体" w:cs="Times New Roman"/>
          <w:bCs/>
          <w:szCs w:val="32"/>
          <w:lang w:val="en-US" w:eastAsia="zh-CN"/>
        </w:rPr>
        <w:t>.</w:t>
      </w:r>
      <w:r>
        <w:rPr>
          <w:rFonts w:hint="default" w:ascii="Times New Roman" w:hAnsi="Times New Roman" w:eastAsia="宋体" w:cs="Times New Roman"/>
          <w:bCs/>
          <w:szCs w:val="32"/>
        </w:rPr>
        <w:t>纪律和监督</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_Toc28807 \h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_Toc9589 </w:instrText>
      </w:r>
      <w:r>
        <w:rPr>
          <w:rFonts w:hint="default" w:ascii="Times New Roman" w:hAnsi="Times New Roman" w:eastAsia="宋体" w:cs="Times New Roman"/>
        </w:rPr>
        <w:fldChar w:fldCharType="separate"/>
      </w:r>
      <w:r>
        <w:rPr>
          <w:rFonts w:hint="default" w:ascii="Times New Roman" w:hAnsi="Times New Roman" w:eastAsia="宋体" w:cs="Times New Roman"/>
          <w:bCs/>
          <w:szCs w:val="32"/>
        </w:rPr>
        <w:t>10.需要补充的其他内容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_Toc9589 \h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_Toc17596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附件一：招标文件澄清申请函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_Toc17596 \h </w:instrText>
      </w:r>
      <w:r>
        <w:rPr>
          <w:rFonts w:hint="default" w:ascii="Times New Roman" w:hAnsi="Times New Roman" w:eastAsia="宋体" w:cs="Times New Roman"/>
        </w:rPr>
        <w:fldChar w:fldCharType="separate"/>
      </w:r>
      <w:r>
        <w:rPr>
          <w:rFonts w:hint="default" w:ascii="Times New Roman" w:hAnsi="Times New Roman" w:eastAsia="宋体" w:cs="Times New Roman"/>
        </w:rPr>
        <w:t>33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sectPr>
          <w:footerReference r:id="rId7" w:type="default"/>
          <w:pgSz w:w="11907" w:h="16839"/>
          <w:pgMar w:top="1440" w:right="1800" w:bottom="1440" w:left="1800" w:header="720" w:footer="720" w:gutter="0"/>
          <w:pgNumType w:fmt="upperRoman" w:start="1"/>
          <w:cols w:space="720" w:num="1"/>
          <w:docGrid w:linePitch="286" w:charSpace="0"/>
        </w:sectPr>
      </w:pP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_Toc27172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附件二：招标文件澄清通知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_Toc27172 \h </w:instrText>
      </w:r>
      <w:r>
        <w:rPr>
          <w:rFonts w:hint="default" w:ascii="Times New Roman" w:hAnsi="Times New Roman" w:eastAsia="宋体" w:cs="Times New Roman"/>
        </w:rPr>
        <w:fldChar w:fldCharType="separate"/>
      </w:r>
      <w:r>
        <w:rPr>
          <w:rFonts w:hint="default" w:ascii="Times New Roman" w:hAnsi="Times New Roman" w:eastAsia="宋体" w:cs="Times New Roman"/>
        </w:rPr>
        <w:t>33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_Toc30690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附件三：招标文件修改通知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_Toc30690 \h </w:instrText>
      </w:r>
      <w:r>
        <w:rPr>
          <w:rFonts w:hint="default" w:ascii="Times New Roman" w:hAnsi="Times New Roman" w:eastAsia="宋体" w:cs="Times New Roman"/>
        </w:rPr>
        <w:fldChar w:fldCharType="separate"/>
      </w:r>
      <w:r>
        <w:rPr>
          <w:rFonts w:hint="default" w:ascii="Times New Roman" w:hAnsi="Times New Roman" w:eastAsia="宋体" w:cs="Times New Roman"/>
        </w:rPr>
        <w:t>34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_Toc32182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附件四：开标记录表</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_Toc32182 \h </w:instrText>
      </w:r>
      <w:r>
        <w:rPr>
          <w:rFonts w:hint="default" w:ascii="Times New Roman" w:hAnsi="Times New Roman" w:eastAsia="宋体" w:cs="Times New Roman"/>
        </w:rPr>
        <w:fldChar w:fldCharType="separate"/>
      </w:r>
      <w:r>
        <w:rPr>
          <w:rFonts w:hint="default" w:ascii="Times New Roman" w:hAnsi="Times New Roman" w:eastAsia="宋体" w:cs="Times New Roman"/>
        </w:rPr>
        <w:t>35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_Toc9276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附件五：中标通知书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_Toc9276 \h </w:instrText>
      </w:r>
      <w:r>
        <w:rPr>
          <w:rFonts w:hint="default" w:ascii="Times New Roman" w:hAnsi="Times New Roman" w:eastAsia="宋体" w:cs="Times New Roman"/>
        </w:rPr>
        <w:fldChar w:fldCharType="separate"/>
      </w:r>
      <w:r>
        <w:rPr>
          <w:rFonts w:hint="default" w:ascii="Times New Roman" w:hAnsi="Times New Roman" w:eastAsia="宋体" w:cs="Times New Roman"/>
        </w:rPr>
        <w:t>36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_Toc30999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附件六：中标结果通知书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_Toc30999 \h </w:instrText>
      </w:r>
      <w:r>
        <w:rPr>
          <w:rFonts w:hint="default" w:ascii="Times New Roman" w:hAnsi="Times New Roman" w:eastAsia="宋体" w:cs="Times New Roman"/>
        </w:rPr>
        <w:fldChar w:fldCharType="separate"/>
      </w:r>
      <w:r>
        <w:rPr>
          <w:rFonts w:hint="default" w:ascii="Times New Roman" w:hAnsi="Times New Roman" w:eastAsia="宋体" w:cs="Times New Roman"/>
        </w:rPr>
        <w:t>37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_Toc4081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第三章</w:t>
      </w:r>
      <w:r>
        <w:rPr>
          <w:rFonts w:hint="default" w:ascii="Times New Roman" w:hAnsi="Times New Roman" w:eastAsia="宋体" w:cs="Times New Roman"/>
          <w:b/>
          <w:bCs/>
          <w:lang w:val="en-US" w:eastAsia="zh-CN"/>
        </w:rPr>
        <w:t xml:space="preserve"> </w:t>
      </w:r>
      <w:r>
        <w:rPr>
          <w:rFonts w:hint="default" w:ascii="Times New Roman" w:hAnsi="Times New Roman" w:eastAsia="宋体" w:cs="Times New Roman"/>
          <w:b/>
          <w:bCs/>
        </w:rPr>
        <w:t>评标办法（综合评估法）</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_Toc4081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38</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_Toc32528 </w:instrText>
      </w:r>
      <w:r>
        <w:rPr>
          <w:rFonts w:hint="default" w:ascii="Times New Roman" w:hAnsi="Times New Roman" w:eastAsia="宋体" w:cs="Times New Roman"/>
        </w:rPr>
        <w:fldChar w:fldCharType="separate"/>
      </w:r>
      <w:r>
        <w:rPr>
          <w:rFonts w:hint="default" w:ascii="Times New Roman" w:hAnsi="Times New Roman" w:eastAsia="宋体" w:cs="Times New Roman"/>
        </w:rPr>
        <w:t>评标办法前附表</w:t>
      </w:r>
      <w:r>
        <w:rPr>
          <w:rFonts w:hint="default" w:ascii="Times New Roman" w:hAnsi="Times New Roman" w:eastAsia="宋体" w:cs="Times New Roman"/>
          <w:i/>
        </w:rPr>
        <w:t>（适用于项目负责制A类）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_Toc32528 \h </w:instrText>
      </w:r>
      <w:r>
        <w:rPr>
          <w:rFonts w:hint="default" w:ascii="Times New Roman" w:hAnsi="Times New Roman" w:eastAsia="宋体" w:cs="Times New Roman"/>
        </w:rPr>
        <w:fldChar w:fldCharType="separate"/>
      </w:r>
      <w:r>
        <w:rPr>
          <w:rFonts w:hint="default" w:ascii="Times New Roman" w:hAnsi="Times New Roman" w:eastAsia="宋体" w:cs="Times New Roman"/>
        </w:rPr>
        <w:t>38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_Toc31457 </w:instrText>
      </w:r>
      <w:r>
        <w:rPr>
          <w:rFonts w:hint="default" w:ascii="Times New Roman" w:hAnsi="Times New Roman" w:eastAsia="宋体" w:cs="Times New Roman"/>
        </w:rPr>
        <w:fldChar w:fldCharType="separate"/>
      </w:r>
      <w:r>
        <w:rPr>
          <w:rFonts w:hint="default" w:ascii="Times New Roman" w:hAnsi="Times New Roman" w:eastAsia="宋体" w:cs="Times New Roman"/>
        </w:rPr>
        <w:t>评标办法前附表</w:t>
      </w:r>
      <w:r>
        <w:rPr>
          <w:rFonts w:hint="default" w:ascii="Times New Roman" w:hAnsi="Times New Roman" w:eastAsia="宋体" w:cs="Times New Roman"/>
          <w:i/>
        </w:rPr>
        <w:t>（适用于项目负责制B类）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_Toc31457 \h </w:instrText>
      </w:r>
      <w:r>
        <w:rPr>
          <w:rFonts w:hint="default" w:ascii="Times New Roman" w:hAnsi="Times New Roman" w:eastAsia="宋体" w:cs="Times New Roman"/>
        </w:rPr>
        <w:fldChar w:fldCharType="separate"/>
      </w:r>
      <w:r>
        <w:rPr>
          <w:rFonts w:hint="default" w:ascii="Times New Roman" w:hAnsi="Times New Roman" w:eastAsia="宋体" w:cs="Times New Roman"/>
        </w:rPr>
        <w:t>44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_Toc16210 </w:instrText>
      </w:r>
      <w:r>
        <w:rPr>
          <w:rFonts w:hint="default" w:ascii="Times New Roman" w:hAnsi="Times New Roman" w:eastAsia="宋体" w:cs="Times New Roman"/>
        </w:rPr>
        <w:fldChar w:fldCharType="separate"/>
      </w:r>
      <w:r>
        <w:rPr>
          <w:rFonts w:hint="default" w:ascii="Times New Roman" w:hAnsi="Times New Roman" w:eastAsia="宋体" w:cs="Times New Roman"/>
        </w:rPr>
        <w:t>评标办法前附表</w:t>
      </w:r>
      <w:r>
        <w:rPr>
          <w:rFonts w:hint="default" w:ascii="Times New Roman" w:hAnsi="Times New Roman" w:eastAsia="宋体" w:cs="Times New Roman"/>
          <w:i/>
        </w:rPr>
        <w:t>（适用于项目负责制C类）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_Toc16210 \h </w:instrText>
      </w:r>
      <w:r>
        <w:rPr>
          <w:rFonts w:hint="default" w:ascii="Times New Roman" w:hAnsi="Times New Roman" w:eastAsia="宋体" w:cs="Times New Roman"/>
        </w:rPr>
        <w:fldChar w:fldCharType="separate"/>
      </w:r>
      <w:r>
        <w:rPr>
          <w:rFonts w:hint="default" w:ascii="Times New Roman" w:hAnsi="Times New Roman" w:eastAsia="宋体" w:cs="Times New Roman"/>
        </w:rPr>
        <w:t>50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_Toc20478 </w:instrText>
      </w:r>
      <w:r>
        <w:rPr>
          <w:rFonts w:hint="default" w:ascii="Times New Roman" w:hAnsi="Times New Roman" w:eastAsia="宋体" w:cs="Times New Roman"/>
        </w:rPr>
        <w:fldChar w:fldCharType="separate"/>
      </w:r>
      <w:r>
        <w:rPr>
          <w:rFonts w:hint="default" w:ascii="Times New Roman" w:hAnsi="Times New Roman" w:eastAsia="宋体" w:cs="Times New Roman"/>
        </w:rPr>
        <w:t>评标办法前附表</w:t>
      </w:r>
      <w:r>
        <w:rPr>
          <w:rFonts w:hint="default" w:ascii="Times New Roman" w:hAnsi="Times New Roman" w:eastAsia="宋体" w:cs="Times New Roman"/>
          <w:i/>
        </w:rPr>
        <w:t>（适用于区域负责制A（B）类）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_Toc20478 \h </w:instrText>
      </w:r>
      <w:r>
        <w:rPr>
          <w:rFonts w:hint="default" w:ascii="Times New Roman" w:hAnsi="Times New Roman" w:eastAsia="宋体" w:cs="Times New Roman"/>
        </w:rPr>
        <w:fldChar w:fldCharType="separate"/>
      </w:r>
      <w:r>
        <w:rPr>
          <w:rFonts w:hint="default" w:ascii="Times New Roman" w:hAnsi="Times New Roman" w:eastAsia="宋体" w:cs="Times New Roman"/>
        </w:rPr>
        <w:t>55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_Toc13038 </w:instrText>
      </w:r>
      <w:r>
        <w:rPr>
          <w:rFonts w:hint="default" w:ascii="Times New Roman" w:hAnsi="Times New Roman" w:eastAsia="宋体" w:cs="Times New Roman"/>
        </w:rPr>
        <w:fldChar w:fldCharType="separate"/>
      </w:r>
      <w:r>
        <w:rPr>
          <w:rFonts w:hint="default" w:ascii="Times New Roman" w:hAnsi="Times New Roman" w:eastAsia="宋体" w:cs="Times New Roman"/>
        </w:rPr>
        <w:t>评标办法前附表</w:t>
      </w:r>
      <w:r>
        <w:rPr>
          <w:rFonts w:hint="default" w:ascii="Times New Roman" w:hAnsi="Times New Roman" w:eastAsia="宋体" w:cs="Times New Roman"/>
          <w:i/>
        </w:rPr>
        <w:t>（适用于区域负责制C类）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_Toc13038 \h </w:instrText>
      </w:r>
      <w:r>
        <w:rPr>
          <w:rFonts w:hint="default" w:ascii="Times New Roman" w:hAnsi="Times New Roman" w:eastAsia="宋体" w:cs="Times New Roman"/>
        </w:rPr>
        <w:fldChar w:fldCharType="separate"/>
      </w:r>
      <w:r>
        <w:rPr>
          <w:rFonts w:hint="default" w:ascii="Times New Roman" w:hAnsi="Times New Roman" w:eastAsia="宋体" w:cs="Times New Roman"/>
        </w:rPr>
        <w:t>61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_Toc32373 </w:instrText>
      </w:r>
      <w:r>
        <w:rPr>
          <w:rFonts w:hint="default" w:ascii="Times New Roman" w:hAnsi="Times New Roman" w:eastAsia="宋体" w:cs="Times New Roman"/>
        </w:rPr>
        <w:fldChar w:fldCharType="separate"/>
      </w:r>
      <w:r>
        <w:rPr>
          <w:rFonts w:hint="default" w:ascii="Times New Roman" w:hAnsi="Times New Roman" w:eastAsia="宋体" w:cs="Times New Roman"/>
        </w:rPr>
        <w:t>1.评标方法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_Toc32373 \h </w:instrText>
      </w:r>
      <w:r>
        <w:rPr>
          <w:rFonts w:hint="default" w:ascii="Times New Roman" w:hAnsi="Times New Roman" w:eastAsia="宋体" w:cs="Times New Roman"/>
        </w:rPr>
        <w:fldChar w:fldCharType="separate"/>
      </w:r>
      <w:r>
        <w:rPr>
          <w:rFonts w:hint="default" w:ascii="Times New Roman" w:hAnsi="Times New Roman" w:eastAsia="宋体" w:cs="Times New Roman"/>
        </w:rPr>
        <w:t>66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_Toc25932 </w:instrText>
      </w:r>
      <w:r>
        <w:rPr>
          <w:rFonts w:hint="default" w:ascii="Times New Roman" w:hAnsi="Times New Roman" w:eastAsia="宋体" w:cs="Times New Roman"/>
        </w:rPr>
        <w:fldChar w:fldCharType="separate"/>
      </w:r>
      <w:r>
        <w:rPr>
          <w:rFonts w:hint="default" w:ascii="Times New Roman" w:hAnsi="Times New Roman" w:eastAsia="宋体" w:cs="Times New Roman"/>
        </w:rPr>
        <w:t>2.评审标准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_Toc25932 \h </w:instrText>
      </w:r>
      <w:r>
        <w:rPr>
          <w:rFonts w:hint="default" w:ascii="Times New Roman" w:hAnsi="Times New Roman" w:eastAsia="宋体" w:cs="Times New Roman"/>
        </w:rPr>
        <w:fldChar w:fldCharType="separate"/>
      </w:r>
      <w:r>
        <w:rPr>
          <w:rFonts w:hint="default" w:ascii="Times New Roman" w:hAnsi="Times New Roman" w:eastAsia="宋体" w:cs="Times New Roman"/>
        </w:rPr>
        <w:t>66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_Toc8500 </w:instrText>
      </w:r>
      <w:r>
        <w:rPr>
          <w:rFonts w:hint="default" w:ascii="Times New Roman" w:hAnsi="Times New Roman" w:eastAsia="宋体" w:cs="Times New Roman"/>
        </w:rPr>
        <w:fldChar w:fldCharType="separate"/>
      </w:r>
      <w:r>
        <w:rPr>
          <w:rFonts w:hint="default" w:ascii="Times New Roman" w:hAnsi="Times New Roman" w:eastAsia="宋体" w:cs="Times New Roman"/>
        </w:rPr>
        <w:t>3.评标程序</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_Toc8500 \h </w:instrText>
      </w:r>
      <w:r>
        <w:rPr>
          <w:rFonts w:hint="default" w:ascii="Times New Roman" w:hAnsi="Times New Roman" w:eastAsia="宋体" w:cs="Times New Roman"/>
        </w:rPr>
        <w:fldChar w:fldCharType="separate"/>
      </w:r>
      <w:r>
        <w:rPr>
          <w:rFonts w:hint="default" w:ascii="Times New Roman" w:hAnsi="Times New Roman" w:eastAsia="宋体" w:cs="Times New Roman"/>
        </w:rPr>
        <w:t>67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_Toc30244 </w:instrText>
      </w:r>
      <w:r>
        <w:rPr>
          <w:rFonts w:hint="default" w:ascii="Times New Roman" w:hAnsi="Times New Roman" w:eastAsia="宋体" w:cs="Times New Roman"/>
        </w:rPr>
        <w:fldChar w:fldCharType="separate"/>
      </w:r>
      <w:r>
        <w:rPr>
          <w:rFonts w:hint="default" w:ascii="Times New Roman" w:hAnsi="Times New Roman" w:eastAsia="宋体" w:cs="Times New Roman"/>
        </w:rPr>
        <w:t>4.特殊情况的处置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_Toc30244 \h </w:instrText>
      </w:r>
      <w:r>
        <w:rPr>
          <w:rFonts w:hint="default" w:ascii="Times New Roman" w:hAnsi="Times New Roman" w:eastAsia="宋体" w:cs="Times New Roman"/>
        </w:rPr>
        <w:fldChar w:fldCharType="separate"/>
      </w:r>
      <w:r>
        <w:rPr>
          <w:rFonts w:hint="default" w:ascii="Times New Roman" w:hAnsi="Times New Roman" w:eastAsia="宋体" w:cs="Times New Roman"/>
        </w:rPr>
        <w:t>68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_Toc3983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附件一：询标函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_Toc3983 \h </w:instrText>
      </w:r>
      <w:r>
        <w:rPr>
          <w:rFonts w:hint="default" w:ascii="Times New Roman" w:hAnsi="Times New Roman" w:eastAsia="宋体" w:cs="Times New Roman"/>
        </w:rPr>
        <w:fldChar w:fldCharType="separate"/>
      </w:r>
      <w:r>
        <w:rPr>
          <w:rFonts w:hint="default" w:ascii="Times New Roman" w:hAnsi="Times New Roman" w:eastAsia="宋体" w:cs="Times New Roman"/>
        </w:rPr>
        <w:t>69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_Toc9227 </w:instrText>
      </w:r>
      <w:r>
        <w:rPr>
          <w:rFonts w:hint="default" w:ascii="Times New Roman" w:hAnsi="Times New Roman" w:eastAsia="宋体" w:cs="Times New Roman"/>
        </w:rPr>
        <w:fldChar w:fldCharType="separate"/>
      </w:r>
      <w:r>
        <w:rPr>
          <w:rFonts w:hint="default" w:ascii="Times New Roman" w:hAnsi="Times New Roman" w:eastAsia="宋体" w:cs="Times New Roman"/>
        </w:rPr>
        <w:t>附件二：询标回复函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_Toc9227 \h </w:instrText>
      </w:r>
      <w:r>
        <w:rPr>
          <w:rFonts w:hint="default" w:ascii="Times New Roman" w:hAnsi="Times New Roman" w:eastAsia="宋体" w:cs="Times New Roman"/>
        </w:rPr>
        <w:fldChar w:fldCharType="separate"/>
      </w:r>
      <w:r>
        <w:rPr>
          <w:rFonts w:hint="default" w:ascii="Times New Roman" w:hAnsi="Times New Roman" w:eastAsia="宋体" w:cs="Times New Roman"/>
        </w:rPr>
        <w:t>70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_Toc2062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第四章</w:t>
      </w:r>
      <w:r>
        <w:rPr>
          <w:rFonts w:hint="default" w:ascii="Times New Roman" w:hAnsi="Times New Roman" w:eastAsia="宋体" w:cs="Times New Roman"/>
          <w:b/>
          <w:bCs/>
          <w:lang w:val="en-US" w:eastAsia="zh-CN"/>
        </w:rPr>
        <w:t xml:space="preserve"> </w:t>
      </w:r>
      <w:r>
        <w:rPr>
          <w:rFonts w:hint="default" w:ascii="Times New Roman" w:hAnsi="Times New Roman" w:eastAsia="宋体" w:cs="Times New Roman"/>
          <w:b/>
          <w:bCs/>
        </w:rPr>
        <w:t>合同条款及格式</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_Toc2062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71</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_Toc27789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第一节 通用合同条款</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_Toc27789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72</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_Toc30186 </w:instrText>
      </w:r>
      <w:r>
        <w:rPr>
          <w:rFonts w:hint="default" w:ascii="Times New Roman" w:hAnsi="Times New Roman" w:eastAsia="宋体" w:cs="Times New Roman"/>
        </w:rPr>
        <w:fldChar w:fldCharType="separate"/>
      </w:r>
      <w:r>
        <w:rPr>
          <w:rFonts w:hint="default" w:ascii="Times New Roman" w:hAnsi="Times New Roman" w:eastAsia="宋体" w:cs="Times New Roman"/>
        </w:rPr>
        <w:t>1.一般约定</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_Toc30186 \h </w:instrText>
      </w:r>
      <w:r>
        <w:rPr>
          <w:rFonts w:hint="default" w:ascii="Times New Roman" w:hAnsi="Times New Roman" w:eastAsia="宋体" w:cs="Times New Roman"/>
        </w:rPr>
        <w:fldChar w:fldCharType="separate"/>
      </w:r>
      <w:r>
        <w:rPr>
          <w:rFonts w:hint="default" w:ascii="Times New Roman" w:hAnsi="Times New Roman" w:eastAsia="宋体" w:cs="Times New Roman"/>
        </w:rPr>
        <w:t>72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_Toc8719 </w:instrText>
      </w:r>
      <w:r>
        <w:rPr>
          <w:rFonts w:hint="default" w:ascii="Times New Roman" w:hAnsi="Times New Roman" w:eastAsia="宋体" w:cs="Times New Roman"/>
        </w:rPr>
        <w:fldChar w:fldCharType="separate"/>
      </w:r>
      <w:r>
        <w:rPr>
          <w:rFonts w:hint="default" w:ascii="Times New Roman" w:hAnsi="Times New Roman" w:eastAsia="宋体" w:cs="Times New Roman"/>
        </w:rPr>
        <w:t>2.委托人义务</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_Toc8719 \h </w:instrText>
      </w:r>
      <w:r>
        <w:rPr>
          <w:rFonts w:hint="default" w:ascii="Times New Roman" w:hAnsi="Times New Roman" w:eastAsia="宋体" w:cs="Times New Roman"/>
        </w:rPr>
        <w:fldChar w:fldCharType="separate"/>
      </w:r>
      <w:r>
        <w:rPr>
          <w:rFonts w:hint="default" w:ascii="Times New Roman" w:hAnsi="Times New Roman" w:eastAsia="宋体" w:cs="Times New Roman"/>
        </w:rPr>
        <w:t>76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_Toc22514 </w:instrText>
      </w:r>
      <w:r>
        <w:rPr>
          <w:rFonts w:hint="default" w:ascii="Times New Roman" w:hAnsi="Times New Roman" w:eastAsia="宋体" w:cs="Times New Roman"/>
        </w:rPr>
        <w:fldChar w:fldCharType="separate"/>
      </w:r>
      <w:r>
        <w:rPr>
          <w:rFonts w:hint="default" w:ascii="Times New Roman" w:hAnsi="Times New Roman" w:eastAsia="宋体" w:cs="Times New Roman"/>
        </w:rPr>
        <w:t>3.委托人管理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_Toc22514 \h </w:instrText>
      </w:r>
      <w:r>
        <w:rPr>
          <w:rFonts w:hint="default" w:ascii="Times New Roman" w:hAnsi="Times New Roman" w:eastAsia="宋体" w:cs="Times New Roman"/>
        </w:rPr>
        <w:fldChar w:fldCharType="separate"/>
      </w:r>
      <w:r>
        <w:rPr>
          <w:rFonts w:hint="default" w:ascii="Times New Roman" w:hAnsi="Times New Roman" w:eastAsia="宋体" w:cs="Times New Roman"/>
        </w:rPr>
        <w:t>76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_Toc18305 </w:instrText>
      </w:r>
      <w:r>
        <w:rPr>
          <w:rFonts w:hint="default" w:ascii="Times New Roman" w:hAnsi="Times New Roman" w:eastAsia="宋体" w:cs="Times New Roman"/>
        </w:rPr>
        <w:fldChar w:fldCharType="separate"/>
      </w:r>
      <w:r>
        <w:rPr>
          <w:rFonts w:hint="default" w:ascii="Times New Roman" w:hAnsi="Times New Roman" w:eastAsia="宋体" w:cs="Times New Roman"/>
        </w:rPr>
        <w:t>4.监理人义务</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_Toc18305 \h </w:instrText>
      </w:r>
      <w:r>
        <w:rPr>
          <w:rFonts w:hint="default" w:ascii="Times New Roman" w:hAnsi="Times New Roman" w:eastAsia="宋体" w:cs="Times New Roman"/>
        </w:rPr>
        <w:fldChar w:fldCharType="separate"/>
      </w:r>
      <w:r>
        <w:rPr>
          <w:rFonts w:hint="default" w:ascii="Times New Roman" w:hAnsi="Times New Roman" w:eastAsia="宋体" w:cs="Times New Roman"/>
        </w:rPr>
        <w:t>77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_Toc17561 </w:instrText>
      </w:r>
      <w:r>
        <w:rPr>
          <w:rFonts w:hint="default" w:ascii="Times New Roman" w:hAnsi="Times New Roman" w:eastAsia="宋体" w:cs="Times New Roman"/>
        </w:rPr>
        <w:fldChar w:fldCharType="separate"/>
      </w:r>
      <w:r>
        <w:rPr>
          <w:rFonts w:hint="default" w:ascii="Times New Roman" w:hAnsi="Times New Roman" w:eastAsia="宋体" w:cs="Times New Roman"/>
        </w:rPr>
        <w:t>5.监理要求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_Toc17561 \h </w:instrText>
      </w:r>
      <w:r>
        <w:rPr>
          <w:rFonts w:hint="default" w:ascii="Times New Roman" w:hAnsi="Times New Roman" w:eastAsia="宋体" w:cs="Times New Roman"/>
        </w:rPr>
        <w:fldChar w:fldCharType="separate"/>
      </w:r>
      <w:r>
        <w:rPr>
          <w:rFonts w:hint="default" w:ascii="Times New Roman" w:hAnsi="Times New Roman" w:eastAsia="宋体" w:cs="Times New Roman"/>
        </w:rPr>
        <w:t>79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_Toc11188 </w:instrText>
      </w:r>
      <w:r>
        <w:rPr>
          <w:rFonts w:hint="default" w:ascii="Times New Roman" w:hAnsi="Times New Roman" w:eastAsia="宋体" w:cs="Times New Roman"/>
        </w:rPr>
        <w:fldChar w:fldCharType="separate"/>
      </w:r>
      <w:r>
        <w:rPr>
          <w:rFonts w:hint="default" w:ascii="Times New Roman" w:hAnsi="Times New Roman" w:eastAsia="宋体" w:cs="Times New Roman"/>
        </w:rPr>
        <w:t>6.开始监理和完成监理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_Toc11188 \h </w:instrText>
      </w:r>
      <w:r>
        <w:rPr>
          <w:rFonts w:hint="default" w:ascii="Times New Roman" w:hAnsi="Times New Roman" w:eastAsia="宋体" w:cs="Times New Roman"/>
        </w:rPr>
        <w:fldChar w:fldCharType="separate"/>
      </w:r>
      <w:r>
        <w:rPr>
          <w:rFonts w:hint="default" w:ascii="Times New Roman" w:hAnsi="Times New Roman" w:eastAsia="宋体" w:cs="Times New Roman"/>
        </w:rPr>
        <w:t>81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_Toc22062 </w:instrText>
      </w:r>
      <w:r>
        <w:rPr>
          <w:rFonts w:hint="default" w:ascii="Times New Roman" w:hAnsi="Times New Roman" w:eastAsia="宋体" w:cs="Times New Roman"/>
        </w:rPr>
        <w:fldChar w:fldCharType="separate"/>
      </w:r>
      <w:r>
        <w:rPr>
          <w:rFonts w:hint="default" w:ascii="Times New Roman" w:hAnsi="Times New Roman" w:eastAsia="宋体" w:cs="Times New Roman"/>
        </w:rPr>
        <w:t>7.监理责任与保险</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_Toc22062 \h </w:instrText>
      </w:r>
      <w:r>
        <w:rPr>
          <w:rFonts w:hint="default" w:ascii="Times New Roman" w:hAnsi="Times New Roman" w:eastAsia="宋体" w:cs="Times New Roman"/>
        </w:rPr>
        <w:fldChar w:fldCharType="separate"/>
      </w:r>
      <w:r>
        <w:rPr>
          <w:rFonts w:hint="default" w:ascii="Times New Roman" w:hAnsi="Times New Roman" w:eastAsia="宋体" w:cs="Times New Roman"/>
        </w:rPr>
        <w:t>82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_Toc1680 </w:instrText>
      </w:r>
      <w:r>
        <w:rPr>
          <w:rFonts w:hint="default" w:ascii="Times New Roman" w:hAnsi="Times New Roman" w:eastAsia="宋体" w:cs="Times New Roman"/>
        </w:rPr>
        <w:fldChar w:fldCharType="separate"/>
      </w:r>
      <w:r>
        <w:rPr>
          <w:rFonts w:hint="default" w:ascii="Times New Roman" w:hAnsi="Times New Roman" w:eastAsia="宋体" w:cs="Times New Roman"/>
        </w:rPr>
        <w:t>8.合同变更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_Toc1680 \h </w:instrText>
      </w:r>
      <w:r>
        <w:rPr>
          <w:rFonts w:hint="default" w:ascii="Times New Roman" w:hAnsi="Times New Roman" w:eastAsia="宋体" w:cs="Times New Roman"/>
        </w:rPr>
        <w:fldChar w:fldCharType="separate"/>
      </w:r>
      <w:r>
        <w:rPr>
          <w:rFonts w:hint="default" w:ascii="Times New Roman" w:hAnsi="Times New Roman" w:eastAsia="宋体" w:cs="Times New Roman"/>
        </w:rPr>
        <w:t>83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_Toc14437 </w:instrText>
      </w:r>
      <w:r>
        <w:rPr>
          <w:rFonts w:hint="default" w:ascii="Times New Roman" w:hAnsi="Times New Roman" w:eastAsia="宋体" w:cs="Times New Roman"/>
        </w:rPr>
        <w:fldChar w:fldCharType="separate"/>
      </w:r>
      <w:r>
        <w:rPr>
          <w:rFonts w:hint="default" w:ascii="Times New Roman" w:hAnsi="Times New Roman" w:eastAsia="宋体" w:cs="Times New Roman"/>
        </w:rPr>
        <w:t>9.合同价格与支付</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_Toc14437 \h </w:instrText>
      </w:r>
      <w:r>
        <w:rPr>
          <w:rFonts w:hint="default" w:ascii="Times New Roman" w:hAnsi="Times New Roman" w:eastAsia="宋体" w:cs="Times New Roman"/>
        </w:rPr>
        <w:fldChar w:fldCharType="separate"/>
      </w:r>
      <w:r>
        <w:rPr>
          <w:rFonts w:hint="default" w:ascii="Times New Roman" w:hAnsi="Times New Roman" w:eastAsia="宋体" w:cs="Times New Roman"/>
        </w:rPr>
        <w:t>83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_Toc8871 </w:instrText>
      </w:r>
      <w:r>
        <w:rPr>
          <w:rFonts w:hint="default" w:ascii="Times New Roman" w:hAnsi="Times New Roman" w:eastAsia="宋体" w:cs="Times New Roman"/>
        </w:rPr>
        <w:fldChar w:fldCharType="separate"/>
      </w:r>
      <w:r>
        <w:rPr>
          <w:rFonts w:hint="default" w:ascii="Times New Roman" w:hAnsi="Times New Roman" w:eastAsia="宋体" w:cs="Times New Roman"/>
        </w:rPr>
        <w:t>10.不可抗力</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_Toc8871 \h </w:instrText>
      </w:r>
      <w:r>
        <w:rPr>
          <w:rFonts w:hint="default" w:ascii="Times New Roman" w:hAnsi="Times New Roman" w:eastAsia="宋体" w:cs="Times New Roman"/>
        </w:rPr>
        <w:fldChar w:fldCharType="separate"/>
      </w:r>
      <w:r>
        <w:rPr>
          <w:rFonts w:hint="default" w:ascii="Times New Roman" w:hAnsi="Times New Roman" w:eastAsia="宋体" w:cs="Times New Roman"/>
        </w:rPr>
        <w:t>84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_Toc19088 </w:instrText>
      </w:r>
      <w:r>
        <w:rPr>
          <w:rFonts w:hint="default" w:ascii="Times New Roman" w:hAnsi="Times New Roman" w:eastAsia="宋体" w:cs="Times New Roman"/>
        </w:rPr>
        <w:fldChar w:fldCharType="separate"/>
      </w:r>
      <w:r>
        <w:rPr>
          <w:rFonts w:hint="default" w:ascii="Times New Roman" w:hAnsi="Times New Roman" w:eastAsia="宋体" w:cs="Times New Roman"/>
        </w:rPr>
        <w:t>11.违约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_Toc19088 \h </w:instrText>
      </w:r>
      <w:r>
        <w:rPr>
          <w:rFonts w:hint="default" w:ascii="Times New Roman" w:hAnsi="Times New Roman" w:eastAsia="宋体" w:cs="Times New Roman"/>
        </w:rPr>
        <w:fldChar w:fldCharType="separate"/>
      </w:r>
      <w:r>
        <w:rPr>
          <w:rFonts w:hint="default" w:ascii="Times New Roman" w:hAnsi="Times New Roman" w:eastAsia="宋体" w:cs="Times New Roman"/>
        </w:rPr>
        <w:t>85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_Toc11514 </w:instrText>
      </w:r>
      <w:r>
        <w:rPr>
          <w:rFonts w:hint="default" w:ascii="Times New Roman" w:hAnsi="Times New Roman" w:eastAsia="宋体" w:cs="Times New Roman"/>
        </w:rPr>
        <w:fldChar w:fldCharType="separate"/>
      </w:r>
      <w:r>
        <w:rPr>
          <w:rFonts w:hint="default" w:ascii="Times New Roman" w:hAnsi="Times New Roman" w:eastAsia="宋体" w:cs="Times New Roman"/>
        </w:rPr>
        <w:t>12.争议的解决</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_Toc11514 \h </w:instrText>
      </w:r>
      <w:r>
        <w:rPr>
          <w:rFonts w:hint="default" w:ascii="Times New Roman" w:hAnsi="Times New Roman" w:eastAsia="宋体" w:cs="Times New Roman"/>
        </w:rPr>
        <w:fldChar w:fldCharType="separate"/>
      </w:r>
      <w:r>
        <w:rPr>
          <w:rFonts w:hint="default" w:ascii="Times New Roman" w:hAnsi="Times New Roman" w:eastAsia="宋体" w:cs="Times New Roman"/>
        </w:rPr>
        <w:t>86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_Toc3258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第二节 专用合同条款</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_Toc3258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87</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_Toc22581 </w:instrText>
      </w:r>
      <w:r>
        <w:rPr>
          <w:rFonts w:hint="default" w:ascii="Times New Roman" w:hAnsi="Times New Roman" w:eastAsia="宋体" w:cs="Times New Roman"/>
        </w:rPr>
        <w:fldChar w:fldCharType="separate"/>
      </w:r>
      <w:r>
        <w:rPr>
          <w:rFonts w:hint="default" w:ascii="Times New Roman" w:hAnsi="Times New Roman" w:eastAsia="宋体" w:cs="Times New Roman"/>
        </w:rPr>
        <w:t>1.一般约定</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_Toc22581 \h </w:instrText>
      </w:r>
      <w:r>
        <w:rPr>
          <w:rFonts w:hint="default" w:ascii="Times New Roman" w:hAnsi="Times New Roman" w:eastAsia="宋体" w:cs="Times New Roman"/>
        </w:rPr>
        <w:fldChar w:fldCharType="separate"/>
      </w:r>
      <w:r>
        <w:rPr>
          <w:rFonts w:hint="default" w:ascii="Times New Roman" w:hAnsi="Times New Roman" w:eastAsia="宋体" w:cs="Times New Roman"/>
        </w:rPr>
        <w:t>87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_Toc30337 </w:instrText>
      </w:r>
      <w:r>
        <w:rPr>
          <w:rFonts w:hint="default" w:ascii="Times New Roman" w:hAnsi="Times New Roman" w:eastAsia="宋体" w:cs="Times New Roman"/>
        </w:rPr>
        <w:fldChar w:fldCharType="separate"/>
      </w:r>
      <w:r>
        <w:rPr>
          <w:rFonts w:hint="default" w:ascii="Times New Roman" w:hAnsi="Times New Roman" w:eastAsia="宋体" w:cs="Times New Roman"/>
        </w:rPr>
        <w:t>2.委托人义务</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_Toc30337 \h </w:instrText>
      </w:r>
      <w:r>
        <w:rPr>
          <w:rFonts w:hint="default" w:ascii="Times New Roman" w:hAnsi="Times New Roman" w:eastAsia="宋体" w:cs="Times New Roman"/>
        </w:rPr>
        <w:fldChar w:fldCharType="separate"/>
      </w:r>
      <w:r>
        <w:rPr>
          <w:rFonts w:hint="default" w:ascii="Times New Roman" w:hAnsi="Times New Roman" w:eastAsia="宋体" w:cs="Times New Roman"/>
        </w:rPr>
        <w:t>88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_Toc5780 </w:instrText>
      </w:r>
      <w:r>
        <w:rPr>
          <w:rFonts w:hint="default" w:ascii="Times New Roman" w:hAnsi="Times New Roman" w:eastAsia="宋体" w:cs="Times New Roman"/>
        </w:rPr>
        <w:fldChar w:fldCharType="separate"/>
      </w:r>
      <w:r>
        <w:rPr>
          <w:rFonts w:hint="default" w:ascii="Times New Roman" w:hAnsi="Times New Roman" w:eastAsia="宋体" w:cs="Times New Roman"/>
        </w:rPr>
        <w:t>3.委托人管理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_Toc5780 \h </w:instrText>
      </w:r>
      <w:r>
        <w:rPr>
          <w:rFonts w:hint="default" w:ascii="Times New Roman" w:hAnsi="Times New Roman" w:eastAsia="宋体" w:cs="Times New Roman"/>
        </w:rPr>
        <w:fldChar w:fldCharType="separate"/>
      </w:r>
      <w:r>
        <w:rPr>
          <w:rFonts w:hint="default" w:ascii="Times New Roman" w:hAnsi="Times New Roman" w:eastAsia="宋体" w:cs="Times New Roman"/>
        </w:rPr>
        <w:t>88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_Toc3558 </w:instrText>
      </w:r>
      <w:r>
        <w:rPr>
          <w:rFonts w:hint="default" w:ascii="Times New Roman" w:hAnsi="Times New Roman" w:eastAsia="宋体" w:cs="Times New Roman"/>
        </w:rPr>
        <w:fldChar w:fldCharType="separate"/>
      </w:r>
      <w:r>
        <w:rPr>
          <w:rFonts w:hint="default" w:ascii="Times New Roman" w:hAnsi="Times New Roman" w:eastAsia="宋体" w:cs="Times New Roman"/>
        </w:rPr>
        <w:t>4.监理人义务</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_Toc3558 \h </w:instrText>
      </w:r>
      <w:r>
        <w:rPr>
          <w:rFonts w:hint="default" w:ascii="Times New Roman" w:hAnsi="Times New Roman" w:eastAsia="宋体" w:cs="Times New Roman"/>
        </w:rPr>
        <w:fldChar w:fldCharType="separate"/>
      </w:r>
      <w:r>
        <w:rPr>
          <w:rFonts w:hint="default" w:ascii="Times New Roman" w:hAnsi="Times New Roman" w:eastAsia="宋体" w:cs="Times New Roman"/>
        </w:rPr>
        <w:t>88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_Toc2050 </w:instrText>
      </w:r>
      <w:r>
        <w:rPr>
          <w:rFonts w:hint="default" w:ascii="Times New Roman" w:hAnsi="Times New Roman" w:eastAsia="宋体" w:cs="Times New Roman"/>
        </w:rPr>
        <w:fldChar w:fldCharType="separate"/>
      </w:r>
      <w:r>
        <w:rPr>
          <w:rFonts w:hint="default" w:ascii="Times New Roman" w:hAnsi="Times New Roman" w:eastAsia="宋体" w:cs="Times New Roman"/>
        </w:rPr>
        <w:t>5.监理要求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_Toc2050 \h </w:instrText>
      </w:r>
      <w:r>
        <w:rPr>
          <w:rFonts w:hint="default" w:ascii="Times New Roman" w:hAnsi="Times New Roman" w:eastAsia="宋体" w:cs="Times New Roman"/>
        </w:rPr>
        <w:fldChar w:fldCharType="separate"/>
      </w:r>
      <w:r>
        <w:rPr>
          <w:rFonts w:hint="default" w:ascii="Times New Roman" w:hAnsi="Times New Roman" w:eastAsia="宋体" w:cs="Times New Roman"/>
        </w:rPr>
        <w:t>90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_Toc1383 </w:instrText>
      </w:r>
      <w:r>
        <w:rPr>
          <w:rFonts w:hint="default" w:ascii="Times New Roman" w:hAnsi="Times New Roman" w:eastAsia="宋体" w:cs="Times New Roman"/>
        </w:rPr>
        <w:fldChar w:fldCharType="separate"/>
      </w:r>
      <w:r>
        <w:rPr>
          <w:rFonts w:hint="default" w:ascii="Times New Roman" w:hAnsi="Times New Roman" w:eastAsia="宋体" w:cs="Times New Roman"/>
        </w:rPr>
        <w:t>6.开始监理和完成监理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_Toc1383 \h </w:instrText>
      </w:r>
      <w:r>
        <w:rPr>
          <w:rFonts w:hint="default" w:ascii="Times New Roman" w:hAnsi="Times New Roman" w:eastAsia="宋体" w:cs="Times New Roman"/>
        </w:rPr>
        <w:fldChar w:fldCharType="separate"/>
      </w:r>
      <w:r>
        <w:rPr>
          <w:rFonts w:hint="default" w:ascii="Times New Roman" w:hAnsi="Times New Roman" w:eastAsia="宋体" w:cs="Times New Roman"/>
        </w:rPr>
        <w:t>91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sectPr>
          <w:footerReference r:id="rId8" w:type="default"/>
          <w:pgSz w:w="11907" w:h="16839"/>
          <w:pgMar w:top="1440" w:right="1800" w:bottom="1440" w:left="1800" w:header="720" w:footer="720" w:gutter="0"/>
          <w:pgNumType w:fmt="upperRoman"/>
          <w:cols w:space="720" w:num="1"/>
          <w:docGrid w:linePitch="286" w:charSpace="0"/>
        </w:sectPr>
      </w:pP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_Toc26172 </w:instrText>
      </w:r>
      <w:r>
        <w:rPr>
          <w:rFonts w:hint="default" w:ascii="Times New Roman" w:hAnsi="Times New Roman" w:eastAsia="宋体" w:cs="Times New Roman"/>
        </w:rPr>
        <w:fldChar w:fldCharType="separate"/>
      </w:r>
      <w:r>
        <w:rPr>
          <w:rFonts w:hint="default" w:ascii="Times New Roman" w:hAnsi="Times New Roman" w:eastAsia="宋体" w:cs="Times New Roman"/>
        </w:rPr>
        <w:t>8.合同变更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_Toc26172 \h </w:instrText>
      </w:r>
      <w:r>
        <w:rPr>
          <w:rFonts w:hint="default" w:ascii="Times New Roman" w:hAnsi="Times New Roman" w:eastAsia="宋体" w:cs="Times New Roman"/>
        </w:rPr>
        <w:fldChar w:fldCharType="separate"/>
      </w:r>
      <w:r>
        <w:rPr>
          <w:rFonts w:hint="default" w:ascii="Times New Roman" w:hAnsi="Times New Roman" w:eastAsia="宋体" w:cs="Times New Roman"/>
        </w:rPr>
        <w:t>91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_Toc9247 </w:instrText>
      </w:r>
      <w:r>
        <w:rPr>
          <w:rFonts w:hint="default" w:ascii="Times New Roman" w:hAnsi="Times New Roman" w:eastAsia="宋体" w:cs="Times New Roman"/>
        </w:rPr>
        <w:fldChar w:fldCharType="separate"/>
      </w:r>
      <w:r>
        <w:rPr>
          <w:rFonts w:hint="default" w:ascii="Times New Roman" w:hAnsi="Times New Roman" w:eastAsia="宋体" w:cs="Times New Roman"/>
        </w:rPr>
        <w:t>9.合同价格与支付</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_Toc9247 \h </w:instrText>
      </w:r>
      <w:r>
        <w:rPr>
          <w:rFonts w:hint="default" w:ascii="Times New Roman" w:hAnsi="Times New Roman" w:eastAsia="宋体" w:cs="Times New Roman"/>
        </w:rPr>
        <w:fldChar w:fldCharType="separate"/>
      </w:r>
      <w:r>
        <w:rPr>
          <w:rFonts w:hint="default" w:ascii="Times New Roman" w:hAnsi="Times New Roman" w:eastAsia="宋体" w:cs="Times New Roman"/>
        </w:rPr>
        <w:t>92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_Toc18171 </w:instrText>
      </w:r>
      <w:r>
        <w:rPr>
          <w:rFonts w:hint="default" w:ascii="Times New Roman" w:hAnsi="Times New Roman" w:eastAsia="宋体" w:cs="Times New Roman"/>
        </w:rPr>
        <w:fldChar w:fldCharType="separate"/>
      </w:r>
      <w:r>
        <w:rPr>
          <w:rFonts w:hint="default" w:ascii="Times New Roman" w:hAnsi="Times New Roman" w:eastAsia="宋体" w:cs="Times New Roman"/>
        </w:rPr>
        <w:t>10.不可抗力</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_Toc18171 \h </w:instrText>
      </w:r>
      <w:r>
        <w:rPr>
          <w:rFonts w:hint="default" w:ascii="Times New Roman" w:hAnsi="Times New Roman" w:eastAsia="宋体" w:cs="Times New Roman"/>
        </w:rPr>
        <w:fldChar w:fldCharType="separate"/>
      </w:r>
      <w:r>
        <w:rPr>
          <w:rFonts w:hint="default" w:ascii="Times New Roman" w:hAnsi="Times New Roman" w:eastAsia="宋体" w:cs="Times New Roman"/>
        </w:rPr>
        <w:t>93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_Toc4041 </w:instrText>
      </w:r>
      <w:r>
        <w:rPr>
          <w:rFonts w:hint="default" w:ascii="Times New Roman" w:hAnsi="Times New Roman" w:eastAsia="宋体" w:cs="Times New Roman"/>
        </w:rPr>
        <w:fldChar w:fldCharType="separate"/>
      </w:r>
      <w:r>
        <w:rPr>
          <w:rFonts w:hint="default" w:ascii="Times New Roman" w:hAnsi="Times New Roman" w:eastAsia="宋体" w:cs="Times New Roman"/>
        </w:rPr>
        <w:t>11.违约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_Toc4041 \h </w:instrText>
      </w:r>
      <w:r>
        <w:rPr>
          <w:rFonts w:hint="default" w:ascii="Times New Roman" w:hAnsi="Times New Roman" w:eastAsia="宋体" w:cs="Times New Roman"/>
        </w:rPr>
        <w:fldChar w:fldCharType="separate"/>
      </w:r>
      <w:r>
        <w:rPr>
          <w:rFonts w:hint="default" w:ascii="Times New Roman" w:hAnsi="Times New Roman" w:eastAsia="宋体" w:cs="Times New Roman"/>
        </w:rPr>
        <w:t>94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_Toc3182 </w:instrText>
      </w:r>
      <w:r>
        <w:rPr>
          <w:rFonts w:hint="default" w:ascii="Times New Roman" w:hAnsi="Times New Roman" w:eastAsia="宋体" w:cs="Times New Roman"/>
        </w:rPr>
        <w:fldChar w:fldCharType="separate"/>
      </w:r>
      <w:r>
        <w:rPr>
          <w:rFonts w:hint="default" w:ascii="Times New Roman" w:hAnsi="Times New Roman" w:eastAsia="宋体" w:cs="Times New Roman"/>
        </w:rPr>
        <w:t>12.争议的解决</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_Toc3182 \h </w:instrText>
      </w:r>
      <w:r>
        <w:rPr>
          <w:rFonts w:hint="default" w:ascii="Times New Roman" w:hAnsi="Times New Roman" w:eastAsia="宋体" w:cs="Times New Roman"/>
        </w:rPr>
        <w:fldChar w:fldCharType="separate"/>
      </w:r>
      <w:r>
        <w:rPr>
          <w:rFonts w:hint="default" w:ascii="Times New Roman" w:hAnsi="Times New Roman" w:eastAsia="宋体" w:cs="Times New Roman"/>
        </w:rPr>
        <w:t>94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_Toc4040 </w:instrText>
      </w:r>
      <w:r>
        <w:rPr>
          <w:rFonts w:hint="default" w:ascii="Times New Roman" w:hAnsi="Times New Roman" w:eastAsia="宋体" w:cs="Times New Roman"/>
        </w:rPr>
        <w:fldChar w:fldCharType="separate"/>
      </w:r>
      <w:r>
        <w:rPr>
          <w:rFonts w:hint="default" w:ascii="Times New Roman" w:hAnsi="Times New Roman" w:eastAsia="宋体" w:cs="Times New Roman"/>
        </w:rPr>
        <w:t>13.其他</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_Toc4040 \h </w:instrText>
      </w:r>
      <w:r>
        <w:rPr>
          <w:rFonts w:hint="default" w:ascii="Times New Roman" w:hAnsi="Times New Roman" w:eastAsia="宋体" w:cs="Times New Roman"/>
        </w:rPr>
        <w:fldChar w:fldCharType="separate"/>
      </w:r>
      <w:r>
        <w:rPr>
          <w:rFonts w:hint="default" w:ascii="Times New Roman" w:hAnsi="Times New Roman" w:eastAsia="宋体" w:cs="Times New Roman"/>
        </w:rPr>
        <w:t>94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_Toc24205 </w:instrText>
      </w:r>
      <w:r>
        <w:rPr>
          <w:rFonts w:hint="default" w:ascii="Times New Roman" w:hAnsi="Times New Roman" w:eastAsia="宋体" w:cs="Times New Roman"/>
        </w:rPr>
        <w:fldChar w:fldCharType="separate"/>
      </w:r>
      <w:r>
        <w:rPr>
          <w:rFonts w:hint="default" w:ascii="Times New Roman" w:hAnsi="Times New Roman" w:eastAsia="宋体" w:cs="Times New Roman"/>
        </w:rPr>
        <w:t>第三节 附件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_Toc24205 \h </w:instrText>
      </w:r>
      <w:r>
        <w:rPr>
          <w:rFonts w:hint="default" w:ascii="Times New Roman" w:hAnsi="Times New Roman" w:eastAsia="宋体" w:cs="Times New Roman"/>
        </w:rPr>
        <w:fldChar w:fldCharType="separate"/>
      </w:r>
      <w:r>
        <w:rPr>
          <w:rFonts w:hint="default" w:ascii="Times New Roman" w:hAnsi="Times New Roman" w:eastAsia="宋体" w:cs="Times New Roman"/>
        </w:rPr>
        <w:t>95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_Toc22963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第五章 委托人要求</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_Toc22963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105</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_Toc7186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一、监理要求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_Toc7186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_Toc15088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二、适用规范标准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_Toc15088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_Toc26644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三、成果文件要求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_Toc26644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_Toc20572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四、委托人财产清单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_Toc20572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_Toc24984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五、委托人提供的便利条件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_Toc24984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_Toc17436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六、监理人需要自备的工作条件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_Toc17436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_Toc15511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七、投标报价要求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_Toc15511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_Toc2822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八、招标图纸</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_Toc2822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_Toc28743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8"/>
        </w:rPr>
        <w:t>九、委托人的其他要求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_Toc28743 \h </w:instrText>
      </w:r>
      <w:r>
        <w:rPr>
          <w:rFonts w:hint="default" w:ascii="Times New Roman" w:hAnsi="Times New Roman" w:eastAsia="宋体" w:cs="Times New Roman"/>
        </w:rPr>
        <w:fldChar w:fldCharType="separate"/>
      </w:r>
      <w:r>
        <w:rPr>
          <w:rFonts w:hint="default" w:ascii="Times New Roman" w:hAnsi="Times New Roman" w:eastAsia="宋体" w:cs="Times New Roman"/>
        </w:rPr>
        <w:t>107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28"/>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b/>
          <w:bCs/>
        </w:rPr>
      </w:pP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HYPERLINK \l _Toc9798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第六章 投标文件格式</w:t>
      </w:r>
      <w:r>
        <w:rPr>
          <w:rFonts w:hint="default" w:ascii="Times New Roman" w:hAnsi="Times New Roman" w:eastAsia="宋体" w:cs="Times New Roman"/>
          <w:b/>
          <w:bCs/>
        </w:rPr>
        <w:tab/>
      </w:r>
      <w:r>
        <w:rPr>
          <w:rFonts w:hint="default" w:ascii="Times New Roman" w:hAnsi="Times New Roman" w:eastAsia="宋体" w:cs="Times New Roman"/>
          <w:b/>
          <w:bCs/>
        </w:rPr>
        <w:fldChar w:fldCharType="begin"/>
      </w:r>
      <w:r>
        <w:rPr>
          <w:rFonts w:hint="default" w:ascii="Times New Roman" w:hAnsi="Times New Roman" w:eastAsia="宋体" w:cs="Times New Roman"/>
          <w:b/>
          <w:bCs/>
        </w:rPr>
        <w:instrText xml:space="preserve"> PAGEREF _Toc9798 \h </w:instrText>
      </w:r>
      <w:r>
        <w:rPr>
          <w:rFonts w:hint="default" w:ascii="Times New Roman" w:hAnsi="Times New Roman" w:eastAsia="宋体" w:cs="Times New Roman"/>
          <w:b/>
          <w:bCs/>
        </w:rPr>
        <w:fldChar w:fldCharType="separate"/>
      </w:r>
      <w:r>
        <w:rPr>
          <w:rFonts w:hint="default" w:ascii="Times New Roman" w:hAnsi="Times New Roman" w:eastAsia="宋体" w:cs="Times New Roman"/>
          <w:b/>
          <w:bCs/>
        </w:rPr>
        <w:t>108</w:t>
      </w:r>
      <w:r>
        <w:rPr>
          <w:rFonts w:hint="default" w:ascii="Times New Roman" w:hAnsi="Times New Roman" w:eastAsia="宋体" w:cs="Times New Roman"/>
          <w:b/>
          <w:bCs/>
        </w:rPr>
        <w:fldChar w:fldCharType="end"/>
      </w:r>
      <w:r>
        <w:rPr>
          <w:rFonts w:hint="default" w:ascii="Times New Roman" w:hAnsi="Times New Roman" w:eastAsia="宋体" w:cs="Times New Roman"/>
          <w:b/>
          <w:bCs/>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_Toc21286 </w:instrText>
      </w:r>
      <w:r>
        <w:rPr>
          <w:rFonts w:hint="default" w:ascii="Times New Roman" w:hAnsi="Times New Roman" w:eastAsia="宋体" w:cs="Times New Roman"/>
        </w:rPr>
        <w:fldChar w:fldCharType="separate"/>
      </w:r>
      <w:r>
        <w:rPr>
          <w:rFonts w:hint="default" w:ascii="Times New Roman" w:hAnsi="Times New Roman" w:eastAsia="宋体" w:cs="Times New Roman"/>
        </w:rPr>
        <w:t>一、投标函及投标函附录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_Toc21286 \h </w:instrText>
      </w:r>
      <w:r>
        <w:rPr>
          <w:rFonts w:hint="default" w:ascii="Times New Roman" w:hAnsi="Times New Roman" w:eastAsia="宋体" w:cs="Times New Roman"/>
        </w:rPr>
        <w:fldChar w:fldCharType="separate"/>
      </w:r>
      <w:r>
        <w:rPr>
          <w:rFonts w:hint="default" w:ascii="Times New Roman" w:hAnsi="Times New Roman" w:eastAsia="宋体" w:cs="Times New Roman"/>
        </w:rPr>
        <w:t>111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_Toc6610 </w:instrText>
      </w:r>
      <w:r>
        <w:rPr>
          <w:rFonts w:hint="default" w:ascii="Times New Roman" w:hAnsi="Times New Roman" w:eastAsia="宋体" w:cs="Times New Roman"/>
        </w:rPr>
        <w:fldChar w:fldCharType="separate"/>
      </w:r>
      <w:r>
        <w:rPr>
          <w:rFonts w:hint="default" w:ascii="Times New Roman" w:hAnsi="Times New Roman" w:eastAsia="宋体" w:cs="Times New Roman"/>
        </w:rPr>
        <w:t>二、法定代表人身份证明</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_Toc6610 \h </w:instrText>
      </w:r>
      <w:r>
        <w:rPr>
          <w:rFonts w:hint="default" w:ascii="Times New Roman" w:hAnsi="Times New Roman" w:eastAsia="宋体" w:cs="Times New Roman"/>
        </w:rPr>
        <w:fldChar w:fldCharType="separate"/>
      </w:r>
      <w:r>
        <w:rPr>
          <w:rFonts w:hint="default" w:ascii="Times New Roman" w:hAnsi="Times New Roman" w:eastAsia="宋体" w:cs="Times New Roman"/>
        </w:rPr>
        <w:t>115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_Toc8741 </w:instrText>
      </w:r>
      <w:r>
        <w:rPr>
          <w:rFonts w:hint="default" w:ascii="Times New Roman" w:hAnsi="Times New Roman" w:eastAsia="宋体" w:cs="Times New Roman"/>
        </w:rPr>
        <w:fldChar w:fldCharType="separate"/>
      </w:r>
      <w:r>
        <w:rPr>
          <w:rFonts w:hint="default" w:ascii="Times New Roman" w:hAnsi="Times New Roman" w:eastAsia="宋体" w:cs="Times New Roman"/>
        </w:rPr>
        <w:t>二、授权委托书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_Toc8741 \h </w:instrText>
      </w:r>
      <w:r>
        <w:rPr>
          <w:rFonts w:hint="default" w:ascii="Times New Roman" w:hAnsi="Times New Roman" w:eastAsia="宋体" w:cs="Times New Roman"/>
        </w:rPr>
        <w:fldChar w:fldCharType="separate"/>
      </w:r>
      <w:r>
        <w:rPr>
          <w:rFonts w:hint="default" w:ascii="Times New Roman" w:hAnsi="Times New Roman" w:eastAsia="宋体" w:cs="Times New Roman"/>
        </w:rPr>
        <w:t>116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_Toc13523 </w:instrText>
      </w:r>
      <w:r>
        <w:rPr>
          <w:rFonts w:hint="default" w:ascii="Times New Roman" w:hAnsi="Times New Roman" w:eastAsia="宋体" w:cs="Times New Roman"/>
        </w:rPr>
        <w:fldChar w:fldCharType="separate"/>
      </w:r>
      <w:r>
        <w:rPr>
          <w:rFonts w:hint="default" w:ascii="Times New Roman" w:hAnsi="Times New Roman" w:eastAsia="宋体" w:cs="Times New Roman"/>
        </w:rPr>
        <w:t>三、联合体协议书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_Toc13523 \h </w:instrText>
      </w:r>
      <w:r>
        <w:rPr>
          <w:rFonts w:hint="default" w:ascii="Times New Roman" w:hAnsi="Times New Roman" w:eastAsia="宋体" w:cs="Times New Roman"/>
        </w:rPr>
        <w:fldChar w:fldCharType="separate"/>
      </w:r>
      <w:r>
        <w:rPr>
          <w:rFonts w:hint="default" w:ascii="Times New Roman" w:hAnsi="Times New Roman" w:eastAsia="宋体" w:cs="Times New Roman"/>
        </w:rPr>
        <w:t>117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_Toc30661 </w:instrText>
      </w:r>
      <w:r>
        <w:rPr>
          <w:rFonts w:hint="default" w:ascii="Times New Roman" w:hAnsi="Times New Roman" w:eastAsia="宋体" w:cs="Times New Roman"/>
        </w:rPr>
        <w:fldChar w:fldCharType="separate"/>
      </w:r>
      <w:r>
        <w:rPr>
          <w:rFonts w:hint="default" w:ascii="Times New Roman" w:hAnsi="Times New Roman" w:eastAsia="宋体" w:cs="Times New Roman"/>
        </w:rPr>
        <w:t>四、投标保证金</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_Toc30661 \h </w:instrText>
      </w:r>
      <w:r>
        <w:rPr>
          <w:rFonts w:hint="default" w:ascii="Times New Roman" w:hAnsi="Times New Roman" w:eastAsia="宋体" w:cs="Times New Roman"/>
        </w:rPr>
        <w:fldChar w:fldCharType="separate"/>
      </w:r>
      <w:r>
        <w:rPr>
          <w:rFonts w:hint="default" w:ascii="Times New Roman" w:hAnsi="Times New Roman" w:eastAsia="宋体" w:cs="Times New Roman"/>
        </w:rPr>
        <w:t>118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_Toc1069 </w:instrText>
      </w:r>
      <w:r>
        <w:rPr>
          <w:rFonts w:hint="default" w:ascii="Times New Roman" w:hAnsi="Times New Roman" w:eastAsia="宋体" w:cs="Times New Roman"/>
        </w:rPr>
        <w:fldChar w:fldCharType="separate"/>
      </w:r>
      <w:r>
        <w:rPr>
          <w:rFonts w:hint="default" w:ascii="Times New Roman" w:hAnsi="Times New Roman" w:eastAsia="宋体" w:cs="Times New Roman"/>
        </w:rPr>
        <w:t>五、监理报酬清单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_Toc1069 \h </w:instrText>
      </w:r>
      <w:r>
        <w:rPr>
          <w:rFonts w:hint="default" w:ascii="Times New Roman" w:hAnsi="Times New Roman" w:eastAsia="宋体" w:cs="Times New Roman"/>
        </w:rPr>
        <w:fldChar w:fldCharType="separate"/>
      </w:r>
      <w:r>
        <w:rPr>
          <w:rFonts w:hint="default" w:ascii="Times New Roman" w:hAnsi="Times New Roman" w:eastAsia="宋体" w:cs="Times New Roman"/>
        </w:rPr>
        <w:t>119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_Toc19631 </w:instrText>
      </w:r>
      <w:r>
        <w:rPr>
          <w:rFonts w:hint="default" w:ascii="Times New Roman" w:hAnsi="Times New Roman" w:eastAsia="宋体" w:cs="Times New Roman"/>
        </w:rPr>
        <w:fldChar w:fldCharType="separate"/>
      </w:r>
      <w:r>
        <w:rPr>
          <w:rFonts w:hint="default" w:ascii="Times New Roman" w:hAnsi="Times New Roman" w:eastAsia="宋体" w:cs="Times New Roman"/>
        </w:rPr>
        <w:t>六、资格审查资料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_Toc19631 \h </w:instrText>
      </w:r>
      <w:r>
        <w:rPr>
          <w:rFonts w:hint="default" w:ascii="Times New Roman" w:hAnsi="Times New Roman" w:eastAsia="宋体" w:cs="Times New Roman"/>
        </w:rPr>
        <w:fldChar w:fldCharType="separate"/>
      </w:r>
      <w:r>
        <w:rPr>
          <w:rFonts w:hint="default" w:ascii="Times New Roman" w:hAnsi="Times New Roman" w:eastAsia="宋体" w:cs="Times New Roman"/>
        </w:rPr>
        <w:t>130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_Toc8618 </w:instrText>
      </w:r>
      <w:r>
        <w:rPr>
          <w:rFonts w:hint="default" w:ascii="Times New Roman" w:hAnsi="Times New Roman" w:eastAsia="宋体" w:cs="Times New Roman"/>
        </w:rPr>
        <w:fldChar w:fldCharType="separate"/>
      </w:r>
      <w:r>
        <w:rPr>
          <w:rFonts w:hint="default" w:ascii="Times New Roman" w:hAnsi="Times New Roman" w:eastAsia="宋体" w:cs="Times New Roman"/>
          <w:lang w:val="en-US" w:eastAsia="zh-CN"/>
        </w:rPr>
        <w:t>七</w:t>
      </w:r>
      <w:r>
        <w:rPr>
          <w:rFonts w:hint="default" w:ascii="Times New Roman" w:hAnsi="Times New Roman" w:eastAsia="宋体" w:cs="Times New Roman"/>
        </w:rPr>
        <w:t>、监理大纲</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_Toc8618 \h </w:instrText>
      </w:r>
      <w:r>
        <w:rPr>
          <w:rFonts w:hint="default" w:ascii="Times New Roman" w:hAnsi="Times New Roman" w:eastAsia="宋体" w:cs="Times New Roman"/>
        </w:rPr>
        <w:fldChar w:fldCharType="separate"/>
      </w:r>
      <w:r>
        <w:rPr>
          <w:rFonts w:hint="default" w:ascii="Times New Roman" w:hAnsi="Times New Roman" w:eastAsia="宋体" w:cs="Times New Roman"/>
        </w:rPr>
        <w:t>137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32"/>
        <w:keepNext w:val="0"/>
        <w:keepLines w:val="0"/>
        <w:pageBreakBefore w:val="0"/>
        <w:widowControl w:val="0"/>
        <w:tabs>
          <w:tab w:val="right" w:leader="dot" w:pos="8307"/>
        </w:tabs>
        <w:kinsoku/>
        <w:wordWrap/>
        <w:overflowPunct/>
        <w:topLinePunct w:val="0"/>
        <w:autoSpaceDE/>
        <w:autoSpaceDN/>
        <w:bidi w:val="0"/>
        <w:adjustRightInd/>
        <w:snapToGrid/>
        <w:spacing w:line="360" w:lineRule="exact"/>
        <w:textAlignment w:val="auto"/>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_Toc28710 </w:instrText>
      </w:r>
      <w:r>
        <w:rPr>
          <w:rFonts w:hint="default" w:ascii="Times New Roman" w:hAnsi="Times New Roman" w:eastAsia="宋体" w:cs="Times New Roman"/>
        </w:rPr>
        <w:fldChar w:fldCharType="separate"/>
      </w:r>
      <w:r>
        <w:rPr>
          <w:rFonts w:hint="default" w:ascii="Times New Roman" w:hAnsi="Times New Roman" w:eastAsia="宋体" w:cs="Times New Roman"/>
          <w:lang w:val="en-US" w:eastAsia="zh-CN"/>
        </w:rPr>
        <w:t>八</w:t>
      </w:r>
      <w:r>
        <w:rPr>
          <w:rFonts w:hint="default" w:ascii="Times New Roman" w:hAnsi="Times New Roman" w:eastAsia="宋体" w:cs="Times New Roman"/>
        </w:rPr>
        <w:t>、其他资料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_Toc28710 \h </w:instrText>
      </w:r>
      <w:r>
        <w:rPr>
          <w:rFonts w:hint="default" w:ascii="Times New Roman" w:hAnsi="Times New Roman" w:eastAsia="宋体" w:cs="Times New Roman"/>
        </w:rPr>
        <w:fldChar w:fldCharType="separate"/>
      </w:r>
      <w:r>
        <w:rPr>
          <w:rFonts w:hint="default" w:ascii="Times New Roman" w:hAnsi="Times New Roman" w:eastAsia="宋体" w:cs="Times New Roman"/>
        </w:rPr>
        <w:t>139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r>
        <w:fldChar w:fldCharType="end"/>
      </w:r>
    </w:p>
    <w:p>
      <w:pPr>
        <w:spacing w:line="276" w:lineRule="auto"/>
        <w:jc w:val="center"/>
        <w:rPr>
          <w:rFonts w:ascii="Times New Roman" w:hAnsi="Times New Roman"/>
        </w:rPr>
        <w:sectPr>
          <w:footerReference r:id="rId9" w:type="default"/>
          <w:pgSz w:w="11907" w:h="16839"/>
          <w:pgMar w:top="1440" w:right="1800" w:bottom="1440" w:left="1800" w:header="720" w:footer="720" w:gutter="0"/>
          <w:pgNumType w:fmt="upperRoman"/>
          <w:cols w:space="720" w:num="1"/>
          <w:docGrid w:linePitch="286" w:charSpace="0"/>
        </w:sectPr>
      </w:pPr>
      <w:r>
        <w:rPr>
          <w:rFonts w:ascii="Times New Roman" w:hAnsi="Times New Roman"/>
        </w:rPr>
        <w:t xml:space="preserve"> </w:t>
      </w:r>
    </w:p>
    <w:p>
      <w:pPr>
        <w:pStyle w:val="4"/>
        <w:spacing w:line="240" w:lineRule="auto"/>
        <w:jc w:val="center"/>
        <w:rPr>
          <w:rFonts w:hint="eastAsia" w:ascii="宋体" w:hAnsi="宋体"/>
        </w:rPr>
        <w:sectPr>
          <w:footerReference r:id="rId10" w:type="default"/>
          <w:pgSz w:w="11906" w:h="16838"/>
          <w:pgMar w:top="1418" w:right="1418" w:bottom="1418" w:left="1418" w:header="851" w:footer="992" w:gutter="0"/>
          <w:pgNumType w:start="1"/>
          <w:cols w:space="720" w:num="1"/>
          <w:docGrid w:linePitch="312" w:charSpace="0"/>
        </w:sectPr>
      </w:pPr>
      <w:bookmarkStart w:id="10" w:name="_Toc24197"/>
      <w:bookmarkStart w:id="11" w:name="_Toc13200"/>
      <w:bookmarkStart w:id="12" w:name="_Toc492300545"/>
      <w:bookmarkStart w:id="13" w:name="_Toc7362"/>
    </w:p>
    <w:p>
      <w:pPr>
        <w:pStyle w:val="4"/>
        <w:spacing w:line="240" w:lineRule="auto"/>
        <w:jc w:val="center"/>
        <w:rPr>
          <w:rFonts w:ascii="宋体" w:hAnsi="宋体"/>
        </w:rPr>
      </w:pPr>
      <w:r>
        <w:rPr>
          <w:rFonts w:hint="eastAsia" w:ascii="宋体" w:hAnsi="宋体"/>
        </w:rPr>
        <w:t>第一章 招标公告</w:t>
      </w:r>
      <w:bookmarkEnd w:id="10"/>
      <w:bookmarkEnd w:id="11"/>
      <w:bookmarkEnd w:id="12"/>
      <w:bookmarkEnd w:id="13"/>
    </w:p>
    <w:p>
      <w:pPr>
        <w:spacing w:line="440" w:lineRule="exact"/>
        <w:jc w:val="center"/>
        <w:rPr>
          <w:rFonts w:ascii="宋体" w:hAnsi="宋体"/>
          <w:b/>
          <w:sz w:val="32"/>
          <w:szCs w:val="32"/>
        </w:rPr>
      </w:pPr>
      <w:r>
        <w:rPr>
          <w:rFonts w:ascii="宋体" w:hAnsi="宋体"/>
          <w:b/>
          <w:sz w:val="32"/>
          <w:szCs w:val="32"/>
          <w:u w:val="single"/>
        </w:rPr>
        <w:t xml:space="preserve">        </w:t>
      </w:r>
      <w:r>
        <w:rPr>
          <w:rFonts w:hint="eastAsia" w:ascii="宋体" w:hAnsi="宋体"/>
          <w:b/>
          <w:sz w:val="32"/>
          <w:szCs w:val="32"/>
        </w:rPr>
        <w:t>（项目名称）监理招标公告</w:t>
      </w:r>
    </w:p>
    <w:p>
      <w:pPr>
        <w:pStyle w:val="5"/>
        <w:spacing w:line="360" w:lineRule="auto"/>
        <w:rPr>
          <w:rFonts w:ascii="宋体" w:hAnsi="宋体" w:eastAsia="宋体"/>
          <w:sz w:val="28"/>
          <w:szCs w:val="28"/>
        </w:rPr>
      </w:pPr>
      <w:bookmarkStart w:id="14" w:name="_Toc18956"/>
      <w:bookmarkStart w:id="15" w:name="_Toc492300546"/>
      <w:bookmarkStart w:id="16" w:name="_Toc15871"/>
      <w:bookmarkStart w:id="17" w:name="_Toc5603"/>
      <w:r>
        <w:rPr>
          <w:rFonts w:ascii="Times New Roman" w:hAnsi="Times New Roman" w:eastAsia="宋体"/>
          <w:sz w:val="28"/>
          <w:szCs w:val="28"/>
        </w:rPr>
        <w:t>1</w:t>
      </w:r>
      <w:r>
        <w:rPr>
          <w:rFonts w:ascii="宋体" w:hAnsi="宋体" w:eastAsia="宋体"/>
          <w:sz w:val="28"/>
          <w:szCs w:val="28"/>
        </w:rPr>
        <w:t xml:space="preserve">. </w:t>
      </w:r>
      <w:r>
        <w:rPr>
          <w:rFonts w:hint="eastAsia" w:ascii="宋体" w:hAnsi="宋体" w:eastAsia="宋体"/>
          <w:sz w:val="28"/>
          <w:szCs w:val="28"/>
        </w:rPr>
        <w:t>招标条件</w:t>
      </w:r>
      <w:bookmarkEnd w:id="14"/>
      <w:bookmarkEnd w:id="15"/>
      <w:bookmarkEnd w:id="16"/>
      <w:bookmarkEnd w:id="17"/>
    </w:p>
    <w:p>
      <w:pPr>
        <w:spacing w:line="360" w:lineRule="auto"/>
        <w:ind w:firstLine="420" w:firstLineChars="200"/>
        <w:rPr>
          <w:rFonts w:ascii="宋体" w:hAnsi="宋体"/>
        </w:rPr>
      </w:pPr>
      <w:r>
        <w:rPr>
          <w:rFonts w:hint="eastAsia" w:ascii="宋体" w:hAnsi="宋体"/>
        </w:rPr>
        <w:t>本招标项目</w:t>
      </w:r>
      <w:r>
        <w:rPr>
          <w:rFonts w:ascii="宋体" w:hAnsi="宋体"/>
          <w:u w:val="single"/>
        </w:rPr>
        <w:t xml:space="preserve">                </w:t>
      </w:r>
      <w:r>
        <w:rPr>
          <w:rFonts w:hint="eastAsia" w:ascii="_x000B__x000C_" w:hAnsi="_x000B__x000C_"/>
          <w:b/>
          <w:i/>
          <w:kern w:val="0"/>
          <w:szCs w:val="21"/>
        </w:rPr>
        <w:t>（说明：项目名称）</w:t>
      </w:r>
      <w:r>
        <w:rPr>
          <w:rFonts w:hint="eastAsia" w:ascii="宋体" w:hAnsi="宋体"/>
        </w:rPr>
        <w:t>已由</w:t>
      </w:r>
      <w:r>
        <w:rPr>
          <w:rFonts w:ascii="宋体" w:hAnsi="宋体"/>
          <w:u w:val="single"/>
        </w:rPr>
        <w:t xml:space="preserve">          </w:t>
      </w:r>
      <w:r>
        <w:rPr>
          <w:rFonts w:hint="eastAsia" w:ascii="_x000B__x000C_" w:hAnsi="_x000B__x000C_"/>
          <w:b/>
          <w:i/>
          <w:kern w:val="0"/>
          <w:szCs w:val="21"/>
        </w:rPr>
        <w:t>（说明：项目审批、核准或备案机关名称）</w:t>
      </w:r>
      <w:r>
        <w:rPr>
          <w:rFonts w:hint="eastAsia" w:ascii="宋体" w:hAnsi="宋体"/>
        </w:rPr>
        <w:t>以</w:t>
      </w:r>
      <w:r>
        <w:rPr>
          <w:rFonts w:ascii="宋体" w:hAnsi="宋体"/>
          <w:u w:val="single"/>
        </w:rPr>
        <w:t xml:space="preserve">                 </w:t>
      </w:r>
      <w:r>
        <w:rPr>
          <w:rFonts w:hint="eastAsia" w:ascii="_x000B__x000C_" w:hAnsi="_x000B__x000C_"/>
          <w:b/>
          <w:i/>
          <w:kern w:val="0"/>
          <w:szCs w:val="21"/>
        </w:rPr>
        <w:t>（说明：批文名称及编号）</w:t>
      </w:r>
      <w:r>
        <w:rPr>
          <w:rFonts w:hint="eastAsia" w:ascii="宋体" w:hAnsi="宋体"/>
        </w:rPr>
        <w:t>批准建设，建设资金来自</w:t>
      </w:r>
      <w:r>
        <w:rPr>
          <w:rFonts w:ascii="宋体" w:hAnsi="宋体"/>
          <w:u w:val="single"/>
        </w:rPr>
        <w:t xml:space="preserve">          </w:t>
      </w:r>
      <w:r>
        <w:rPr>
          <w:rFonts w:hint="eastAsia" w:ascii="_x000B__x000C_" w:hAnsi="_x000B__x000C_"/>
          <w:b/>
          <w:i/>
          <w:kern w:val="0"/>
          <w:szCs w:val="21"/>
        </w:rPr>
        <w:t>（说明：资金来源）</w:t>
      </w:r>
      <w:r>
        <w:rPr>
          <w:rFonts w:hint="eastAsia" w:ascii="宋体" w:hAnsi="宋体"/>
        </w:rPr>
        <w:t>，出资比例为</w:t>
      </w:r>
      <w:r>
        <w:rPr>
          <w:rFonts w:hint="eastAsia" w:ascii="宋体" w:hAnsi="宋体"/>
          <w:u w:val="single"/>
        </w:rPr>
        <w:t xml:space="preserve">            </w:t>
      </w:r>
      <w:r>
        <w:rPr>
          <w:rFonts w:hint="eastAsia" w:ascii="宋体" w:hAnsi="宋体"/>
        </w:rPr>
        <w:t>，项目法人为</w:t>
      </w:r>
      <w:r>
        <w:rPr>
          <w:rFonts w:ascii="宋体" w:hAnsi="宋体"/>
          <w:u w:val="single"/>
        </w:rPr>
        <w:t xml:space="preserve">        </w:t>
      </w:r>
      <w:r>
        <w:rPr>
          <w:rFonts w:hint="eastAsia" w:ascii="宋体" w:hAnsi="宋体"/>
        </w:rPr>
        <w:t>，招标人为</w:t>
      </w:r>
      <w:r>
        <w:rPr>
          <w:rFonts w:ascii="宋体" w:hAnsi="宋体"/>
          <w:u w:val="single"/>
        </w:rPr>
        <w:t xml:space="preserve">           </w:t>
      </w:r>
      <w:r>
        <w:rPr>
          <w:rFonts w:hint="eastAsia" w:ascii="宋体" w:hAnsi="宋体"/>
        </w:rPr>
        <w:t>，招标代理机构为</w:t>
      </w:r>
      <w:r>
        <w:rPr>
          <w:rFonts w:hint="eastAsia" w:ascii="宋体" w:hAnsi="宋体"/>
          <w:u w:val="single"/>
        </w:rPr>
        <w:t xml:space="preserve">            </w:t>
      </w:r>
      <w:r>
        <w:rPr>
          <w:rFonts w:hint="eastAsia" w:ascii="宋体" w:hAnsi="宋体"/>
        </w:rPr>
        <w:t>。项目已具备招标条件，现对该项目的监理进行公开招标。</w:t>
      </w:r>
    </w:p>
    <w:p>
      <w:pPr>
        <w:pStyle w:val="5"/>
        <w:spacing w:line="360" w:lineRule="auto"/>
        <w:rPr>
          <w:rFonts w:ascii="宋体" w:hAnsi="宋体" w:eastAsia="宋体"/>
          <w:sz w:val="28"/>
          <w:szCs w:val="28"/>
        </w:rPr>
      </w:pPr>
      <w:bookmarkStart w:id="18" w:name="_Toc492300547"/>
      <w:bookmarkStart w:id="19" w:name="_Toc26026"/>
      <w:bookmarkStart w:id="20" w:name="_Toc22360"/>
      <w:bookmarkStart w:id="21" w:name="_Toc9622"/>
      <w:r>
        <w:rPr>
          <w:rFonts w:ascii="Times New Roman" w:hAnsi="Times New Roman" w:eastAsia="宋体"/>
          <w:sz w:val="28"/>
          <w:szCs w:val="28"/>
        </w:rPr>
        <w:t>2</w:t>
      </w:r>
      <w:r>
        <w:rPr>
          <w:rFonts w:ascii="宋体" w:hAnsi="宋体" w:eastAsia="宋体"/>
          <w:sz w:val="28"/>
          <w:szCs w:val="28"/>
        </w:rPr>
        <w:t xml:space="preserve">. </w:t>
      </w:r>
      <w:r>
        <w:rPr>
          <w:rFonts w:hint="eastAsia" w:ascii="宋体" w:hAnsi="宋体" w:eastAsia="宋体"/>
          <w:sz w:val="28"/>
          <w:szCs w:val="28"/>
        </w:rPr>
        <w:t>项目概况与招标范围</w:t>
      </w:r>
      <w:bookmarkEnd w:id="18"/>
      <w:bookmarkEnd w:id="19"/>
      <w:bookmarkEnd w:id="20"/>
      <w:bookmarkEnd w:id="21"/>
    </w:p>
    <w:p>
      <w:pPr>
        <w:spacing w:line="360" w:lineRule="auto"/>
        <w:ind w:firstLine="420" w:firstLineChars="200"/>
        <w:rPr>
          <w:rFonts w:ascii="宋体" w:hAnsi="宋体"/>
        </w:rPr>
      </w:pPr>
      <w:r>
        <w:rPr>
          <w:rFonts w:ascii="宋体" w:hAnsi="宋体"/>
          <w:szCs w:val="21"/>
          <w:u w:val="single"/>
        </w:rPr>
        <w:t xml:space="preserve">                             </w:t>
      </w:r>
      <w:r>
        <w:rPr>
          <w:rFonts w:hint="eastAsia" w:ascii="宋体" w:hAnsi="宋体"/>
          <w:szCs w:val="21"/>
        </w:rPr>
        <w:t>。</w:t>
      </w:r>
      <w:r>
        <w:rPr>
          <w:rFonts w:hint="eastAsia" w:ascii="宋体" w:hAnsi="宋体"/>
          <w:b/>
          <w:i/>
          <w:szCs w:val="21"/>
        </w:rPr>
        <w:t>（说明：本次招标项目的建设地点、建设内容、规模、招标范围、标段划分、计划工期、监理服务期限等）</w:t>
      </w:r>
    </w:p>
    <w:p>
      <w:pPr>
        <w:pStyle w:val="5"/>
        <w:spacing w:line="360" w:lineRule="auto"/>
        <w:rPr>
          <w:rFonts w:ascii="宋体" w:hAnsi="宋体" w:eastAsia="宋体"/>
          <w:sz w:val="28"/>
          <w:szCs w:val="28"/>
        </w:rPr>
      </w:pPr>
      <w:bookmarkStart w:id="22" w:name="_Toc492300548"/>
      <w:bookmarkStart w:id="23" w:name="_Toc5068"/>
      <w:bookmarkStart w:id="24" w:name="_Toc3334"/>
      <w:bookmarkStart w:id="25" w:name="_Toc16845"/>
      <w:r>
        <w:rPr>
          <w:rFonts w:ascii="Times New Roman" w:hAnsi="Times New Roman" w:eastAsia="宋体"/>
          <w:sz w:val="28"/>
          <w:szCs w:val="28"/>
        </w:rPr>
        <w:t>3</w:t>
      </w:r>
      <w:r>
        <w:rPr>
          <w:rFonts w:ascii="宋体" w:hAnsi="宋体" w:eastAsia="宋体"/>
          <w:sz w:val="28"/>
          <w:szCs w:val="28"/>
        </w:rPr>
        <w:t xml:space="preserve">. </w:t>
      </w:r>
      <w:r>
        <w:rPr>
          <w:rFonts w:hint="eastAsia" w:ascii="宋体" w:hAnsi="宋体" w:eastAsia="宋体"/>
          <w:sz w:val="28"/>
          <w:szCs w:val="28"/>
        </w:rPr>
        <w:t>投标人资格要求</w:t>
      </w:r>
      <w:bookmarkEnd w:id="22"/>
      <w:bookmarkEnd w:id="23"/>
      <w:bookmarkEnd w:id="24"/>
      <w:bookmarkEnd w:id="25"/>
    </w:p>
    <w:p>
      <w:pPr>
        <w:autoSpaceDE w:val="0"/>
        <w:autoSpaceDN w:val="0"/>
        <w:adjustRightInd w:val="0"/>
        <w:spacing w:line="360" w:lineRule="auto"/>
        <w:ind w:firstLine="474" w:firstLineChars="226"/>
        <w:jc w:val="left"/>
        <w:rPr>
          <w:rStyle w:val="74"/>
          <w:color w:val="auto"/>
        </w:rPr>
      </w:pPr>
      <w:r>
        <w:rPr>
          <w:rFonts w:hint="eastAsia" w:ascii="Times New Roman" w:hAnsi="Times New Roman" w:cs="Times New Roman"/>
          <w:bCs/>
          <w:snapToGrid w:val="0"/>
          <w:kern w:val="0"/>
          <w:szCs w:val="21"/>
        </w:rPr>
        <w:t>3.1</w:t>
      </w:r>
      <w:r>
        <w:rPr>
          <w:rStyle w:val="74"/>
          <w:rFonts w:hint="eastAsia"/>
          <w:color w:val="auto"/>
        </w:rPr>
        <w:t>本次招标要求投标人须具备：</w:t>
      </w:r>
    </w:p>
    <w:p>
      <w:pPr>
        <w:autoSpaceDE w:val="0"/>
        <w:autoSpaceDN w:val="0"/>
        <w:adjustRightInd w:val="0"/>
        <w:spacing w:line="360" w:lineRule="auto"/>
        <w:ind w:firstLine="474" w:firstLineChars="226"/>
        <w:jc w:val="left"/>
        <w:rPr>
          <w:rFonts w:ascii="宋体" w:hAnsi="宋体"/>
          <w:szCs w:val="21"/>
        </w:rPr>
      </w:pPr>
      <w:r>
        <w:rPr>
          <w:rFonts w:hint="eastAsia" w:ascii="宋体" w:hAnsi="宋体"/>
        </w:rPr>
        <w:t>（</w:t>
      </w:r>
      <w:r>
        <w:rPr>
          <w:rFonts w:hint="default" w:ascii="Times New Roman" w:hAnsi="Times New Roman" w:cs="Times New Roman"/>
        </w:rPr>
        <w:t>1</w:t>
      </w:r>
      <w:r>
        <w:rPr>
          <w:rFonts w:hint="eastAsia" w:ascii="宋体" w:hAnsi="宋体"/>
        </w:rPr>
        <w:t>）</w:t>
      </w:r>
      <w:r>
        <w:rPr>
          <w:rFonts w:hint="eastAsia" w:ascii="宋体" w:hAnsi="宋体"/>
          <w:szCs w:val="21"/>
          <w:u w:val="single"/>
        </w:rPr>
        <w:t xml:space="preserve">         </w:t>
      </w:r>
      <w:r>
        <w:rPr>
          <w:rFonts w:hint="eastAsia" w:ascii="宋体" w:hAnsi="宋体"/>
          <w:szCs w:val="21"/>
        </w:rPr>
        <w:t>资质；</w:t>
      </w:r>
    </w:p>
    <w:p>
      <w:pPr>
        <w:spacing w:line="360" w:lineRule="auto"/>
        <w:ind w:firstLine="420" w:firstLineChars="200"/>
        <w:rPr>
          <w:rFonts w:hint="eastAsia" w:ascii="宋体" w:hAnsi="宋体" w:eastAsia="宋体" w:cs="SSJ-PK7482000002d-Identity-H"/>
          <w:kern w:val="0"/>
          <w:szCs w:val="21"/>
          <w:lang w:eastAsia="zh-CN"/>
        </w:rPr>
      </w:pPr>
      <w:r>
        <w:rPr>
          <w:rFonts w:hint="eastAsia" w:ascii="宋体" w:hAnsi="宋体"/>
          <w:szCs w:val="21"/>
        </w:rPr>
        <w:t>（</w:t>
      </w:r>
      <w:r>
        <w:rPr>
          <w:rFonts w:hint="default" w:ascii="Times New Roman" w:hAnsi="Times New Roman" w:cs="Times New Roman"/>
          <w:szCs w:val="21"/>
        </w:rPr>
        <w:t>2</w:t>
      </w:r>
      <w:r>
        <w:rPr>
          <w:rFonts w:hint="eastAsia" w:ascii="宋体" w:hAnsi="宋体"/>
          <w:szCs w:val="21"/>
        </w:rPr>
        <w:t>）近</w:t>
      </w:r>
      <w:r>
        <w:rPr>
          <w:rFonts w:hint="eastAsia" w:ascii="宋体" w:hAnsi="宋体"/>
          <w:szCs w:val="21"/>
          <w:u w:val="single"/>
        </w:rPr>
        <w:t xml:space="preserve">   </w:t>
      </w:r>
      <w:r>
        <w:rPr>
          <w:rFonts w:hint="eastAsia" w:ascii="宋体" w:hAnsi="宋体"/>
          <w:szCs w:val="21"/>
        </w:rPr>
        <w:t>年内已完成类似项目业绩（</w:t>
      </w:r>
      <w:r>
        <w:rPr>
          <w:rFonts w:hint="eastAsia" w:ascii="宋体" w:hAnsi="宋体"/>
          <w:b/>
          <w:i/>
          <w:kern w:val="0"/>
          <w:szCs w:val="21"/>
        </w:rPr>
        <w:t>说明：一般不少于</w:t>
      </w:r>
      <w:r>
        <w:rPr>
          <w:rFonts w:hint="eastAsia" w:ascii="Times New Roman" w:hAnsi="Times New Roman"/>
          <w:b/>
          <w:i/>
          <w:kern w:val="0"/>
          <w:szCs w:val="21"/>
        </w:rPr>
        <w:t>5</w:t>
      </w:r>
      <w:r>
        <w:rPr>
          <w:rFonts w:hint="eastAsia" w:ascii="宋体" w:hAnsi="宋体"/>
          <w:b/>
          <w:i/>
          <w:kern w:val="0"/>
          <w:szCs w:val="21"/>
        </w:rPr>
        <w:t>年，招标人根据招标项目和监理市场实际确定业绩的类型和时限等</w:t>
      </w:r>
      <w:r>
        <w:rPr>
          <w:rFonts w:hint="eastAsia" w:ascii="宋体" w:hAnsi="宋体"/>
          <w:b/>
          <w:i/>
          <w:kern w:val="0"/>
          <w:szCs w:val="21"/>
          <w:lang w:eastAsia="zh-CN"/>
        </w:rPr>
        <w:t>，</w:t>
      </w:r>
      <w:r>
        <w:rPr>
          <w:rFonts w:hint="eastAsia" w:ascii="宋体" w:hAnsi="宋体"/>
          <w:b/>
          <w:i/>
          <w:kern w:val="0"/>
          <w:szCs w:val="21"/>
        </w:rPr>
        <w:t>项目负责制C类项目，业绩不作为资格条件</w:t>
      </w:r>
      <w:r>
        <w:rPr>
          <w:rFonts w:hint="eastAsia" w:ascii="宋体" w:hAnsi="宋体"/>
          <w:szCs w:val="21"/>
        </w:rPr>
        <w:t>）</w:t>
      </w:r>
      <w:r>
        <w:rPr>
          <w:rFonts w:hint="eastAsia" w:ascii="宋体" w:hAnsi="宋体"/>
          <w:szCs w:val="21"/>
          <w:lang w:eastAsia="zh-CN"/>
        </w:rPr>
        <w:t>，</w:t>
      </w:r>
      <w:r>
        <w:rPr>
          <w:rFonts w:hint="eastAsia" w:ascii="宋体" w:hAnsi="宋体" w:cs="SSJ-PK7482000002d-Identity-H"/>
          <w:kern w:val="0"/>
          <w:szCs w:val="21"/>
        </w:rPr>
        <w:t>类似项目：</w:t>
      </w:r>
      <w:r>
        <w:rPr>
          <w:rFonts w:hint="eastAsia" w:ascii="宋体" w:hAnsi="宋体" w:cs="H-SS9-PK74820000032-Identity-H"/>
          <w:kern w:val="0"/>
          <w:szCs w:val="21"/>
          <w:u w:val="single"/>
        </w:rPr>
        <w:t xml:space="preserve">      </w:t>
      </w:r>
      <w:r>
        <w:rPr>
          <w:rFonts w:hint="eastAsia" w:ascii="宋体" w:hAnsi="宋体" w:cs="H-SS9-PK74820000032-Identity-H"/>
          <w:i/>
          <w:kern w:val="0"/>
          <w:szCs w:val="21"/>
        </w:rPr>
        <w:t>（</w:t>
      </w:r>
      <w:r>
        <w:rPr>
          <w:rFonts w:hint="eastAsia" w:ascii="宋体" w:hAnsi="宋体" w:cs="H-SS9-PK74820000032-Identity-H"/>
          <w:b/>
          <w:i/>
          <w:kern w:val="0"/>
          <w:szCs w:val="21"/>
        </w:rPr>
        <w:t>说明：</w:t>
      </w:r>
      <w:r>
        <w:rPr>
          <w:rFonts w:hint="eastAsia" w:ascii="宋体" w:hAnsi="宋体" w:cs="SSJ-PK7482000002d-Identity-H"/>
          <w:b/>
          <w:i/>
          <w:kern w:val="0"/>
          <w:szCs w:val="21"/>
        </w:rPr>
        <w:t>工程投资或规模</w:t>
      </w:r>
      <w:r>
        <w:rPr>
          <w:rFonts w:hint="eastAsia" w:ascii="宋体" w:hAnsi="宋体" w:cs="H-SS9-PK74820000032-Identity-H"/>
          <w:i/>
          <w:kern w:val="0"/>
          <w:szCs w:val="21"/>
        </w:rPr>
        <w:t>）</w:t>
      </w:r>
      <w:r>
        <w:rPr>
          <w:rFonts w:hint="eastAsia" w:ascii="宋体" w:hAnsi="宋体" w:cs="H-SS9-PK74820000032-Identity-H"/>
          <w:kern w:val="0"/>
          <w:szCs w:val="21"/>
        </w:rPr>
        <w:t>及</w:t>
      </w:r>
      <w:r>
        <w:rPr>
          <w:rFonts w:hint="eastAsia" w:ascii="宋体" w:hAnsi="宋体" w:cs="SSJ-PK7482000002d-Identity-H"/>
          <w:kern w:val="0"/>
          <w:szCs w:val="21"/>
        </w:rPr>
        <w:t>以上</w:t>
      </w:r>
      <w:r>
        <w:rPr>
          <w:rFonts w:hint="eastAsia" w:ascii="宋体" w:hAnsi="宋体"/>
          <w:sz w:val="28"/>
          <w:szCs w:val="28"/>
          <w:u w:val="single"/>
        </w:rPr>
        <w:t xml:space="preserve">     </w:t>
      </w:r>
      <w:r>
        <w:rPr>
          <w:rFonts w:hint="eastAsia" w:ascii="宋体" w:hAnsi="宋体" w:cs="SSJ-PK7482000002d-Identity-H"/>
          <w:kern w:val="0"/>
          <w:szCs w:val="21"/>
        </w:rPr>
        <w:t>（</w:t>
      </w:r>
      <w:r>
        <w:rPr>
          <w:rFonts w:hint="eastAsia" w:ascii="宋体" w:hAnsi="宋体" w:cs="H-SS9-PK74820000032-Identity-H"/>
          <w:b/>
          <w:i/>
          <w:kern w:val="0"/>
          <w:szCs w:val="21"/>
        </w:rPr>
        <w:t>说明：类型</w:t>
      </w:r>
      <w:r>
        <w:rPr>
          <w:rFonts w:hint="eastAsia" w:ascii="宋体" w:hAnsi="宋体" w:cs="SSJ-PK7482000002d-Identity-H"/>
          <w:kern w:val="0"/>
          <w:szCs w:val="21"/>
        </w:rPr>
        <w:t>）监理项目</w:t>
      </w:r>
      <w:r>
        <w:rPr>
          <w:rFonts w:hint="eastAsia" w:ascii="宋体" w:hAnsi="宋体" w:cs="SSJ-PK7482000002d-Identity-H"/>
          <w:i/>
          <w:kern w:val="0"/>
          <w:szCs w:val="21"/>
        </w:rPr>
        <w:t>（</w:t>
      </w:r>
      <w:r>
        <w:rPr>
          <w:rFonts w:hint="eastAsia" w:ascii="宋体" w:hAnsi="宋体" w:cs="SSJ-PK7482000002d-Identity-H"/>
          <w:b/>
          <w:i/>
          <w:kern w:val="0"/>
          <w:szCs w:val="21"/>
        </w:rPr>
        <w:t>说明：</w:t>
      </w:r>
      <w:r>
        <w:rPr>
          <w:rFonts w:hint="default" w:ascii="Times New Roman" w:hAnsi="Times New Roman" w:cs="Times New Roman"/>
          <w:b/>
          <w:i/>
          <w:kern w:val="0"/>
          <w:szCs w:val="21"/>
        </w:rPr>
        <w:t>1</w:t>
      </w:r>
      <w:r>
        <w:rPr>
          <w:rFonts w:hint="eastAsia" w:ascii="宋体" w:hAnsi="宋体"/>
          <w:b/>
          <w:i/>
          <w:kern w:val="0"/>
          <w:szCs w:val="21"/>
        </w:rPr>
        <w:t>.</w:t>
      </w:r>
      <w:r>
        <w:rPr>
          <w:rFonts w:hint="eastAsia" w:ascii="宋体" w:hAnsi="宋体"/>
          <w:b/>
          <w:i/>
          <w:szCs w:val="21"/>
        </w:rPr>
        <w:t>类似项目工程</w:t>
      </w:r>
      <w:r>
        <w:rPr>
          <w:rFonts w:hint="eastAsia" w:ascii="宋体" w:hAnsi="宋体"/>
          <w:b/>
          <w:i/>
          <w:szCs w:val="21"/>
          <w:lang w:val="en-US" w:eastAsia="zh-CN"/>
        </w:rPr>
        <w:t>规模</w:t>
      </w:r>
      <w:r>
        <w:rPr>
          <w:rFonts w:hint="eastAsia" w:ascii="宋体" w:hAnsi="宋体"/>
          <w:b/>
          <w:i/>
          <w:szCs w:val="21"/>
        </w:rPr>
        <w:t>或投资不应超过本招标项目；</w:t>
      </w:r>
      <w:r>
        <w:rPr>
          <w:rFonts w:hint="default" w:ascii="Times New Roman" w:hAnsi="Times New Roman" w:cs="Times New Roman"/>
          <w:b/>
          <w:i/>
          <w:szCs w:val="21"/>
        </w:rPr>
        <w:t>2</w:t>
      </w:r>
      <w:r>
        <w:rPr>
          <w:rFonts w:hint="eastAsia" w:ascii="宋体" w:hAnsi="宋体"/>
          <w:b/>
          <w:i/>
          <w:szCs w:val="21"/>
        </w:rPr>
        <w:t>.</w:t>
      </w:r>
      <w:r>
        <w:rPr>
          <w:rFonts w:hint="eastAsia" w:ascii="宋体" w:hAnsi="宋体" w:cs="SSJ-PK7482000002d-Identity-H"/>
          <w:b/>
          <w:i/>
          <w:kern w:val="0"/>
          <w:szCs w:val="21"/>
        </w:rPr>
        <w:t>区域监理负责制的监理项目只定义主要项目类型）</w:t>
      </w:r>
      <w:r>
        <w:rPr>
          <w:rFonts w:hint="eastAsia" w:ascii="宋体" w:hAnsi="宋体" w:cs="SSJ-PK7482000002d-Identity-H"/>
          <w:b w:val="0"/>
          <w:bCs/>
          <w:i w:val="0"/>
          <w:iCs/>
          <w:kern w:val="0"/>
          <w:szCs w:val="21"/>
          <w:lang w:eastAsia="zh-CN"/>
        </w:rPr>
        <w:t>；</w:t>
      </w:r>
    </w:p>
    <w:p>
      <w:pPr>
        <w:spacing w:line="360" w:lineRule="auto"/>
        <w:ind w:firstLine="462" w:firstLineChars="220"/>
        <w:rPr>
          <w:rFonts w:ascii="宋体" w:hAnsi="宋体"/>
          <w:szCs w:val="21"/>
        </w:rPr>
      </w:pPr>
      <w:r>
        <w:rPr>
          <w:rFonts w:hint="eastAsia" w:ascii="宋体" w:hAnsi="宋体"/>
          <w:szCs w:val="21"/>
        </w:rPr>
        <w:t>（</w:t>
      </w:r>
      <w:r>
        <w:rPr>
          <w:rFonts w:hint="default" w:ascii="Times New Roman" w:hAnsi="Times New Roman" w:cs="Times New Roman"/>
          <w:szCs w:val="21"/>
        </w:rPr>
        <w:t>3</w:t>
      </w:r>
      <w:r>
        <w:rPr>
          <w:rFonts w:hint="eastAsia" w:ascii="宋体" w:hAnsi="宋体"/>
          <w:szCs w:val="21"/>
        </w:rPr>
        <w:t>）总监理工程师取得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szCs w:val="21"/>
        </w:rPr>
        <w:t>，具有工程类高级专业技术职称，具有类似项目业绩</w:t>
      </w:r>
      <w:r>
        <w:rPr>
          <w:rFonts w:hint="eastAsia" w:ascii="宋体" w:hAnsi="宋体"/>
          <w:i/>
          <w:szCs w:val="21"/>
        </w:rPr>
        <w:t>（</w:t>
      </w:r>
      <w:r>
        <w:rPr>
          <w:rFonts w:hint="eastAsia" w:ascii="宋体" w:hAnsi="宋体"/>
          <w:b/>
          <w:i/>
          <w:szCs w:val="21"/>
        </w:rPr>
        <w:t>说明：项目负责制C类项目，业绩不作为资格条件</w:t>
      </w:r>
      <w:r>
        <w:rPr>
          <w:rFonts w:hint="eastAsia" w:ascii="宋体" w:hAnsi="宋体"/>
          <w:i/>
          <w:szCs w:val="21"/>
        </w:rPr>
        <w:t>）</w:t>
      </w:r>
      <w:r>
        <w:rPr>
          <w:rFonts w:hint="eastAsia" w:ascii="宋体" w:hAnsi="宋体"/>
          <w:szCs w:val="21"/>
        </w:rPr>
        <w:t>；</w:t>
      </w:r>
    </w:p>
    <w:p>
      <w:pPr>
        <w:spacing w:line="360" w:lineRule="auto"/>
        <w:ind w:firstLine="462" w:firstLineChars="220"/>
        <w:rPr>
          <w:rFonts w:ascii="宋体" w:hAnsi="宋体"/>
          <w:szCs w:val="21"/>
        </w:rPr>
      </w:pPr>
      <w:r>
        <w:rPr>
          <w:rFonts w:hint="eastAsia" w:ascii="宋体" w:hAnsi="宋体"/>
          <w:szCs w:val="21"/>
        </w:rPr>
        <w:t>（</w:t>
      </w:r>
      <w:r>
        <w:rPr>
          <w:rFonts w:hint="default" w:ascii="Times New Roman" w:hAnsi="Times New Roman" w:cs="Times New Roman"/>
          <w:szCs w:val="21"/>
        </w:rPr>
        <w:t>4</w:t>
      </w:r>
      <w:r>
        <w:rPr>
          <w:rFonts w:hint="eastAsia" w:ascii="宋体" w:hAnsi="宋体"/>
          <w:szCs w:val="21"/>
        </w:rPr>
        <w:t>）在人员、设备等方面具有相应的监理能力。</w:t>
      </w:r>
    </w:p>
    <w:p>
      <w:pPr>
        <w:spacing w:line="360" w:lineRule="auto"/>
        <w:ind w:firstLine="420" w:firstLineChars="200"/>
        <w:rPr>
          <w:rStyle w:val="74"/>
          <w:color w:val="auto"/>
        </w:rPr>
      </w:pPr>
      <w:r>
        <w:rPr>
          <w:rFonts w:hint="eastAsia" w:ascii="Times New Roman" w:hAnsi="Times New Roman" w:cs="Times New Roman"/>
          <w:bCs/>
          <w:snapToGrid w:val="0"/>
          <w:kern w:val="0"/>
          <w:szCs w:val="21"/>
        </w:rPr>
        <w:t xml:space="preserve">3.2 </w:t>
      </w:r>
      <w:r>
        <w:rPr>
          <w:rStyle w:val="74"/>
          <w:rFonts w:hint="eastAsia"/>
          <w:color w:val="auto"/>
        </w:rPr>
        <w:t>本次招标</w:t>
      </w:r>
      <w:r>
        <w:rPr>
          <w:rFonts w:hint="eastAsia" w:ascii="宋体" w:hAnsi="宋体"/>
          <w:szCs w:val="21"/>
          <w:u w:val="single"/>
        </w:rPr>
        <w:t xml:space="preserve">       </w:t>
      </w:r>
      <w:r>
        <w:rPr>
          <w:rStyle w:val="74"/>
          <w:rFonts w:hint="eastAsia"/>
          <w:color w:val="auto"/>
        </w:rPr>
        <w:t>（接受或不接受）联合体投标。</w:t>
      </w:r>
    </w:p>
    <w:p>
      <w:pPr>
        <w:spacing w:line="360" w:lineRule="auto"/>
        <w:ind w:firstLine="420" w:firstLineChars="200"/>
        <w:rPr>
          <w:rStyle w:val="74"/>
          <w:rFonts w:hint="eastAsia"/>
          <w:color w:val="auto"/>
        </w:rPr>
      </w:pPr>
      <w:r>
        <w:rPr>
          <w:rStyle w:val="74"/>
          <w:rFonts w:hint="eastAsia"/>
          <w:color w:val="auto"/>
        </w:rPr>
        <w:t>联合体投标的，应满足下列要求</w:t>
      </w:r>
      <w:r>
        <w:rPr>
          <w:rFonts w:hint="eastAsia" w:ascii="宋体" w:hAnsi="宋体"/>
          <w:szCs w:val="21"/>
        </w:rPr>
        <w:t>：</w:t>
      </w:r>
      <w:r>
        <w:rPr>
          <w:rFonts w:hint="eastAsia" w:ascii="宋体" w:hAnsi="宋体"/>
          <w:szCs w:val="21"/>
          <w:u w:val="single"/>
        </w:rPr>
        <w:t xml:space="preserve">         </w:t>
      </w:r>
      <w:r>
        <w:rPr>
          <w:rStyle w:val="74"/>
          <w:rFonts w:hint="eastAsia"/>
          <w:color w:val="auto"/>
        </w:rPr>
        <w:t>。</w:t>
      </w:r>
    </w:p>
    <w:p>
      <w:pPr>
        <w:spacing w:line="360" w:lineRule="auto"/>
        <w:ind w:firstLine="420" w:firstLineChars="200"/>
        <w:rPr>
          <w:rFonts w:ascii="Times New Roman" w:hAnsi="Times New Roman" w:cs="Times New Roman"/>
          <w:b/>
          <w:bCs/>
          <w:i/>
          <w:kern w:val="0"/>
          <w:szCs w:val="21"/>
        </w:rPr>
      </w:pPr>
      <w:r>
        <w:rPr>
          <w:rFonts w:ascii="Times New Roman" w:hAnsi="Times New Roman" w:cs="Times New Roman"/>
          <w:bCs/>
          <w:snapToGrid w:val="0"/>
          <w:kern w:val="0"/>
          <w:szCs w:val="21"/>
        </w:rPr>
        <w:t>3.</w:t>
      </w:r>
      <w:r>
        <w:rPr>
          <w:rFonts w:hint="eastAsia" w:ascii="Times New Roman" w:hAnsi="Times New Roman" w:cs="Times New Roman"/>
          <w:bCs/>
          <w:snapToGrid w:val="0"/>
          <w:kern w:val="0"/>
          <w:szCs w:val="21"/>
        </w:rPr>
        <w:t>3</w:t>
      </w:r>
      <w:r>
        <w:rPr>
          <w:rStyle w:val="74"/>
          <w:rFonts w:hint="eastAsia"/>
          <w:color w:val="auto"/>
        </w:rPr>
        <w:t xml:space="preserve"> </w:t>
      </w:r>
      <w:r>
        <w:rPr>
          <w:rFonts w:ascii="Times New Roman" w:hAnsi="Times New Roman" w:cs="Times New Roman"/>
          <w:bCs/>
          <w:snapToGrid w:val="0"/>
          <w:kern w:val="0"/>
          <w:szCs w:val="21"/>
        </w:rPr>
        <w:t>各投标人均可就本招标项目上述标段中的</w:t>
      </w:r>
      <w:r>
        <w:rPr>
          <w:rFonts w:ascii="Times New Roman" w:hAnsi="Times New Roman" w:cs="Times New Roman"/>
          <w:u w:val="single"/>
        </w:rPr>
        <w:t xml:space="preserve">      </w:t>
      </w:r>
      <w:r>
        <w:rPr>
          <w:rFonts w:ascii="Times New Roman" w:hAnsi="Times New Roman" w:cs="Times New Roman"/>
          <w:bCs/>
          <w:snapToGrid w:val="0"/>
          <w:kern w:val="0"/>
          <w:szCs w:val="21"/>
        </w:rPr>
        <w:t>个标段投标，但最多允许中标</w:t>
      </w:r>
      <w:r>
        <w:rPr>
          <w:rFonts w:ascii="Times New Roman" w:hAnsi="Times New Roman" w:cs="Times New Roman"/>
          <w:u w:val="single"/>
        </w:rPr>
        <w:t xml:space="preserve">     </w:t>
      </w:r>
      <w:r>
        <w:rPr>
          <w:rFonts w:ascii="Times New Roman" w:hAnsi="Times New Roman" w:cs="Times New Roman"/>
        </w:rPr>
        <w:t xml:space="preserve"> </w:t>
      </w:r>
      <w:r>
        <w:rPr>
          <w:rFonts w:ascii="Times New Roman" w:hAnsi="Times New Roman" w:cs="Times New Roman"/>
          <w:bCs/>
          <w:snapToGrid w:val="0"/>
          <w:kern w:val="0"/>
          <w:szCs w:val="21"/>
        </w:rPr>
        <w:t>个标段。</w:t>
      </w:r>
      <w:r>
        <w:rPr>
          <w:rFonts w:hint="eastAsia" w:ascii="Times New Roman" w:hAnsi="Times New Roman" w:cs="Times New Roman"/>
          <w:b/>
          <w:bCs/>
          <w:i/>
          <w:kern w:val="0"/>
          <w:szCs w:val="21"/>
        </w:rPr>
        <w:t>（</w:t>
      </w:r>
      <w:r>
        <w:rPr>
          <w:rFonts w:ascii="Times New Roman" w:hAnsi="Times New Roman" w:cs="Times New Roman"/>
          <w:b/>
          <w:bCs/>
          <w:i/>
          <w:kern w:val="0"/>
          <w:szCs w:val="21"/>
        </w:rPr>
        <w:t>说明：适用于分标段的招标项目</w:t>
      </w:r>
      <w:r>
        <w:rPr>
          <w:rFonts w:hint="eastAsia" w:ascii="Times New Roman" w:hAnsi="Times New Roman" w:cs="Times New Roman"/>
          <w:b/>
          <w:bCs/>
          <w:i/>
          <w:kern w:val="0"/>
          <w:szCs w:val="21"/>
        </w:rPr>
        <w:t>，</w:t>
      </w:r>
      <w:r>
        <w:rPr>
          <w:rFonts w:ascii="Times New Roman" w:hAnsi="Times New Roman" w:cs="Times New Roman"/>
          <w:b/>
          <w:bCs/>
          <w:i/>
          <w:kern w:val="0"/>
          <w:szCs w:val="21"/>
        </w:rPr>
        <w:t>填写具体数量</w:t>
      </w:r>
      <w:r>
        <w:rPr>
          <w:rFonts w:hint="eastAsia" w:ascii="Times New Roman" w:hAnsi="Times New Roman" w:cs="Times New Roman"/>
          <w:b/>
          <w:bCs/>
          <w:i/>
          <w:kern w:val="0"/>
          <w:szCs w:val="21"/>
        </w:rPr>
        <w:t>）</w:t>
      </w:r>
    </w:p>
    <w:p>
      <w:pPr>
        <w:spacing w:line="360" w:lineRule="auto"/>
        <w:ind w:firstLine="437"/>
        <w:rPr>
          <w:rStyle w:val="74"/>
          <w:color w:val="auto"/>
        </w:rPr>
      </w:pPr>
      <w:r>
        <w:rPr>
          <w:rFonts w:hint="eastAsia" w:ascii="Times New Roman" w:hAnsi="Times New Roman" w:cs="Times New Roman"/>
          <w:bCs/>
          <w:snapToGrid w:val="0"/>
          <w:kern w:val="0"/>
          <w:szCs w:val="21"/>
        </w:rPr>
        <w:t>3.4</w:t>
      </w:r>
      <w:r>
        <w:rPr>
          <w:rStyle w:val="74"/>
          <w:rFonts w:hint="eastAsia"/>
          <w:color w:val="auto"/>
        </w:rPr>
        <w:t>本次招标实行资格后审，资格审查的具体要求见招标文件。资格后审不合格的投标人投标文件将被否决。</w:t>
      </w:r>
    </w:p>
    <w:p>
      <w:pPr>
        <w:pStyle w:val="5"/>
        <w:spacing w:line="360" w:lineRule="auto"/>
        <w:rPr>
          <w:rFonts w:ascii="宋体" w:hAnsi="宋体" w:eastAsia="宋体"/>
          <w:sz w:val="28"/>
          <w:szCs w:val="28"/>
        </w:rPr>
      </w:pPr>
      <w:bookmarkStart w:id="26" w:name="_Toc492300549"/>
      <w:bookmarkStart w:id="27" w:name="_Toc5595"/>
      <w:bookmarkStart w:id="28" w:name="_Toc11084"/>
      <w:bookmarkStart w:id="29" w:name="_Toc27621"/>
      <w:r>
        <w:rPr>
          <w:rFonts w:ascii="Times New Roman" w:hAnsi="Times New Roman" w:eastAsia="宋体"/>
          <w:sz w:val="28"/>
          <w:szCs w:val="28"/>
        </w:rPr>
        <w:t>4</w:t>
      </w:r>
      <w:r>
        <w:rPr>
          <w:rFonts w:ascii="宋体" w:hAnsi="宋体" w:eastAsia="宋体"/>
          <w:sz w:val="28"/>
          <w:szCs w:val="28"/>
        </w:rPr>
        <w:t xml:space="preserve">. </w:t>
      </w:r>
      <w:r>
        <w:rPr>
          <w:rFonts w:hint="eastAsia" w:ascii="宋体" w:hAnsi="宋体" w:eastAsia="宋体"/>
          <w:sz w:val="28"/>
          <w:szCs w:val="28"/>
        </w:rPr>
        <w:t>招标文件的获取</w:t>
      </w:r>
      <w:bookmarkEnd w:id="26"/>
      <w:bookmarkEnd w:id="27"/>
      <w:bookmarkEnd w:id="28"/>
      <w:bookmarkEnd w:id="29"/>
    </w:p>
    <w:p>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4.1获取时间：</w:t>
      </w:r>
      <w:r>
        <w:rPr>
          <w:rFonts w:hint="eastAsia" w:ascii="Times New Roman" w:hAnsi="Times New Roman" w:cs="Times New Roman"/>
          <w:bCs/>
          <w:snapToGrid w:val="0"/>
          <w:kern w:val="0"/>
          <w:szCs w:val="21"/>
          <w:u w:val="single"/>
          <w:lang w:val="en-US" w:eastAsia="zh-CN"/>
        </w:rPr>
        <w:t xml:space="preserve">                          </w:t>
      </w:r>
      <w:r>
        <w:rPr>
          <w:rFonts w:ascii="Times New Roman" w:hAnsi="Times New Roman" w:cs="Times New Roman"/>
          <w:bCs/>
          <w:snapToGrid w:val="0"/>
          <w:kern w:val="0"/>
          <w:szCs w:val="21"/>
        </w:rPr>
        <w:t>。</w:t>
      </w:r>
    </w:p>
    <w:p>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4.2获取方式：</w:t>
      </w:r>
    </w:p>
    <w:p>
      <w:pPr>
        <w:spacing w:line="360" w:lineRule="auto"/>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w:t>
      </w:r>
      <w:r>
        <w:rPr>
          <w:rFonts w:ascii="Times New Roman" w:hAnsi="Times New Roman" w:cs="Times New Roman"/>
          <w:bCs/>
          <w:snapToGrid w:val="0"/>
          <w:kern w:val="0"/>
          <w:szCs w:val="21"/>
        </w:rPr>
        <w:t>1</w:t>
      </w:r>
      <w:r>
        <w:rPr>
          <w:rFonts w:hint="eastAsia" w:ascii="Times New Roman" w:hAnsi="Times New Roman" w:cs="Times New Roman"/>
          <w:bCs/>
          <w:snapToGrid w:val="0"/>
          <w:kern w:val="0"/>
          <w:szCs w:val="21"/>
        </w:rPr>
        <w:t>）潜在投标人须登录</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u w:val="single"/>
        </w:rPr>
        <w:t>（</w:t>
      </w:r>
      <w:r>
        <w:rPr>
          <w:rFonts w:hint="eastAsia" w:ascii="Times New Roman" w:hAnsi="Times New Roman" w:cs="Times New Roman"/>
          <w:b/>
          <w:bCs/>
          <w:i/>
          <w:snapToGrid w:val="0"/>
          <w:kern w:val="0"/>
          <w:szCs w:val="21"/>
          <w:u w:val="single"/>
        </w:rPr>
        <w:t>说明：电子交易系统或电子服务系统</w:t>
      </w:r>
      <w:r>
        <w:rPr>
          <w:rFonts w:hint="eastAsia" w:ascii="Times New Roman" w:hAnsi="Times New Roman" w:cs="Times New Roman"/>
          <w:b/>
          <w:bCs/>
          <w:i/>
          <w:snapToGrid w:val="0"/>
          <w:kern w:val="0"/>
          <w:szCs w:val="21"/>
          <w:u w:val="single"/>
          <w:lang w:val="en-US" w:eastAsia="zh-CN"/>
        </w:rPr>
        <w:t>名称</w:t>
      </w:r>
      <w:r>
        <w:rPr>
          <w:rFonts w:hint="eastAsia" w:ascii="Times New Roman" w:hAnsi="Times New Roman" w:cs="Times New Roman"/>
          <w:bCs/>
          <w:snapToGrid w:val="0"/>
          <w:kern w:val="0"/>
          <w:szCs w:val="21"/>
          <w:u w:val="single"/>
        </w:rPr>
        <w:t>）</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查阅招标文件。</w:t>
      </w:r>
    </w:p>
    <w:p>
      <w:pPr>
        <w:spacing w:line="360" w:lineRule="auto"/>
        <w:ind w:firstLine="437"/>
        <w:rPr>
          <w:rFonts w:ascii="Times New Roman" w:hAnsi="Times New Roman" w:cs="Times New Roman"/>
          <w:b/>
          <w:bCs/>
          <w:i/>
          <w:snapToGrid w:val="0"/>
          <w:kern w:val="0"/>
          <w:szCs w:val="21"/>
          <w:u w:val="single"/>
        </w:rPr>
      </w:pPr>
      <w:r>
        <w:rPr>
          <w:rFonts w:hint="eastAsia" w:ascii="Times New Roman" w:hAnsi="Times New Roman" w:cs="Times New Roman"/>
          <w:bCs/>
          <w:snapToGrid w:val="0"/>
          <w:kern w:val="0"/>
          <w:szCs w:val="21"/>
        </w:rPr>
        <w:t>（</w:t>
      </w:r>
      <w:r>
        <w:rPr>
          <w:rFonts w:ascii="Times New Roman" w:hAnsi="Times New Roman" w:cs="Times New Roman"/>
          <w:bCs/>
          <w:snapToGrid w:val="0"/>
          <w:kern w:val="0"/>
          <w:szCs w:val="21"/>
        </w:rPr>
        <w:t>2</w:t>
      </w:r>
      <w:r>
        <w:rPr>
          <w:rFonts w:hint="eastAsia" w:ascii="Times New Roman" w:hAnsi="Times New Roman" w:cs="Times New Roman"/>
          <w:bCs/>
          <w:snapToGrid w:val="0"/>
          <w:kern w:val="0"/>
          <w:szCs w:val="21"/>
        </w:rPr>
        <w:t>）潜在投标人查阅招标文件后，如参与投标，</w:t>
      </w:r>
      <w:r>
        <w:rPr>
          <w:rFonts w:ascii="Times New Roman" w:hAnsi="Times New Roman" w:cs="Times New Roman"/>
          <w:bCs/>
          <w:snapToGrid w:val="0"/>
          <w:kern w:val="0"/>
          <w:szCs w:val="21"/>
          <w:u w:val="single"/>
        </w:rPr>
        <w:t xml:space="preserve">  </w:t>
      </w:r>
      <w:r>
        <w:rPr>
          <w:rFonts w:hint="eastAsia" w:ascii="Times New Roman" w:hAnsi="Times New Roman" w:cs="Times New Roman"/>
          <w:b/>
          <w:bCs/>
          <w:i/>
          <w:snapToGrid w:val="0"/>
          <w:kern w:val="0"/>
          <w:szCs w:val="21"/>
          <w:u w:val="single"/>
        </w:rPr>
        <w:t>（说明：获取招标文件的方式）</w:t>
      </w:r>
      <w:r>
        <w:rPr>
          <w:rFonts w:ascii="Times New Roman" w:hAnsi="Times New Roman" w:cs="Times New Roman"/>
          <w:b/>
          <w:bCs/>
          <w:i/>
          <w:snapToGrid w:val="0"/>
          <w:kern w:val="0"/>
          <w:szCs w:val="21"/>
          <w:u w:val="single"/>
        </w:rPr>
        <w:t xml:space="preserve">  </w:t>
      </w:r>
      <w:r>
        <w:rPr>
          <w:rFonts w:hint="eastAsia" w:ascii="Times New Roman" w:hAnsi="Times New Roman" w:cs="Times New Roman"/>
          <w:b w:val="0"/>
          <w:bCs w:val="0"/>
          <w:i w:val="0"/>
          <w:iCs/>
          <w:snapToGrid w:val="0"/>
          <w:kern w:val="0"/>
          <w:szCs w:val="21"/>
        </w:rPr>
        <w:t>。</w:t>
      </w:r>
    </w:p>
    <w:p>
      <w:pPr>
        <w:spacing w:line="360" w:lineRule="auto"/>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w:t>
      </w:r>
      <w:r>
        <w:rPr>
          <w:rFonts w:hint="eastAsia" w:ascii="Times New Roman" w:hAnsi="Times New Roman" w:cs="Times New Roman"/>
          <w:bCs/>
          <w:snapToGrid w:val="0"/>
          <w:kern w:val="0"/>
          <w:szCs w:val="21"/>
          <w:lang w:val="en-US" w:eastAsia="zh-CN"/>
        </w:rPr>
        <w:t>3</w:t>
      </w:r>
      <w:r>
        <w:rPr>
          <w:rFonts w:hint="eastAsia" w:ascii="Times New Roman" w:hAnsi="Times New Roman" w:cs="Times New Roman"/>
          <w:bCs/>
          <w:snapToGrid w:val="0"/>
          <w:kern w:val="0"/>
          <w:szCs w:val="21"/>
        </w:rPr>
        <w:t>）招标文件获取过程中有任何疑问，请在工作时间</w:t>
      </w:r>
      <w:r>
        <w:rPr>
          <w:rFonts w:hint="eastAsia"/>
          <w:b/>
          <w:i/>
        </w:rPr>
        <w:t>（说明：工作时间：</w:t>
      </w:r>
      <w:r>
        <w:rPr>
          <w:rFonts w:hint="eastAsia"/>
          <w:b/>
          <w:i/>
          <w:u w:val="single"/>
        </w:rPr>
        <w:t xml:space="preserve">       </w:t>
      </w:r>
      <w:r>
        <w:rPr>
          <w:rFonts w:hint="eastAsia"/>
          <w:b/>
          <w:i/>
        </w:rPr>
        <w:t>）</w:t>
      </w:r>
      <w:r>
        <w:rPr>
          <w:rFonts w:hint="eastAsia" w:ascii="Times New Roman" w:hAnsi="Times New Roman" w:cs="Times New Roman"/>
          <w:bCs/>
          <w:snapToGrid w:val="0"/>
          <w:kern w:val="0"/>
          <w:szCs w:val="21"/>
        </w:rPr>
        <w:t>拨打</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w:t>
      </w:r>
    </w:p>
    <w:p>
      <w:pPr>
        <w:pStyle w:val="5"/>
        <w:spacing w:line="360" w:lineRule="auto"/>
        <w:rPr>
          <w:rFonts w:ascii="宋体" w:hAnsi="宋体" w:eastAsia="宋体"/>
          <w:sz w:val="28"/>
          <w:szCs w:val="28"/>
        </w:rPr>
      </w:pPr>
      <w:bookmarkStart w:id="30" w:name="_Toc492300550"/>
      <w:bookmarkStart w:id="31" w:name="_Toc18983"/>
      <w:bookmarkStart w:id="32" w:name="_Toc19402"/>
      <w:bookmarkStart w:id="33" w:name="_Toc31386"/>
      <w:r>
        <w:rPr>
          <w:rFonts w:ascii="Times New Roman" w:hAnsi="Times New Roman" w:eastAsia="宋体"/>
          <w:sz w:val="28"/>
          <w:szCs w:val="28"/>
        </w:rPr>
        <w:t>5</w:t>
      </w:r>
      <w:r>
        <w:rPr>
          <w:rFonts w:ascii="宋体" w:hAnsi="宋体" w:eastAsia="宋体"/>
          <w:sz w:val="28"/>
          <w:szCs w:val="28"/>
        </w:rPr>
        <w:t xml:space="preserve">. </w:t>
      </w:r>
      <w:r>
        <w:rPr>
          <w:rFonts w:hint="eastAsia" w:ascii="宋体" w:hAnsi="宋体" w:eastAsia="宋体"/>
          <w:sz w:val="28"/>
          <w:szCs w:val="28"/>
        </w:rPr>
        <w:t>投标文件的递交</w:t>
      </w:r>
      <w:bookmarkEnd w:id="30"/>
      <w:bookmarkEnd w:id="31"/>
      <w:bookmarkEnd w:id="32"/>
      <w:bookmarkEnd w:id="33"/>
    </w:p>
    <w:p>
      <w:pPr>
        <w:spacing w:line="360" w:lineRule="auto"/>
        <w:ind w:firstLine="435"/>
        <w:jc w:val="left"/>
        <w:rPr>
          <w:rFonts w:ascii="宋体" w:hAnsi="宋体" w:cs="楷体"/>
          <w:bCs/>
          <w:snapToGrid w:val="0"/>
          <w:kern w:val="0"/>
          <w:szCs w:val="21"/>
        </w:rPr>
      </w:pPr>
      <w:r>
        <w:rPr>
          <w:rFonts w:ascii="Times New Roman" w:hAnsi="Times New Roman" w:cs="Times New Roman"/>
          <w:bCs/>
          <w:snapToGrid w:val="0"/>
          <w:kern w:val="0"/>
          <w:szCs w:val="21"/>
        </w:rPr>
        <w:t>投</w:t>
      </w:r>
      <w:r>
        <w:rPr>
          <w:rFonts w:hint="eastAsia" w:ascii="宋体" w:hAnsi="宋体" w:cs="楷体"/>
          <w:bCs/>
          <w:snapToGrid w:val="0"/>
          <w:kern w:val="0"/>
          <w:szCs w:val="21"/>
        </w:rPr>
        <w:t>标文件递交的截止时间（ 投标截止时间，下同）为</w:t>
      </w:r>
      <w:r>
        <w:rPr>
          <w:rFonts w:hint="eastAsia" w:ascii="宋体" w:hAnsi="宋体"/>
          <w:u w:val="single"/>
        </w:rPr>
        <w:t xml:space="preserve">    </w:t>
      </w:r>
      <w:r>
        <w:rPr>
          <w:rFonts w:hint="eastAsia" w:ascii="宋体" w:hAnsi="宋体" w:cs="楷体"/>
          <w:bCs/>
          <w:snapToGrid w:val="0"/>
          <w:kern w:val="0"/>
          <w:szCs w:val="21"/>
        </w:rPr>
        <w:t>年</w:t>
      </w:r>
      <w:r>
        <w:rPr>
          <w:rFonts w:hint="eastAsia" w:ascii="宋体" w:hAnsi="宋体"/>
          <w:u w:val="single"/>
        </w:rPr>
        <w:t xml:space="preserve">   </w:t>
      </w:r>
      <w:r>
        <w:rPr>
          <w:rFonts w:hint="eastAsia" w:ascii="宋体" w:hAnsi="宋体" w:cs="楷体"/>
          <w:bCs/>
          <w:snapToGrid w:val="0"/>
          <w:kern w:val="0"/>
          <w:szCs w:val="21"/>
        </w:rPr>
        <w:t>月</w:t>
      </w:r>
      <w:r>
        <w:rPr>
          <w:rFonts w:hint="eastAsia" w:ascii="宋体" w:hAnsi="宋体"/>
          <w:u w:val="single"/>
        </w:rPr>
        <w:t xml:space="preserve">   </w:t>
      </w:r>
      <w:r>
        <w:rPr>
          <w:rFonts w:hint="eastAsia" w:ascii="宋体" w:hAnsi="宋体" w:cs="楷体"/>
          <w:bCs/>
          <w:snapToGrid w:val="0"/>
          <w:kern w:val="0"/>
          <w:szCs w:val="21"/>
        </w:rPr>
        <w:t>日</w:t>
      </w:r>
      <w:r>
        <w:rPr>
          <w:rFonts w:hint="eastAsia" w:ascii="宋体" w:hAnsi="宋体"/>
          <w:u w:val="single"/>
        </w:rPr>
        <w:t xml:space="preserve">   </w:t>
      </w:r>
      <w:r>
        <w:rPr>
          <w:rFonts w:hint="eastAsia" w:ascii="宋体" w:hAnsi="宋体" w:cs="楷体"/>
          <w:bCs/>
          <w:snapToGrid w:val="0"/>
          <w:kern w:val="0"/>
          <w:szCs w:val="21"/>
        </w:rPr>
        <w:t>时</w:t>
      </w:r>
      <w:r>
        <w:rPr>
          <w:rFonts w:hint="eastAsia" w:ascii="宋体" w:hAnsi="宋体"/>
          <w:u w:val="single"/>
        </w:rPr>
        <w:t xml:space="preserve">   </w:t>
      </w:r>
      <w:r>
        <w:rPr>
          <w:rFonts w:hint="eastAsia" w:ascii="宋体" w:hAnsi="宋体" w:cs="楷体"/>
          <w:bCs/>
          <w:snapToGrid w:val="0"/>
          <w:kern w:val="0"/>
          <w:szCs w:val="21"/>
        </w:rPr>
        <w:t>分，投标人应在截止时间前通过</w:t>
      </w:r>
      <w:r>
        <w:rPr>
          <w:rFonts w:hint="eastAsia" w:ascii="Times New Roman" w:hAnsi="Times New Roman" w:cs="Times New Roman"/>
          <w:bCs/>
          <w:snapToGrid w:val="0"/>
          <w:kern w:val="0"/>
          <w:szCs w:val="21"/>
          <w:u w:val="single"/>
        </w:rPr>
        <w:t xml:space="preserve"> 电子交易系统 </w:t>
      </w:r>
      <w:r>
        <w:rPr>
          <w:rFonts w:hint="eastAsia" w:ascii="宋体" w:hAnsi="宋体" w:cs="楷体"/>
          <w:bCs/>
          <w:snapToGrid w:val="0"/>
          <w:kern w:val="0"/>
          <w:szCs w:val="21"/>
        </w:rPr>
        <w:t>递交电子投标文件。</w:t>
      </w:r>
    </w:p>
    <w:p>
      <w:pPr>
        <w:pStyle w:val="5"/>
        <w:spacing w:line="360" w:lineRule="auto"/>
        <w:rPr>
          <w:rFonts w:ascii="宋体" w:hAnsi="宋体" w:eastAsia="宋体"/>
          <w:sz w:val="28"/>
          <w:szCs w:val="28"/>
        </w:rPr>
      </w:pPr>
      <w:bookmarkStart w:id="34" w:name="_Toc6163"/>
      <w:bookmarkStart w:id="35" w:name="_Toc15977298"/>
      <w:bookmarkStart w:id="36" w:name="_Toc23110"/>
      <w:bookmarkStart w:id="37" w:name="_Toc1149"/>
      <w:r>
        <w:rPr>
          <w:rFonts w:hint="eastAsia" w:ascii="Times New Roman" w:hAnsi="Times New Roman" w:eastAsia="宋体"/>
          <w:sz w:val="28"/>
          <w:szCs w:val="28"/>
        </w:rPr>
        <w:t>6</w:t>
      </w:r>
      <w:r>
        <w:rPr>
          <w:rFonts w:hint="eastAsia" w:ascii="宋体" w:hAnsi="宋体" w:eastAsia="宋体"/>
          <w:sz w:val="28"/>
          <w:szCs w:val="28"/>
        </w:rPr>
        <w:t>. 开标时间及地点</w:t>
      </w:r>
      <w:bookmarkEnd w:id="34"/>
      <w:bookmarkEnd w:id="35"/>
      <w:bookmarkEnd w:id="36"/>
      <w:bookmarkEnd w:id="37"/>
    </w:p>
    <w:p>
      <w:pPr>
        <w:spacing w:line="360" w:lineRule="auto"/>
        <w:ind w:firstLine="435"/>
        <w:rPr>
          <w:rFonts w:ascii="宋体" w:hAnsi="宋体" w:cs="楷体"/>
          <w:bCs/>
          <w:snapToGrid w:val="0"/>
          <w:kern w:val="0"/>
          <w:szCs w:val="21"/>
        </w:rPr>
      </w:pPr>
      <w:r>
        <w:rPr>
          <w:rFonts w:ascii="Times New Roman" w:hAnsi="Times New Roman" w:cs="Times New Roman"/>
          <w:bCs/>
          <w:snapToGrid w:val="0"/>
          <w:kern w:val="0"/>
          <w:szCs w:val="21"/>
        </w:rPr>
        <w:t>6.1开</w:t>
      </w:r>
      <w:r>
        <w:rPr>
          <w:rFonts w:hint="eastAsia" w:ascii="宋体" w:hAnsi="宋体" w:cs="楷体"/>
          <w:bCs/>
          <w:snapToGrid w:val="0"/>
          <w:kern w:val="0"/>
          <w:szCs w:val="21"/>
        </w:rPr>
        <w:t>标时间：</w:t>
      </w:r>
      <w:r>
        <w:rPr>
          <w:rFonts w:hint="eastAsia" w:ascii="宋体" w:hAnsi="宋体"/>
          <w:u w:val="single"/>
        </w:rPr>
        <w:t xml:space="preserve">    </w:t>
      </w:r>
      <w:r>
        <w:rPr>
          <w:rFonts w:hint="eastAsia" w:ascii="宋体" w:hAnsi="宋体" w:cs="楷体"/>
          <w:bCs/>
          <w:snapToGrid w:val="0"/>
          <w:kern w:val="0"/>
          <w:szCs w:val="21"/>
        </w:rPr>
        <w:t>年</w:t>
      </w:r>
      <w:r>
        <w:rPr>
          <w:rFonts w:hint="eastAsia" w:ascii="宋体" w:hAnsi="宋体"/>
          <w:u w:val="single"/>
        </w:rPr>
        <w:t xml:space="preserve">   </w:t>
      </w:r>
      <w:r>
        <w:rPr>
          <w:rFonts w:hint="eastAsia" w:ascii="宋体" w:hAnsi="宋体" w:cs="楷体"/>
          <w:bCs/>
          <w:snapToGrid w:val="0"/>
          <w:kern w:val="0"/>
          <w:szCs w:val="21"/>
        </w:rPr>
        <w:t>月</w:t>
      </w:r>
      <w:r>
        <w:rPr>
          <w:rFonts w:hint="eastAsia" w:ascii="宋体" w:hAnsi="宋体"/>
          <w:u w:val="single"/>
        </w:rPr>
        <w:t xml:space="preserve">   </w:t>
      </w:r>
      <w:r>
        <w:rPr>
          <w:rFonts w:hint="eastAsia" w:ascii="宋体" w:hAnsi="宋体" w:cs="楷体"/>
          <w:bCs/>
          <w:snapToGrid w:val="0"/>
          <w:kern w:val="0"/>
          <w:szCs w:val="21"/>
        </w:rPr>
        <w:t>日</w:t>
      </w:r>
      <w:r>
        <w:rPr>
          <w:rFonts w:hint="eastAsia" w:ascii="宋体" w:hAnsi="宋体"/>
          <w:u w:val="single"/>
        </w:rPr>
        <w:t xml:space="preserve">   </w:t>
      </w:r>
      <w:r>
        <w:rPr>
          <w:rFonts w:hint="eastAsia" w:ascii="宋体" w:hAnsi="宋体" w:cs="楷体"/>
          <w:bCs/>
          <w:snapToGrid w:val="0"/>
          <w:kern w:val="0"/>
          <w:szCs w:val="21"/>
        </w:rPr>
        <w:t>时</w:t>
      </w:r>
      <w:r>
        <w:rPr>
          <w:rFonts w:hint="eastAsia" w:ascii="宋体" w:hAnsi="宋体"/>
          <w:u w:val="single"/>
        </w:rPr>
        <w:t xml:space="preserve">   </w:t>
      </w:r>
      <w:r>
        <w:rPr>
          <w:rFonts w:hint="eastAsia" w:ascii="宋体" w:hAnsi="宋体" w:cs="楷体"/>
          <w:bCs/>
          <w:snapToGrid w:val="0"/>
          <w:kern w:val="0"/>
          <w:szCs w:val="21"/>
        </w:rPr>
        <w:t>分。</w:t>
      </w:r>
    </w:p>
    <w:p>
      <w:pPr>
        <w:spacing w:line="440" w:lineRule="exact"/>
        <w:ind w:firstLine="435"/>
        <w:rPr>
          <w:rFonts w:ascii="Times New Roman" w:hAnsi="Times New Roman" w:cs="Times New Roman"/>
          <w:bCs/>
          <w:snapToGrid w:val="0"/>
          <w:kern w:val="0"/>
          <w:szCs w:val="21"/>
        </w:rPr>
      </w:pPr>
      <w:r>
        <w:rPr>
          <w:rFonts w:ascii="Times New Roman" w:hAnsi="Times New Roman" w:cs="Times New Roman"/>
          <w:bCs/>
          <w:snapToGrid w:val="0"/>
          <w:kern w:val="0"/>
          <w:szCs w:val="21"/>
        </w:rPr>
        <w:t>6.2</w:t>
      </w:r>
      <w:r>
        <w:rPr>
          <w:rFonts w:hint="eastAsia" w:ascii="Times New Roman" w:hAnsi="Times New Roman" w:cs="Times New Roman"/>
          <w:bCs/>
          <w:snapToGrid w:val="0"/>
          <w:kern w:val="0"/>
          <w:szCs w:val="21"/>
        </w:rPr>
        <w:t>开标地点：</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w:t>
      </w:r>
    </w:p>
    <w:p>
      <w:pPr>
        <w:pStyle w:val="5"/>
        <w:spacing w:line="360" w:lineRule="auto"/>
        <w:rPr>
          <w:rFonts w:ascii="宋体" w:hAnsi="宋体" w:eastAsia="宋体"/>
          <w:sz w:val="28"/>
          <w:szCs w:val="28"/>
        </w:rPr>
      </w:pPr>
      <w:bookmarkStart w:id="38" w:name="_Toc24174"/>
      <w:bookmarkStart w:id="39" w:name="_Toc20791"/>
      <w:bookmarkStart w:id="40" w:name="_Toc5833"/>
      <w:r>
        <w:rPr>
          <w:rFonts w:hint="eastAsia" w:ascii="Times New Roman" w:hAnsi="Times New Roman" w:eastAsia="宋体"/>
          <w:sz w:val="28"/>
          <w:szCs w:val="28"/>
        </w:rPr>
        <w:t>7</w:t>
      </w:r>
      <w:r>
        <w:rPr>
          <w:rFonts w:hint="eastAsia" w:ascii="宋体" w:hAnsi="宋体" w:eastAsia="宋体"/>
          <w:sz w:val="28"/>
          <w:szCs w:val="28"/>
        </w:rPr>
        <w:t>. 踏勘现场和投标预备会</w:t>
      </w:r>
      <w:bookmarkEnd w:id="38"/>
      <w:bookmarkEnd w:id="39"/>
      <w:bookmarkEnd w:id="40"/>
    </w:p>
    <w:p>
      <w:pPr>
        <w:autoSpaceDE w:val="0"/>
        <w:autoSpaceDN w:val="0"/>
        <w:adjustRightInd w:val="0"/>
        <w:spacing w:line="360" w:lineRule="auto"/>
        <w:ind w:firstLine="420" w:firstLineChars="200"/>
        <w:jc w:val="left"/>
        <w:rPr>
          <w:rFonts w:ascii="宋体" w:hAnsi="宋体"/>
          <w:b/>
          <w:kern w:val="0"/>
          <w:szCs w:val="21"/>
        </w:rPr>
      </w:pPr>
      <w:r>
        <w:rPr>
          <w:rFonts w:hint="eastAsia" w:ascii="宋体" w:hAnsi="宋体"/>
          <w:kern w:val="0"/>
          <w:szCs w:val="21"/>
        </w:rPr>
        <w:t>招标人定于</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具体时间</w:t>
      </w:r>
      <w:r>
        <w:rPr>
          <w:rFonts w:hint="eastAsia" w:ascii="宋体" w:hAnsi="宋体" w:cs="Arial"/>
          <w:kern w:val="0"/>
          <w:szCs w:val="21"/>
        </w:rPr>
        <w:t>）</w:t>
      </w:r>
      <w:r>
        <w:rPr>
          <w:rFonts w:ascii="宋体" w:hAnsi="宋体" w:cs="Arial"/>
          <w:kern w:val="0"/>
          <w:szCs w:val="21"/>
        </w:rPr>
        <w:t xml:space="preserve"> </w:t>
      </w:r>
      <w:r>
        <w:rPr>
          <w:rFonts w:hint="eastAsia" w:ascii="宋体" w:hAnsi="宋体"/>
          <w:kern w:val="0"/>
          <w:szCs w:val="21"/>
        </w:rPr>
        <w:t>在</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踏勘现场集合地点</w:t>
      </w:r>
      <w:r>
        <w:rPr>
          <w:rFonts w:hint="eastAsia" w:ascii="宋体" w:hAnsi="宋体" w:cs="Arial"/>
          <w:kern w:val="0"/>
          <w:szCs w:val="21"/>
        </w:rPr>
        <w:t>）</w:t>
      </w:r>
      <w:r>
        <w:rPr>
          <w:rFonts w:hint="eastAsia" w:ascii="宋体" w:hAnsi="宋体"/>
          <w:kern w:val="0"/>
          <w:szCs w:val="21"/>
        </w:rPr>
        <w:t>组织踏勘现场</w:t>
      </w:r>
      <w:r>
        <w:rPr>
          <w:rFonts w:hint="eastAsia" w:ascii="宋体" w:hAnsi="宋体" w:cs="Arial"/>
          <w:kern w:val="0"/>
          <w:szCs w:val="21"/>
        </w:rPr>
        <w:t>，</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具体时间</w:t>
      </w:r>
      <w:r>
        <w:rPr>
          <w:rFonts w:hint="eastAsia" w:ascii="宋体" w:hAnsi="宋体" w:cs="Arial"/>
          <w:kern w:val="0"/>
          <w:szCs w:val="21"/>
        </w:rPr>
        <w:t>）</w:t>
      </w:r>
      <w:r>
        <w:rPr>
          <w:rFonts w:hint="eastAsia" w:ascii="宋体" w:hAnsi="宋体"/>
          <w:kern w:val="0"/>
          <w:szCs w:val="21"/>
        </w:rPr>
        <w:t>在</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投标预备会地点</w:t>
      </w:r>
      <w:r>
        <w:rPr>
          <w:rFonts w:hint="eastAsia" w:ascii="宋体" w:hAnsi="宋体" w:cs="Arial"/>
          <w:kern w:val="0"/>
          <w:szCs w:val="21"/>
        </w:rPr>
        <w:t>）</w:t>
      </w:r>
      <w:r>
        <w:rPr>
          <w:rFonts w:hint="eastAsia" w:ascii="宋体" w:hAnsi="宋体"/>
          <w:kern w:val="0"/>
          <w:szCs w:val="21"/>
        </w:rPr>
        <w:t>召开投标预备会</w:t>
      </w:r>
      <w:r>
        <w:rPr>
          <w:rFonts w:hint="eastAsia" w:ascii="宋体" w:hAnsi="宋体" w:cs="Arial"/>
          <w:kern w:val="0"/>
          <w:szCs w:val="21"/>
        </w:rPr>
        <w:t>，</w:t>
      </w:r>
      <w:r>
        <w:rPr>
          <w:rFonts w:hint="eastAsia" w:ascii="宋体" w:hAnsi="宋体"/>
          <w:kern w:val="0"/>
          <w:szCs w:val="21"/>
        </w:rPr>
        <w:t>投标人可自愿参加</w:t>
      </w:r>
      <w:r>
        <w:rPr>
          <w:rFonts w:hint="eastAsia" w:ascii="宋体" w:hAnsi="宋体" w:cs="Arial"/>
          <w:kern w:val="0"/>
          <w:szCs w:val="21"/>
        </w:rPr>
        <w:t>，</w:t>
      </w:r>
      <w:r>
        <w:rPr>
          <w:rFonts w:hint="eastAsia" w:ascii="宋体" w:hAnsi="宋体"/>
          <w:kern w:val="0"/>
          <w:szCs w:val="21"/>
        </w:rPr>
        <w:t>交通工具</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自备/招标人提供</w:t>
      </w:r>
      <w:r>
        <w:rPr>
          <w:rFonts w:hint="eastAsia" w:ascii="宋体" w:hAnsi="宋体" w:cs="Arial"/>
          <w:kern w:val="0"/>
          <w:szCs w:val="21"/>
        </w:rPr>
        <w:t>），</w:t>
      </w:r>
      <w:r>
        <w:rPr>
          <w:rFonts w:hint="eastAsia" w:ascii="宋体" w:hAnsi="宋体"/>
          <w:kern w:val="0"/>
          <w:szCs w:val="21"/>
        </w:rPr>
        <w:t>食宿自理</w:t>
      </w:r>
      <w:r>
        <w:rPr>
          <w:rFonts w:hint="eastAsia" w:ascii="宋体" w:hAnsi="宋体" w:cs="Arial"/>
          <w:kern w:val="0"/>
          <w:szCs w:val="21"/>
        </w:rPr>
        <w:t>。</w:t>
      </w:r>
      <w:r>
        <w:rPr>
          <w:rFonts w:hint="eastAsia" w:ascii="宋体" w:hAnsi="宋体"/>
          <w:i/>
          <w:kern w:val="0"/>
          <w:szCs w:val="21"/>
        </w:rPr>
        <w:t>（</w:t>
      </w:r>
      <w:r>
        <w:rPr>
          <w:rFonts w:hint="eastAsia" w:ascii="宋体" w:hAnsi="宋体"/>
          <w:b/>
          <w:i/>
          <w:kern w:val="0"/>
          <w:szCs w:val="21"/>
        </w:rPr>
        <w:t>说明：适用于招标人组织踏勘现场或召开投标预备会的</w:t>
      </w:r>
      <w:r>
        <w:rPr>
          <w:rFonts w:hint="eastAsia" w:ascii="宋体" w:hAnsi="宋体"/>
          <w:i/>
          <w:kern w:val="0"/>
          <w:szCs w:val="21"/>
        </w:rPr>
        <w:t>）</w:t>
      </w:r>
    </w:p>
    <w:p>
      <w:pPr>
        <w:autoSpaceDE w:val="0"/>
        <w:autoSpaceDN w:val="0"/>
        <w:adjustRightInd w:val="0"/>
        <w:spacing w:line="360" w:lineRule="auto"/>
        <w:ind w:firstLine="420" w:firstLineChars="200"/>
        <w:jc w:val="left"/>
        <w:rPr>
          <w:rFonts w:ascii="宋体" w:hAnsi="宋体"/>
          <w:spacing w:val="-18"/>
          <w:kern w:val="0"/>
          <w:szCs w:val="21"/>
        </w:rPr>
      </w:pPr>
      <w:r>
        <w:rPr>
          <w:rFonts w:hint="eastAsia" w:ascii="宋体" w:hAnsi="宋体"/>
          <w:kern w:val="0"/>
          <w:szCs w:val="21"/>
        </w:rPr>
        <w:t>招标人不组织踏勘现场，不召开投标预备会。</w:t>
      </w:r>
      <w:r>
        <w:rPr>
          <w:rFonts w:hint="eastAsia" w:ascii="宋体" w:hAnsi="宋体"/>
          <w:b/>
          <w:i/>
          <w:kern w:val="0"/>
          <w:szCs w:val="21"/>
        </w:rPr>
        <w:t>（说明：适用于招标人不组织踏勘现场和召开投标预备会的）</w:t>
      </w:r>
    </w:p>
    <w:p>
      <w:pPr>
        <w:pStyle w:val="5"/>
        <w:spacing w:line="360" w:lineRule="auto"/>
        <w:rPr>
          <w:rFonts w:ascii="宋体" w:hAnsi="宋体" w:eastAsia="宋体"/>
          <w:sz w:val="28"/>
          <w:szCs w:val="28"/>
        </w:rPr>
      </w:pPr>
      <w:bookmarkStart w:id="41" w:name="_Toc16846"/>
      <w:bookmarkStart w:id="42" w:name="_Toc492300551"/>
      <w:bookmarkStart w:id="43" w:name="_Toc21260"/>
      <w:bookmarkStart w:id="44" w:name="_Toc23785"/>
      <w:r>
        <w:rPr>
          <w:rFonts w:hint="eastAsia" w:ascii="Times New Roman" w:hAnsi="Times New Roman" w:eastAsia="宋体"/>
          <w:sz w:val="28"/>
          <w:szCs w:val="28"/>
        </w:rPr>
        <w:t>8</w:t>
      </w:r>
      <w:r>
        <w:rPr>
          <w:rFonts w:ascii="宋体" w:hAnsi="宋体" w:eastAsia="宋体"/>
          <w:sz w:val="28"/>
          <w:szCs w:val="28"/>
        </w:rPr>
        <w:t xml:space="preserve">. </w:t>
      </w:r>
      <w:r>
        <w:rPr>
          <w:rFonts w:hint="eastAsia" w:ascii="宋体" w:hAnsi="宋体" w:eastAsia="宋体"/>
          <w:sz w:val="28"/>
          <w:szCs w:val="28"/>
        </w:rPr>
        <w:t>发布公告的媒介</w:t>
      </w:r>
      <w:bookmarkEnd w:id="41"/>
      <w:bookmarkEnd w:id="42"/>
      <w:bookmarkEnd w:id="43"/>
      <w:bookmarkEnd w:id="44"/>
    </w:p>
    <w:p>
      <w:pPr>
        <w:spacing w:line="360" w:lineRule="auto"/>
        <w:ind w:firstLine="437"/>
        <w:rPr>
          <w:rFonts w:ascii="宋体" w:hAnsi="宋体"/>
        </w:rPr>
      </w:pPr>
      <w:r>
        <w:rPr>
          <w:rFonts w:hint="eastAsia" w:ascii="宋体" w:hAnsi="宋体"/>
          <w:kern w:val="0"/>
        </w:rPr>
        <w:t>本次招标公告同时在</w:t>
      </w:r>
      <w:r>
        <w:rPr>
          <w:rFonts w:hint="eastAsia" w:ascii="宋体" w:hAnsi="宋体" w:cs="楷体"/>
          <w:bCs/>
          <w:snapToGrid w:val="0"/>
          <w:kern w:val="0"/>
          <w:szCs w:val="21"/>
          <w:u w:val="single"/>
        </w:rPr>
        <w:t xml:space="preserve">                           </w:t>
      </w:r>
      <w:r>
        <w:rPr>
          <w:rFonts w:hint="eastAsia" w:ascii="宋体" w:hAnsi="宋体"/>
          <w:kern w:val="0"/>
        </w:rPr>
        <w:t>上发布。</w:t>
      </w:r>
    </w:p>
    <w:p>
      <w:pPr>
        <w:pStyle w:val="5"/>
        <w:spacing w:line="360" w:lineRule="auto"/>
        <w:rPr>
          <w:rFonts w:ascii="宋体" w:hAnsi="宋体" w:eastAsia="宋体"/>
          <w:sz w:val="28"/>
          <w:szCs w:val="28"/>
        </w:rPr>
      </w:pPr>
      <w:bookmarkStart w:id="45" w:name="_Toc24571"/>
      <w:bookmarkStart w:id="46" w:name="_Toc27009"/>
      <w:bookmarkStart w:id="47" w:name="_Toc13119"/>
      <w:r>
        <w:rPr>
          <w:rFonts w:hint="eastAsia" w:ascii="Times New Roman" w:hAnsi="Times New Roman" w:eastAsia="宋体"/>
          <w:sz w:val="28"/>
          <w:szCs w:val="28"/>
        </w:rPr>
        <w:t>9</w:t>
      </w:r>
      <w:r>
        <w:rPr>
          <w:rFonts w:hint="eastAsia" w:ascii="宋体" w:hAnsi="宋体" w:eastAsia="宋体"/>
          <w:sz w:val="28"/>
          <w:szCs w:val="28"/>
        </w:rPr>
        <w:t>. 注意事项</w:t>
      </w:r>
      <w:bookmarkEnd w:id="45"/>
      <w:bookmarkEnd w:id="46"/>
      <w:bookmarkEnd w:id="47"/>
    </w:p>
    <w:p>
      <w:pPr>
        <w:spacing w:line="360" w:lineRule="auto"/>
        <w:ind w:firstLine="420" w:firstLineChars="200"/>
        <w:rPr>
          <w:rFonts w:ascii="宋体" w:hAnsi="宋体"/>
          <w:kern w:val="0"/>
          <w:szCs w:val="21"/>
        </w:rPr>
      </w:pPr>
      <w:r>
        <w:rPr>
          <w:rFonts w:ascii="_x000B__x000C_" w:hAnsi="_x000B__x000C_"/>
          <w:kern w:val="0"/>
          <w:szCs w:val="21"/>
        </w:rPr>
        <w:t>投标人应</w:t>
      </w:r>
      <w:r>
        <w:rPr>
          <w:rFonts w:hint="eastAsia" w:ascii="_x000B__x000C_" w:hAnsi="_x000B__x000C_"/>
          <w:kern w:val="0"/>
          <w:szCs w:val="21"/>
        </w:rPr>
        <w:t>合理安排招标文件获取时间，特别是网络速度慢的地区防止在系统关闭前网络拥堵无法操作。如果因计算机及网络故障造成无法完成招标文件获取，责任自负。</w:t>
      </w:r>
    </w:p>
    <w:p>
      <w:pPr>
        <w:pStyle w:val="5"/>
        <w:spacing w:line="360" w:lineRule="auto"/>
        <w:rPr>
          <w:rFonts w:ascii="宋体" w:hAnsi="宋体" w:eastAsia="宋体"/>
          <w:sz w:val="28"/>
          <w:szCs w:val="28"/>
        </w:rPr>
      </w:pPr>
      <w:bookmarkStart w:id="48" w:name="_Toc5851"/>
      <w:bookmarkStart w:id="49" w:name="_Toc22743"/>
      <w:bookmarkStart w:id="50" w:name="_Toc29527"/>
      <w:bookmarkStart w:id="51" w:name="_Toc492300552"/>
      <w:r>
        <w:rPr>
          <w:rFonts w:hint="eastAsia" w:ascii="Times New Roman" w:hAnsi="Times New Roman" w:eastAsia="宋体"/>
          <w:sz w:val="28"/>
          <w:szCs w:val="28"/>
        </w:rPr>
        <w:t>10</w:t>
      </w:r>
      <w:r>
        <w:rPr>
          <w:rFonts w:ascii="宋体" w:hAnsi="宋体" w:eastAsia="宋体"/>
          <w:sz w:val="28"/>
          <w:szCs w:val="28"/>
        </w:rPr>
        <w:t xml:space="preserve">. </w:t>
      </w:r>
      <w:r>
        <w:rPr>
          <w:rFonts w:hint="eastAsia" w:ascii="宋体" w:hAnsi="宋体" w:eastAsia="宋体"/>
          <w:sz w:val="28"/>
          <w:szCs w:val="28"/>
        </w:rPr>
        <w:t>联系方式</w:t>
      </w:r>
      <w:bookmarkEnd w:id="48"/>
      <w:bookmarkEnd w:id="49"/>
      <w:bookmarkEnd w:id="50"/>
      <w:bookmarkEnd w:id="51"/>
    </w:p>
    <w:bookmarkEnd w:id="7"/>
    <w:bookmarkEnd w:id="8"/>
    <w:bookmarkEnd w:id="9"/>
    <w:p>
      <w:pPr>
        <w:spacing w:line="360" w:lineRule="auto"/>
        <w:ind w:firstLine="437"/>
        <w:rPr>
          <w:rFonts w:ascii="宋体" w:hAnsi="宋体" w:cs="楷体"/>
          <w:bCs/>
          <w:snapToGrid w:val="0"/>
          <w:kern w:val="0"/>
          <w:szCs w:val="21"/>
        </w:rPr>
      </w:pPr>
      <w:bookmarkStart w:id="52" w:name="_Toc300834927"/>
      <w:bookmarkEnd w:id="52"/>
      <w:bookmarkStart w:id="53" w:name="_Toc369531498"/>
      <w:bookmarkEnd w:id="53"/>
      <w:bookmarkStart w:id="54" w:name="_Toc361508562"/>
      <w:bookmarkEnd w:id="54"/>
      <w:bookmarkStart w:id="55" w:name="_Toc352691453"/>
      <w:bookmarkEnd w:id="55"/>
      <w:bookmarkStart w:id="56" w:name="_Toc300834929"/>
      <w:bookmarkEnd w:id="56"/>
      <w:bookmarkStart w:id="57" w:name="_Toc384308188"/>
      <w:bookmarkEnd w:id="57"/>
      <w:bookmarkStart w:id="58" w:name="_Toc369531495"/>
      <w:bookmarkEnd w:id="58"/>
      <w:bookmarkStart w:id="59" w:name="_Toc247527536"/>
      <w:bookmarkEnd w:id="59"/>
      <w:bookmarkStart w:id="60" w:name="_Toc144974481"/>
      <w:bookmarkEnd w:id="60"/>
      <w:bookmarkStart w:id="61" w:name="_Toc152042288"/>
      <w:bookmarkEnd w:id="61"/>
      <w:bookmarkStart w:id="62" w:name="_Toc361508560"/>
      <w:bookmarkEnd w:id="62"/>
      <w:bookmarkStart w:id="63" w:name="_Toc10785"/>
      <w:bookmarkEnd w:id="63"/>
      <w:bookmarkStart w:id="64" w:name="_Toc152045513"/>
      <w:bookmarkEnd w:id="64"/>
      <w:bookmarkStart w:id="65" w:name="_Toc152042289"/>
      <w:bookmarkEnd w:id="65"/>
      <w:bookmarkStart w:id="66" w:name="_Toc361508563"/>
      <w:bookmarkEnd w:id="66"/>
      <w:bookmarkStart w:id="67" w:name="_Toc300834930"/>
      <w:bookmarkEnd w:id="67"/>
      <w:bookmarkStart w:id="68" w:name="_Toc247513934"/>
      <w:bookmarkEnd w:id="68"/>
      <w:bookmarkStart w:id="69" w:name="_Toc352691456"/>
      <w:bookmarkEnd w:id="69"/>
      <w:bookmarkStart w:id="70" w:name="_Toc247513935"/>
      <w:bookmarkEnd w:id="70"/>
      <w:bookmarkStart w:id="71" w:name="_Toc17972"/>
      <w:bookmarkEnd w:id="71"/>
      <w:bookmarkStart w:id="72" w:name="_Toc369531497"/>
      <w:bookmarkEnd w:id="72"/>
      <w:bookmarkStart w:id="73" w:name="_Toc247527535"/>
      <w:bookmarkEnd w:id="73"/>
      <w:bookmarkStart w:id="74" w:name="_Toc152045512"/>
      <w:bookmarkEnd w:id="74"/>
      <w:bookmarkStart w:id="75" w:name="_Toc30817"/>
      <w:bookmarkEnd w:id="75"/>
      <w:bookmarkStart w:id="76" w:name="_Toc352691455"/>
      <w:bookmarkEnd w:id="76"/>
      <w:bookmarkStart w:id="77" w:name="_Toc144974480"/>
      <w:bookmarkEnd w:id="77"/>
      <w:bookmarkStart w:id="78" w:name="_Toc384308187"/>
      <w:bookmarkEnd w:id="78"/>
      <w:bookmarkStart w:id="79" w:name="_Toc384308185"/>
      <w:bookmarkEnd w:id="79"/>
      <w:r>
        <w:rPr>
          <w:rFonts w:hint="eastAsia" w:ascii="Times New Roman" w:hAnsi="Times New Roman" w:cs="Times New Roman"/>
          <w:bCs/>
          <w:snapToGrid w:val="0"/>
          <w:kern w:val="0"/>
          <w:szCs w:val="21"/>
        </w:rPr>
        <w:t>10</w:t>
      </w:r>
      <w:r>
        <w:rPr>
          <w:rFonts w:ascii="Times New Roman" w:hAnsi="Times New Roman" w:cs="Times New Roman"/>
          <w:bCs/>
          <w:snapToGrid w:val="0"/>
          <w:kern w:val="0"/>
          <w:szCs w:val="21"/>
        </w:rPr>
        <w:t>.1招标</w:t>
      </w:r>
      <w:r>
        <w:rPr>
          <w:rFonts w:hint="eastAsia" w:ascii="宋体" w:hAnsi="宋体" w:cs="楷体"/>
          <w:bCs/>
          <w:snapToGrid w:val="0"/>
          <w:kern w:val="0"/>
          <w:szCs w:val="21"/>
        </w:rPr>
        <w:t>人</w:t>
      </w:r>
    </w:p>
    <w:p>
      <w:pPr>
        <w:spacing w:line="360" w:lineRule="auto"/>
        <w:ind w:firstLine="437"/>
        <w:rPr>
          <w:rFonts w:ascii="宋体" w:hAnsi="宋体"/>
          <w:u w:val="single"/>
        </w:rPr>
      </w:pPr>
      <w:r>
        <w:rPr>
          <w:rFonts w:hint="eastAsia" w:ascii="宋体" w:hAnsi="宋体"/>
        </w:rPr>
        <w:t>招 标 人：</w:t>
      </w:r>
      <w:r>
        <w:rPr>
          <w:rFonts w:hint="eastAsia" w:ascii="宋体" w:hAnsi="宋体"/>
          <w:u w:val="single"/>
        </w:rPr>
        <w:t xml:space="preserve">                            </w:t>
      </w:r>
    </w:p>
    <w:p>
      <w:pPr>
        <w:spacing w:line="360" w:lineRule="auto"/>
        <w:ind w:firstLine="437"/>
        <w:rPr>
          <w:rFonts w:ascii="宋体" w:hAnsi="宋体"/>
          <w:u w:val="single"/>
        </w:rPr>
      </w:pPr>
      <w:r>
        <w:rPr>
          <w:rFonts w:hint="eastAsia" w:ascii="宋体" w:hAnsi="宋体"/>
        </w:rPr>
        <w:t>地    址：</w:t>
      </w:r>
      <w:r>
        <w:rPr>
          <w:rFonts w:hint="eastAsia" w:ascii="宋体" w:hAnsi="宋体"/>
          <w:u w:val="single"/>
        </w:rPr>
        <w:t xml:space="preserve">                            </w:t>
      </w:r>
    </w:p>
    <w:p>
      <w:pPr>
        <w:spacing w:line="360" w:lineRule="auto"/>
        <w:ind w:firstLine="437"/>
        <w:rPr>
          <w:rFonts w:ascii="宋体" w:hAnsi="宋体"/>
        </w:rPr>
      </w:pPr>
      <w:r>
        <w:rPr>
          <w:rFonts w:hint="eastAsia" w:ascii="宋体" w:hAnsi="宋体"/>
        </w:rPr>
        <w:t>邮    编：</w:t>
      </w:r>
      <w:r>
        <w:rPr>
          <w:rFonts w:hint="eastAsia" w:ascii="宋体" w:hAnsi="宋体"/>
          <w:u w:val="single"/>
        </w:rPr>
        <w:t xml:space="preserve">                            </w:t>
      </w:r>
    </w:p>
    <w:p>
      <w:pPr>
        <w:spacing w:line="360" w:lineRule="auto"/>
        <w:ind w:firstLine="437"/>
        <w:rPr>
          <w:rFonts w:ascii="宋体" w:hAnsi="宋体"/>
        </w:rPr>
      </w:pPr>
      <w:r>
        <w:rPr>
          <w:rFonts w:hint="eastAsia" w:ascii="宋体" w:hAnsi="宋体"/>
        </w:rPr>
        <w:t>联 系 人：</w:t>
      </w:r>
      <w:r>
        <w:rPr>
          <w:rFonts w:hint="eastAsia" w:ascii="宋体" w:hAnsi="宋体"/>
          <w:u w:val="single"/>
        </w:rPr>
        <w:t xml:space="preserve">                            </w:t>
      </w:r>
    </w:p>
    <w:p>
      <w:pPr>
        <w:spacing w:line="360" w:lineRule="auto"/>
        <w:ind w:firstLine="437"/>
        <w:rPr>
          <w:rFonts w:ascii="宋体" w:hAnsi="宋体"/>
        </w:rPr>
      </w:pPr>
      <w:r>
        <w:rPr>
          <w:rFonts w:hint="eastAsia" w:ascii="宋体" w:hAnsi="宋体"/>
        </w:rPr>
        <w:t>电    话：</w:t>
      </w:r>
      <w:r>
        <w:rPr>
          <w:rFonts w:hint="eastAsia" w:ascii="宋体" w:hAnsi="宋体"/>
          <w:u w:val="single"/>
        </w:rPr>
        <w:t xml:space="preserve">                            </w:t>
      </w:r>
    </w:p>
    <w:p>
      <w:pPr>
        <w:spacing w:line="360" w:lineRule="auto"/>
        <w:ind w:firstLine="437"/>
        <w:rPr>
          <w:rFonts w:ascii="宋体" w:hAnsi="宋体" w:cs="楷体"/>
          <w:bCs/>
          <w:snapToGrid w:val="0"/>
          <w:kern w:val="0"/>
          <w:szCs w:val="21"/>
        </w:rPr>
      </w:pPr>
      <w:r>
        <w:rPr>
          <w:rFonts w:hint="eastAsia" w:ascii="Times New Roman" w:hAnsi="Times New Roman" w:cs="Times New Roman"/>
          <w:bCs/>
          <w:snapToGrid w:val="0"/>
          <w:kern w:val="0"/>
          <w:szCs w:val="21"/>
        </w:rPr>
        <w:t>10</w:t>
      </w:r>
      <w:r>
        <w:rPr>
          <w:rFonts w:ascii="Times New Roman" w:hAnsi="Times New Roman" w:cs="Times New Roman"/>
          <w:bCs/>
          <w:snapToGrid w:val="0"/>
          <w:kern w:val="0"/>
          <w:szCs w:val="21"/>
        </w:rPr>
        <w:t>.2招</w:t>
      </w:r>
      <w:r>
        <w:rPr>
          <w:rFonts w:hint="eastAsia" w:ascii="宋体" w:hAnsi="宋体" w:cs="楷体"/>
          <w:bCs/>
          <w:snapToGrid w:val="0"/>
          <w:kern w:val="0"/>
          <w:szCs w:val="21"/>
        </w:rPr>
        <w:t>标代理机构</w:t>
      </w:r>
    </w:p>
    <w:p>
      <w:pPr>
        <w:spacing w:line="360" w:lineRule="auto"/>
        <w:ind w:firstLine="437"/>
        <w:rPr>
          <w:rFonts w:ascii="宋体" w:hAnsi="宋体"/>
          <w:u w:val="single"/>
        </w:rPr>
      </w:pPr>
      <w:r>
        <w:rPr>
          <w:rFonts w:hint="eastAsia" w:ascii="宋体" w:hAnsi="宋体"/>
        </w:rPr>
        <w:t>招标代理机构：</w:t>
      </w:r>
      <w:r>
        <w:rPr>
          <w:rFonts w:hint="eastAsia" w:ascii="宋体" w:hAnsi="宋体"/>
          <w:u w:val="single"/>
        </w:rPr>
        <w:t xml:space="preserve">                        </w:t>
      </w:r>
    </w:p>
    <w:p>
      <w:pPr>
        <w:spacing w:line="360" w:lineRule="auto"/>
        <w:ind w:firstLine="437"/>
        <w:rPr>
          <w:rFonts w:ascii="宋体" w:hAnsi="宋体"/>
          <w:u w:val="single"/>
        </w:rPr>
      </w:pPr>
      <w:r>
        <w:rPr>
          <w:rFonts w:hint="eastAsia" w:ascii="宋体" w:hAnsi="宋体"/>
        </w:rPr>
        <w:t>地    址：</w:t>
      </w:r>
      <w:r>
        <w:rPr>
          <w:rFonts w:hint="eastAsia" w:ascii="宋体" w:hAnsi="宋体"/>
          <w:u w:val="single"/>
        </w:rPr>
        <w:t xml:space="preserve">                            </w:t>
      </w:r>
    </w:p>
    <w:p>
      <w:pPr>
        <w:spacing w:line="360" w:lineRule="auto"/>
        <w:ind w:firstLine="437"/>
        <w:rPr>
          <w:rFonts w:ascii="宋体" w:hAnsi="宋体"/>
          <w:u w:val="single"/>
        </w:rPr>
      </w:pPr>
      <w:r>
        <w:rPr>
          <w:rFonts w:hint="eastAsia" w:ascii="宋体" w:hAnsi="宋体"/>
        </w:rPr>
        <w:t>邮    编：</w:t>
      </w:r>
      <w:r>
        <w:rPr>
          <w:rFonts w:hint="eastAsia" w:ascii="宋体" w:hAnsi="宋体"/>
          <w:u w:val="single"/>
        </w:rPr>
        <w:t xml:space="preserve">                            </w:t>
      </w:r>
    </w:p>
    <w:p>
      <w:pPr>
        <w:spacing w:line="360" w:lineRule="auto"/>
        <w:ind w:firstLine="437"/>
        <w:rPr>
          <w:rFonts w:ascii="宋体" w:hAnsi="宋体"/>
          <w:u w:val="single"/>
        </w:rPr>
      </w:pPr>
      <w:r>
        <w:rPr>
          <w:rFonts w:hint="eastAsia" w:ascii="宋体" w:hAnsi="宋体"/>
        </w:rPr>
        <w:t>联 系 人：</w:t>
      </w:r>
      <w:r>
        <w:rPr>
          <w:rFonts w:hint="eastAsia" w:ascii="宋体" w:hAnsi="宋体"/>
          <w:u w:val="single"/>
        </w:rPr>
        <w:t xml:space="preserve">                            </w:t>
      </w:r>
    </w:p>
    <w:p>
      <w:pPr>
        <w:spacing w:line="360" w:lineRule="auto"/>
        <w:ind w:firstLine="437"/>
        <w:rPr>
          <w:rFonts w:ascii="宋体" w:hAnsi="宋体"/>
          <w:u w:val="single"/>
        </w:rPr>
      </w:pPr>
      <w:r>
        <w:rPr>
          <w:rFonts w:hint="eastAsia" w:ascii="宋体" w:hAnsi="宋体"/>
        </w:rPr>
        <w:t>电    话：</w:t>
      </w:r>
      <w:r>
        <w:rPr>
          <w:rFonts w:hint="eastAsia" w:ascii="宋体" w:hAnsi="宋体"/>
          <w:u w:val="single"/>
        </w:rPr>
        <w:t xml:space="preserve">                            </w:t>
      </w:r>
    </w:p>
    <w:p>
      <w:pPr>
        <w:spacing w:line="360" w:lineRule="auto"/>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10</w:t>
      </w:r>
      <w:r>
        <w:rPr>
          <w:rFonts w:ascii="Times New Roman" w:hAnsi="Times New Roman" w:cs="Times New Roman"/>
          <w:bCs/>
          <w:snapToGrid w:val="0"/>
          <w:kern w:val="0"/>
          <w:szCs w:val="21"/>
        </w:rPr>
        <w:t>.</w:t>
      </w:r>
      <w:r>
        <w:rPr>
          <w:rFonts w:hint="eastAsia" w:ascii="Times New Roman" w:hAnsi="Times New Roman" w:cs="Times New Roman"/>
          <w:bCs/>
          <w:snapToGrid w:val="0"/>
          <w:kern w:val="0"/>
          <w:szCs w:val="21"/>
        </w:rPr>
        <w:t>3</w:t>
      </w:r>
      <w:r>
        <w:rPr>
          <w:rFonts w:ascii="Times New Roman" w:hAnsi="Times New Roman" w:cs="Times New Roman"/>
          <w:bCs/>
          <w:snapToGrid w:val="0"/>
          <w:kern w:val="0"/>
          <w:szCs w:val="21"/>
        </w:rPr>
        <w:t xml:space="preserve"> 电子交易系统</w:t>
      </w:r>
    </w:p>
    <w:p>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名</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称：</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p>
    <w:p>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电</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话：</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p>
    <w:p>
      <w:pPr>
        <w:spacing w:line="360" w:lineRule="auto"/>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10</w:t>
      </w:r>
      <w:r>
        <w:rPr>
          <w:rFonts w:ascii="Times New Roman" w:hAnsi="Times New Roman" w:cs="Times New Roman"/>
          <w:bCs/>
          <w:snapToGrid w:val="0"/>
          <w:kern w:val="0"/>
          <w:szCs w:val="21"/>
        </w:rPr>
        <w:t>.4 电子服务系统</w:t>
      </w:r>
    </w:p>
    <w:p>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名</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称：</w:t>
      </w:r>
      <w:r>
        <w:rPr>
          <w:rFonts w:hint="eastAsia" w:ascii="宋体" w:hAnsi="宋体"/>
          <w:u w:val="single"/>
        </w:rPr>
        <w:t xml:space="preserve">                            </w:t>
      </w:r>
    </w:p>
    <w:p>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电</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话：</w:t>
      </w:r>
      <w:r>
        <w:rPr>
          <w:rFonts w:hint="eastAsia" w:ascii="宋体" w:hAnsi="宋体"/>
          <w:u w:val="single"/>
        </w:rPr>
        <w:t xml:space="preserve">                            </w:t>
      </w:r>
    </w:p>
    <w:p>
      <w:pPr>
        <w:spacing w:line="360" w:lineRule="auto"/>
        <w:ind w:firstLine="437"/>
        <w:rPr>
          <w:rFonts w:ascii="宋体" w:hAnsi="宋体"/>
        </w:rPr>
      </w:pPr>
      <w:r>
        <w:rPr>
          <w:rFonts w:hint="eastAsia" w:ascii="Times New Roman" w:hAnsi="Times New Roman" w:cs="Times New Roman"/>
          <w:bCs/>
          <w:snapToGrid w:val="0"/>
          <w:kern w:val="0"/>
          <w:szCs w:val="21"/>
        </w:rPr>
        <w:t>10</w:t>
      </w:r>
      <w:r>
        <w:rPr>
          <w:rFonts w:ascii="Times New Roman" w:hAnsi="Times New Roman" w:cs="Times New Roman"/>
          <w:bCs/>
          <w:snapToGrid w:val="0"/>
          <w:kern w:val="0"/>
          <w:szCs w:val="21"/>
        </w:rPr>
        <w:t>.5 招标监督管理机构</w:t>
      </w:r>
    </w:p>
    <w:p>
      <w:pPr>
        <w:spacing w:line="360" w:lineRule="auto"/>
        <w:ind w:firstLine="437"/>
        <w:rPr>
          <w:rFonts w:ascii="宋体" w:hAnsi="宋体"/>
          <w:u w:val="single"/>
        </w:rPr>
      </w:pPr>
      <w:r>
        <w:rPr>
          <w:rFonts w:hint="eastAsia" w:ascii="宋体" w:hAnsi="宋体" w:cs="楷体"/>
          <w:bCs/>
          <w:snapToGrid w:val="0"/>
          <w:kern w:val="0"/>
          <w:szCs w:val="21"/>
        </w:rPr>
        <w:t>招标监督管理机构：</w:t>
      </w:r>
      <w:r>
        <w:rPr>
          <w:rFonts w:hint="eastAsia" w:ascii="宋体" w:hAnsi="宋体"/>
          <w:u w:val="single"/>
        </w:rPr>
        <w:t xml:space="preserve">                    </w:t>
      </w:r>
    </w:p>
    <w:p>
      <w:pPr>
        <w:spacing w:line="360" w:lineRule="auto"/>
        <w:ind w:firstLine="437"/>
        <w:rPr>
          <w:rFonts w:ascii="宋体" w:hAnsi="宋体"/>
          <w:u w:val="single"/>
        </w:rPr>
      </w:pPr>
      <w:r>
        <w:rPr>
          <w:rFonts w:hint="eastAsia" w:ascii="宋体" w:hAnsi="宋体" w:cs="楷体"/>
          <w:bCs/>
          <w:snapToGrid w:val="0"/>
          <w:kern w:val="0"/>
          <w:szCs w:val="21"/>
        </w:rPr>
        <w:t>地    址：</w:t>
      </w:r>
      <w:r>
        <w:rPr>
          <w:rFonts w:hint="eastAsia" w:ascii="宋体" w:hAnsi="宋体"/>
          <w:u w:val="single"/>
        </w:rPr>
        <w:t xml:space="preserve">                            </w:t>
      </w:r>
    </w:p>
    <w:p>
      <w:pPr>
        <w:spacing w:line="360" w:lineRule="auto"/>
        <w:ind w:firstLine="437"/>
        <w:rPr>
          <w:u w:val="single"/>
        </w:rPr>
      </w:pPr>
      <w:r>
        <w:rPr>
          <w:rFonts w:hint="eastAsia" w:ascii="宋体" w:hAnsi="宋体" w:cs="楷体"/>
          <w:bCs/>
          <w:snapToGrid w:val="0"/>
          <w:kern w:val="0"/>
          <w:szCs w:val="21"/>
        </w:rPr>
        <w:t xml:space="preserve">电    话： </w:t>
      </w:r>
      <w:r>
        <w:rPr>
          <w:rFonts w:hint="eastAsia" w:ascii="宋体" w:hAnsi="宋体"/>
          <w:u w:val="single"/>
        </w:rPr>
        <w:t xml:space="preserve">                           </w:t>
      </w:r>
      <w:bookmarkStart w:id="80" w:name="_Toc24509"/>
      <w:bookmarkStart w:id="81" w:name="_Toc524462308"/>
      <w:bookmarkStart w:id="82" w:name="_Toc479262262"/>
    </w:p>
    <w:p>
      <w:pPr>
        <w:pStyle w:val="5"/>
        <w:adjustRightInd w:val="0"/>
        <w:snapToGrid w:val="0"/>
        <w:spacing w:before="120" w:beforeLines="50" w:after="120" w:afterLines="50" w:line="360" w:lineRule="auto"/>
        <w:rPr>
          <w:rFonts w:ascii="宋体" w:hAnsi="宋体" w:eastAsia="宋体"/>
          <w:bCs/>
          <w:szCs w:val="32"/>
        </w:rPr>
      </w:pPr>
      <w:bookmarkStart w:id="83" w:name="_Toc30332"/>
      <w:bookmarkStart w:id="84" w:name="_Toc25694"/>
      <w:bookmarkStart w:id="85" w:name="_Toc30073"/>
      <w:r>
        <w:rPr>
          <w:rFonts w:ascii="Times New Roman" w:hAnsi="Times New Roman" w:eastAsia="宋体"/>
          <w:bCs/>
          <w:szCs w:val="32"/>
        </w:rPr>
        <w:t>11</w:t>
      </w:r>
      <w:r>
        <w:rPr>
          <w:rFonts w:ascii="宋体" w:hAnsi="宋体" w:eastAsia="宋体"/>
          <w:bCs/>
          <w:szCs w:val="32"/>
        </w:rPr>
        <w:t xml:space="preserve">. </w:t>
      </w:r>
      <w:r>
        <w:rPr>
          <w:rFonts w:hint="eastAsia" w:ascii="宋体" w:hAnsi="宋体" w:eastAsia="宋体"/>
          <w:bCs/>
          <w:szCs w:val="32"/>
        </w:rPr>
        <w:t>投标保证金收款银行账户信息</w:t>
      </w:r>
      <w:bookmarkEnd w:id="80"/>
      <w:bookmarkEnd w:id="81"/>
      <w:bookmarkEnd w:id="82"/>
      <w:r>
        <w:rPr>
          <w:rFonts w:hint="eastAsia" w:ascii="宋体" w:hAnsi="宋体" w:eastAsia="宋体"/>
          <w:bCs/>
          <w:szCs w:val="32"/>
        </w:rPr>
        <w:t>（选择一家银行进行交费）</w:t>
      </w:r>
      <w:bookmarkEnd w:id="83"/>
      <w:bookmarkEnd w:id="84"/>
      <w:bookmarkEnd w:id="85"/>
    </w:p>
    <w:p>
      <w:pPr>
        <w:topLinePunct/>
        <w:spacing w:line="360" w:lineRule="auto"/>
        <w:ind w:firstLine="420" w:firstLineChars="200"/>
      </w:pPr>
      <w:r>
        <w:rPr>
          <w:rFonts w:hint="eastAsia" w:ascii="_x000B__x000C_" w:hAnsi="_x000B__x000C_"/>
          <w:szCs w:val="21"/>
        </w:rPr>
        <w:t>开户名称</w:t>
      </w:r>
      <w:r>
        <w:rPr>
          <w:rFonts w:hint="eastAsia"/>
        </w:rPr>
        <w:t>：</w:t>
      </w:r>
      <w:r>
        <w:rPr>
          <w:rFonts w:ascii="_x000B__x000C_" w:hAnsi="_x000B__x000C_"/>
          <w:szCs w:val="21"/>
          <w:u w:val="single"/>
        </w:rPr>
        <w:t xml:space="preserve">                         </w:t>
      </w:r>
      <w:r>
        <w:rPr>
          <w:rFonts w:hint="eastAsia"/>
        </w:rPr>
        <w:t xml:space="preserve">         开户行名称：</w:t>
      </w:r>
      <w:r>
        <w:rPr>
          <w:rFonts w:ascii="_x000B__x000C_" w:hAnsi="_x000B__x000C_"/>
          <w:szCs w:val="21"/>
          <w:u w:val="single"/>
        </w:rPr>
        <w:t xml:space="preserve">                      </w:t>
      </w:r>
    </w:p>
    <w:p>
      <w:pPr>
        <w:topLinePunct/>
        <w:spacing w:line="360" w:lineRule="auto"/>
        <w:ind w:firstLine="420" w:firstLineChars="200"/>
        <w:rPr>
          <w:rFonts w:ascii="_x000B__x000C_" w:hAnsi="_x000B__x000C_"/>
          <w:szCs w:val="21"/>
          <w:u w:val="single"/>
        </w:rPr>
      </w:pPr>
      <w:r>
        <w:rPr>
          <w:rFonts w:hint="eastAsia"/>
        </w:rPr>
        <w:t>银行账号：</w:t>
      </w:r>
      <w:r>
        <w:rPr>
          <w:rFonts w:ascii="_x000B__x000C_" w:hAnsi="_x000B__x000C_"/>
          <w:szCs w:val="21"/>
          <w:u w:val="single"/>
        </w:rPr>
        <w:t xml:space="preserve">                   </w:t>
      </w:r>
      <w:r>
        <w:rPr>
          <w:rFonts w:hint="eastAsia" w:ascii="_x000B__x000C_" w:hAnsi="_x000B__x000C_"/>
          <w:szCs w:val="21"/>
          <w:u w:val="single"/>
        </w:rPr>
        <w:t xml:space="preserve"> </w:t>
      </w:r>
      <w:r>
        <w:rPr>
          <w:rFonts w:ascii="_x000B__x000C_" w:hAnsi="_x000B__x000C_"/>
          <w:szCs w:val="21"/>
          <w:u w:val="single"/>
        </w:rPr>
        <w:t xml:space="preserve">    </w:t>
      </w:r>
      <w:r>
        <w:rPr>
          <w:rFonts w:hint="eastAsia" w:ascii="_x000B__x000C_" w:hAnsi="_x000B__x000C_"/>
          <w:szCs w:val="21"/>
          <w:u w:val="single"/>
        </w:rPr>
        <w:t xml:space="preserve"> </w:t>
      </w:r>
    </w:p>
    <w:p>
      <w:pPr>
        <w:spacing w:line="360" w:lineRule="auto"/>
        <w:rPr>
          <w:rFonts w:ascii="宋体" w:hAnsi="宋体"/>
        </w:rPr>
      </w:pPr>
      <w:r>
        <w:rPr>
          <w:rFonts w:hint="eastAsia" w:ascii="_x000B__x000C_" w:hAnsi="_x000B__x000C_"/>
          <w:szCs w:val="21"/>
        </w:rPr>
        <w:t xml:space="preserve">    </w:t>
      </w:r>
      <w:r>
        <w:rPr>
          <w:szCs w:val="24"/>
        </w:rPr>
        <w:t>……</w:t>
      </w:r>
    </w:p>
    <w:p>
      <w:pPr>
        <w:spacing w:line="360" w:lineRule="auto"/>
        <w:rPr>
          <w:rFonts w:ascii="宋体" w:hAnsi="宋体"/>
        </w:rPr>
      </w:pPr>
      <w:r>
        <w:rPr>
          <w:rFonts w:hint="eastAsia" w:ascii="宋体" w:hAnsi="宋体"/>
        </w:rPr>
        <w:t>　　　　　　　　　　　　　　　　　　　　　　　　</w:t>
      </w: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pStyle w:val="4"/>
        <w:spacing w:line="360" w:lineRule="auto"/>
        <w:jc w:val="center"/>
        <w:rPr>
          <w:rFonts w:ascii="宋体" w:hAnsi="宋体"/>
        </w:rPr>
      </w:pPr>
      <w:bookmarkStart w:id="86" w:name="_Toc492300553"/>
      <w:r>
        <w:rPr>
          <w:rFonts w:hint="eastAsia" w:ascii="宋体" w:hAnsi="宋体"/>
        </w:rPr>
        <w:br w:type="page"/>
      </w:r>
      <w:bookmarkStart w:id="87" w:name="_Toc17879"/>
      <w:bookmarkStart w:id="88" w:name="_Toc20031"/>
      <w:bookmarkStart w:id="89" w:name="_Toc12879"/>
      <w:r>
        <w:rPr>
          <w:rFonts w:hint="eastAsia" w:ascii="宋体" w:hAnsi="宋体"/>
        </w:rPr>
        <w:t>第一章  投标邀请书</w:t>
      </w:r>
      <w:bookmarkStart w:id="90" w:name="_Toc352691458"/>
      <w:bookmarkStart w:id="91" w:name="_Toc31573"/>
      <w:bookmarkStart w:id="92" w:name="_Toc369531500"/>
      <w:r>
        <w:rPr>
          <w:rFonts w:hint="eastAsia" w:ascii="宋体" w:hAnsi="宋体"/>
        </w:rPr>
        <w:t>（适用于邀请招标）</w:t>
      </w:r>
      <w:bookmarkEnd w:id="86"/>
      <w:bookmarkEnd w:id="87"/>
      <w:bookmarkEnd w:id="88"/>
      <w:bookmarkEnd w:id="89"/>
    </w:p>
    <w:bookmarkEnd w:id="90"/>
    <w:bookmarkEnd w:id="91"/>
    <w:bookmarkEnd w:id="92"/>
    <w:p>
      <w:pPr>
        <w:spacing w:line="360" w:lineRule="auto"/>
        <w:jc w:val="center"/>
        <w:rPr>
          <w:rFonts w:ascii="宋体" w:hAnsi="宋体"/>
          <w:b/>
          <w:sz w:val="32"/>
          <w:szCs w:val="32"/>
        </w:rPr>
      </w:pPr>
      <w:r>
        <w:rPr>
          <w:rFonts w:ascii="宋体" w:hAnsi="宋体"/>
          <w:b/>
          <w:sz w:val="32"/>
          <w:szCs w:val="32"/>
          <w:u w:val="single"/>
        </w:rPr>
        <w:t xml:space="preserve">        </w:t>
      </w:r>
      <w:r>
        <w:rPr>
          <w:rFonts w:hint="eastAsia" w:ascii="宋体" w:hAnsi="宋体"/>
          <w:b/>
          <w:sz w:val="32"/>
          <w:szCs w:val="32"/>
        </w:rPr>
        <w:t>（项目名称）监理投标邀请书</w:t>
      </w:r>
    </w:p>
    <w:p>
      <w:pPr>
        <w:spacing w:line="360" w:lineRule="auto"/>
        <w:rPr>
          <w:rFonts w:ascii="宋体" w:hAnsi="宋体"/>
          <w:u w:val="single"/>
        </w:rPr>
      </w:pPr>
    </w:p>
    <w:p>
      <w:pPr>
        <w:spacing w:line="420" w:lineRule="exact"/>
        <w:rPr>
          <w:rFonts w:ascii="宋体" w:hAnsi="宋体"/>
        </w:rPr>
      </w:pPr>
      <w:r>
        <w:rPr>
          <w:rFonts w:ascii="宋体" w:hAnsi="宋体"/>
          <w:u w:val="single"/>
        </w:rPr>
        <w:t xml:space="preserve">                  </w:t>
      </w:r>
      <w:r>
        <w:rPr>
          <w:rFonts w:hint="eastAsia" w:ascii="宋体" w:hAnsi="宋体"/>
        </w:rPr>
        <w:t>（被邀请单位名称）：</w:t>
      </w:r>
    </w:p>
    <w:p>
      <w:pPr>
        <w:pStyle w:val="5"/>
        <w:spacing w:line="420" w:lineRule="exact"/>
        <w:rPr>
          <w:rFonts w:ascii="宋体" w:hAnsi="宋体" w:eastAsia="宋体"/>
          <w:sz w:val="28"/>
          <w:szCs w:val="28"/>
        </w:rPr>
      </w:pPr>
      <w:bookmarkStart w:id="93" w:name="_Toc28511"/>
      <w:bookmarkStart w:id="94" w:name="_Toc492300554"/>
      <w:bookmarkStart w:id="95" w:name="_Toc30787"/>
      <w:bookmarkStart w:id="96" w:name="_Toc10005"/>
      <w:r>
        <w:rPr>
          <w:rFonts w:ascii="Times New Roman" w:hAnsi="Times New Roman" w:eastAsia="宋体"/>
          <w:sz w:val="28"/>
          <w:szCs w:val="28"/>
        </w:rPr>
        <w:t>1</w:t>
      </w:r>
      <w:r>
        <w:rPr>
          <w:rFonts w:ascii="宋体" w:hAnsi="宋体" w:eastAsia="宋体"/>
          <w:sz w:val="28"/>
          <w:szCs w:val="28"/>
        </w:rPr>
        <w:t xml:space="preserve">. </w:t>
      </w:r>
      <w:r>
        <w:rPr>
          <w:rFonts w:hint="eastAsia" w:ascii="宋体" w:hAnsi="宋体" w:eastAsia="宋体"/>
          <w:sz w:val="28"/>
          <w:szCs w:val="28"/>
        </w:rPr>
        <w:t>招标条件</w:t>
      </w:r>
      <w:bookmarkEnd w:id="93"/>
      <w:bookmarkEnd w:id="94"/>
      <w:bookmarkEnd w:id="95"/>
      <w:bookmarkEnd w:id="96"/>
    </w:p>
    <w:p>
      <w:pPr>
        <w:spacing w:line="420" w:lineRule="exact"/>
        <w:ind w:firstLine="420" w:firstLineChars="200"/>
        <w:rPr>
          <w:rFonts w:ascii="宋体" w:hAnsi="宋体"/>
        </w:rPr>
      </w:pPr>
      <w:r>
        <w:rPr>
          <w:rFonts w:hint="eastAsia" w:ascii="宋体" w:hAnsi="宋体"/>
        </w:rPr>
        <w:t>本招标项目</w:t>
      </w:r>
      <w:r>
        <w:rPr>
          <w:rFonts w:ascii="宋体" w:hAnsi="宋体"/>
          <w:u w:val="single"/>
        </w:rPr>
        <w:t xml:space="preserve">                </w:t>
      </w:r>
      <w:r>
        <w:rPr>
          <w:rFonts w:hint="eastAsia" w:ascii="_x000B__x000C_" w:hAnsi="_x000B__x000C_"/>
          <w:b/>
          <w:i/>
          <w:kern w:val="0"/>
          <w:szCs w:val="21"/>
        </w:rPr>
        <w:t>（说明：项目名称）</w:t>
      </w:r>
      <w:r>
        <w:rPr>
          <w:rFonts w:hint="eastAsia" w:ascii="宋体" w:hAnsi="宋体"/>
        </w:rPr>
        <w:t>已由</w:t>
      </w:r>
      <w:r>
        <w:rPr>
          <w:rFonts w:ascii="宋体" w:hAnsi="宋体"/>
          <w:u w:val="single"/>
        </w:rPr>
        <w:t xml:space="preserve">          </w:t>
      </w:r>
      <w:r>
        <w:rPr>
          <w:rFonts w:hint="eastAsia" w:ascii="_x000B__x000C_" w:hAnsi="_x000B__x000C_"/>
          <w:b/>
          <w:i/>
          <w:kern w:val="0"/>
          <w:szCs w:val="21"/>
        </w:rPr>
        <w:t>（说明：项目审批、核准或备案机关名称）</w:t>
      </w:r>
      <w:r>
        <w:rPr>
          <w:rFonts w:hint="eastAsia" w:ascii="宋体" w:hAnsi="宋体"/>
        </w:rPr>
        <w:t>以</w:t>
      </w:r>
      <w:r>
        <w:rPr>
          <w:rFonts w:ascii="宋体" w:hAnsi="宋体"/>
          <w:u w:val="single"/>
        </w:rPr>
        <w:t xml:space="preserve">                 </w:t>
      </w:r>
      <w:r>
        <w:rPr>
          <w:rFonts w:hint="eastAsia" w:ascii="_x000B__x000C_" w:hAnsi="_x000B__x000C_"/>
          <w:b/>
          <w:i/>
          <w:kern w:val="0"/>
          <w:szCs w:val="21"/>
        </w:rPr>
        <w:t>（说明：批文名称及编号）</w:t>
      </w:r>
      <w:r>
        <w:rPr>
          <w:rFonts w:hint="eastAsia" w:ascii="宋体" w:hAnsi="宋体"/>
        </w:rPr>
        <w:t>批准建设，建设资金来自</w:t>
      </w:r>
      <w:r>
        <w:rPr>
          <w:rFonts w:ascii="宋体" w:hAnsi="宋体"/>
          <w:u w:val="single"/>
        </w:rPr>
        <w:t xml:space="preserve">          </w:t>
      </w:r>
      <w:r>
        <w:rPr>
          <w:rFonts w:hint="eastAsia" w:ascii="_x000B__x000C_" w:hAnsi="_x000B__x000C_"/>
          <w:b/>
          <w:i/>
          <w:kern w:val="0"/>
          <w:szCs w:val="21"/>
        </w:rPr>
        <w:t>（说明：资金来源）</w:t>
      </w:r>
      <w:r>
        <w:rPr>
          <w:rFonts w:hint="eastAsia" w:ascii="宋体" w:hAnsi="宋体"/>
        </w:rPr>
        <w:t>，出资比例为</w:t>
      </w:r>
      <w:r>
        <w:rPr>
          <w:rFonts w:hint="eastAsia" w:ascii="宋体" w:hAnsi="宋体"/>
          <w:u w:val="single"/>
        </w:rPr>
        <w:t xml:space="preserve">            </w:t>
      </w:r>
      <w:r>
        <w:rPr>
          <w:rFonts w:hint="eastAsia" w:ascii="宋体" w:hAnsi="宋体"/>
        </w:rPr>
        <w:t>，项目法人为</w:t>
      </w:r>
      <w:r>
        <w:rPr>
          <w:rFonts w:ascii="宋体" w:hAnsi="宋体"/>
          <w:u w:val="single"/>
        </w:rPr>
        <w:t xml:space="preserve">        </w:t>
      </w:r>
      <w:r>
        <w:rPr>
          <w:rFonts w:hint="eastAsia" w:ascii="宋体" w:hAnsi="宋体"/>
        </w:rPr>
        <w:t>，招标人为</w:t>
      </w:r>
      <w:r>
        <w:rPr>
          <w:rFonts w:ascii="宋体" w:hAnsi="宋体"/>
          <w:u w:val="single"/>
        </w:rPr>
        <w:t xml:space="preserve">           </w:t>
      </w:r>
      <w:r>
        <w:rPr>
          <w:rFonts w:hint="eastAsia" w:ascii="宋体" w:hAnsi="宋体"/>
        </w:rPr>
        <w:t>，招标代理机构为</w:t>
      </w:r>
      <w:r>
        <w:rPr>
          <w:rFonts w:hint="eastAsia" w:ascii="宋体" w:hAnsi="宋体"/>
          <w:u w:val="single"/>
        </w:rPr>
        <w:t xml:space="preserve">            </w:t>
      </w:r>
      <w:r>
        <w:rPr>
          <w:rFonts w:hint="eastAsia" w:ascii="宋体" w:hAnsi="宋体"/>
        </w:rPr>
        <w:t>。项目已具备招标条件，</w:t>
      </w:r>
      <w:r>
        <w:rPr>
          <w:rFonts w:hint="eastAsia" w:ascii="_x000B__x000C_" w:hAnsi="_x000B__x000C_"/>
          <w:szCs w:val="21"/>
        </w:rPr>
        <w:t>现邀请你单位参加</w:t>
      </w:r>
      <w:r>
        <w:rPr>
          <w:rFonts w:hint="eastAsia" w:ascii="宋体" w:hAnsi="宋体"/>
        </w:rPr>
        <w:t>该</w:t>
      </w:r>
      <w:r>
        <w:rPr>
          <w:rFonts w:hint="eastAsia" w:ascii="_x000B__x000C_" w:hAnsi="_x000B__x000C_"/>
          <w:szCs w:val="21"/>
        </w:rPr>
        <w:t>项目</w:t>
      </w:r>
      <w:r>
        <w:rPr>
          <w:rFonts w:hint="eastAsia" w:ascii="宋体" w:hAnsi="宋体"/>
        </w:rPr>
        <w:t>监理</w:t>
      </w:r>
      <w:r>
        <w:rPr>
          <w:rFonts w:hint="eastAsia" w:ascii="_x000B__x000C_" w:hAnsi="_x000B__x000C_"/>
          <w:szCs w:val="21"/>
        </w:rPr>
        <w:t>投标。</w:t>
      </w:r>
    </w:p>
    <w:p>
      <w:pPr>
        <w:pStyle w:val="5"/>
        <w:spacing w:line="420" w:lineRule="exact"/>
        <w:rPr>
          <w:rFonts w:ascii="宋体" w:hAnsi="宋体" w:eastAsia="宋体"/>
          <w:sz w:val="28"/>
          <w:szCs w:val="28"/>
        </w:rPr>
      </w:pPr>
      <w:bookmarkStart w:id="97" w:name="_Toc492300555"/>
      <w:bookmarkStart w:id="98" w:name="_Toc14992"/>
      <w:bookmarkStart w:id="99" w:name="_Toc7820"/>
      <w:bookmarkStart w:id="100" w:name="_Toc28695"/>
      <w:r>
        <w:rPr>
          <w:rFonts w:ascii="Times New Roman" w:hAnsi="Times New Roman" w:eastAsia="宋体"/>
          <w:sz w:val="28"/>
          <w:szCs w:val="28"/>
        </w:rPr>
        <w:t>2</w:t>
      </w:r>
      <w:r>
        <w:rPr>
          <w:rFonts w:ascii="宋体" w:hAnsi="宋体" w:eastAsia="宋体"/>
          <w:sz w:val="28"/>
          <w:szCs w:val="28"/>
        </w:rPr>
        <w:t xml:space="preserve">. </w:t>
      </w:r>
      <w:r>
        <w:rPr>
          <w:rFonts w:hint="eastAsia" w:ascii="宋体" w:hAnsi="宋体" w:eastAsia="宋体"/>
          <w:sz w:val="28"/>
          <w:szCs w:val="28"/>
        </w:rPr>
        <w:t>项目概况与招标范围</w:t>
      </w:r>
      <w:bookmarkEnd w:id="97"/>
      <w:bookmarkEnd w:id="98"/>
      <w:bookmarkEnd w:id="99"/>
      <w:bookmarkEnd w:id="100"/>
    </w:p>
    <w:p>
      <w:pPr>
        <w:spacing w:line="420" w:lineRule="exact"/>
        <w:ind w:firstLine="420" w:firstLineChars="200"/>
        <w:rPr>
          <w:rFonts w:ascii="宋体" w:hAnsi="宋体"/>
        </w:rPr>
      </w:pPr>
      <w:r>
        <w:rPr>
          <w:rFonts w:ascii="宋体" w:hAnsi="宋体"/>
          <w:szCs w:val="21"/>
          <w:u w:val="single"/>
        </w:rPr>
        <w:t xml:space="preserve">                             </w:t>
      </w:r>
      <w:r>
        <w:rPr>
          <w:rFonts w:hint="eastAsia" w:ascii="宋体" w:hAnsi="宋体"/>
          <w:szCs w:val="21"/>
        </w:rPr>
        <w:t>。</w:t>
      </w:r>
      <w:r>
        <w:rPr>
          <w:rFonts w:hint="eastAsia" w:ascii="宋体" w:hAnsi="宋体"/>
          <w:b/>
          <w:i/>
          <w:szCs w:val="21"/>
        </w:rPr>
        <w:t>（说明：本次招标项目的建设地点、建设内容、规模、招标范围、标段划分、计划工期、监理服务期限等）</w:t>
      </w:r>
    </w:p>
    <w:p>
      <w:pPr>
        <w:pStyle w:val="5"/>
        <w:spacing w:line="420" w:lineRule="exact"/>
        <w:rPr>
          <w:rFonts w:ascii="宋体" w:hAnsi="宋体" w:eastAsia="宋体"/>
          <w:sz w:val="28"/>
          <w:szCs w:val="28"/>
        </w:rPr>
      </w:pPr>
      <w:bookmarkStart w:id="101" w:name="_Toc22003"/>
      <w:bookmarkStart w:id="102" w:name="_Toc492300556"/>
      <w:bookmarkStart w:id="103" w:name="_Toc31376"/>
      <w:bookmarkStart w:id="104" w:name="_Toc5552"/>
      <w:r>
        <w:rPr>
          <w:rFonts w:ascii="Times New Roman" w:hAnsi="Times New Roman" w:eastAsia="宋体"/>
          <w:sz w:val="28"/>
          <w:szCs w:val="28"/>
        </w:rPr>
        <w:t>3</w:t>
      </w:r>
      <w:r>
        <w:rPr>
          <w:rFonts w:ascii="宋体" w:hAnsi="宋体" w:eastAsia="宋体"/>
          <w:sz w:val="28"/>
          <w:szCs w:val="28"/>
        </w:rPr>
        <w:t xml:space="preserve">. </w:t>
      </w:r>
      <w:r>
        <w:rPr>
          <w:rFonts w:hint="eastAsia" w:ascii="宋体" w:hAnsi="宋体" w:eastAsia="宋体"/>
          <w:sz w:val="28"/>
          <w:szCs w:val="28"/>
        </w:rPr>
        <w:t>投标人资格</w:t>
      </w:r>
      <w:bookmarkStart w:id="105" w:name="_Toc361508570"/>
      <w:bookmarkStart w:id="106" w:name="_Toc144974485"/>
      <w:bookmarkStart w:id="107" w:name="_Toc384308195"/>
      <w:bookmarkStart w:id="108" w:name="_Toc352691461"/>
      <w:bookmarkStart w:id="109" w:name="_Toc300834935"/>
      <w:bookmarkStart w:id="110" w:name="_Toc247513940"/>
      <w:bookmarkStart w:id="111" w:name="_Toc247527541"/>
      <w:bookmarkStart w:id="112" w:name="_Toc152042293"/>
      <w:bookmarkStart w:id="113" w:name="_Toc369531503"/>
      <w:bookmarkStart w:id="114" w:name="_Toc152045517"/>
      <w:bookmarkStart w:id="115" w:name="_Toc23986"/>
      <w:r>
        <w:rPr>
          <w:rFonts w:hint="eastAsia" w:ascii="宋体" w:hAnsi="宋体" w:eastAsia="宋体"/>
          <w:sz w:val="28"/>
          <w:szCs w:val="28"/>
        </w:rPr>
        <w:t>要求</w:t>
      </w:r>
      <w:bookmarkEnd w:id="101"/>
      <w:bookmarkEnd w:id="102"/>
      <w:bookmarkEnd w:id="103"/>
      <w:bookmarkEnd w:id="104"/>
    </w:p>
    <w:bookmarkEnd w:id="105"/>
    <w:bookmarkEnd w:id="106"/>
    <w:bookmarkEnd w:id="107"/>
    <w:bookmarkEnd w:id="108"/>
    <w:bookmarkEnd w:id="109"/>
    <w:bookmarkEnd w:id="110"/>
    <w:bookmarkEnd w:id="111"/>
    <w:bookmarkEnd w:id="112"/>
    <w:bookmarkEnd w:id="113"/>
    <w:bookmarkEnd w:id="114"/>
    <w:bookmarkEnd w:id="115"/>
    <w:p>
      <w:pPr>
        <w:autoSpaceDE w:val="0"/>
        <w:autoSpaceDN w:val="0"/>
        <w:adjustRightInd w:val="0"/>
        <w:spacing w:line="420" w:lineRule="exact"/>
        <w:ind w:firstLine="474" w:firstLineChars="226"/>
        <w:jc w:val="left"/>
        <w:rPr>
          <w:rStyle w:val="74"/>
          <w:color w:val="auto"/>
        </w:rPr>
      </w:pPr>
      <w:r>
        <w:rPr>
          <w:rFonts w:ascii="Times New Roman" w:hAnsi="Times New Roman" w:cs="Times New Roman"/>
          <w:bCs/>
          <w:snapToGrid w:val="0"/>
          <w:kern w:val="0"/>
          <w:szCs w:val="21"/>
        </w:rPr>
        <w:t>3.1</w:t>
      </w:r>
      <w:r>
        <w:rPr>
          <w:rStyle w:val="74"/>
          <w:rFonts w:hint="eastAsia"/>
          <w:color w:val="auto"/>
        </w:rPr>
        <w:t>本次招标要求投标人须具备：</w:t>
      </w:r>
      <w:bookmarkStart w:id="116" w:name="_Toc492300557"/>
    </w:p>
    <w:p>
      <w:pPr>
        <w:autoSpaceDE w:val="0"/>
        <w:autoSpaceDN w:val="0"/>
        <w:adjustRightInd w:val="0"/>
        <w:spacing w:line="420" w:lineRule="exact"/>
        <w:ind w:firstLine="474" w:firstLineChars="226"/>
        <w:jc w:val="left"/>
        <w:rPr>
          <w:rFonts w:ascii="宋体" w:hAnsi="宋体"/>
        </w:rPr>
      </w:pPr>
      <w:r>
        <w:rPr>
          <w:rFonts w:hint="eastAsia" w:ascii="宋体" w:hAnsi="宋体"/>
        </w:rPr>
        <w:t>（</w:t>
      </w:r>
      <w:r>
        <w:rPr>
          <w:rFonts w:hint="default" w:ascii="Times New Roman" w:hAnsi="Times New Roman" w:cs="Times New Roman"/>
        </w:rPr>
        <w:t>1</w:t>
      </w:r>
      <w:r>
        <w:rPr>
          <w:rFonts w:hint="eastAsia" w:ascii="宋体" w:hAnsi="宋体"/>
        </w:rPr>
        <w:t>）</w:t>
      </w:r>
      <w:r>
        <w:rPr>
          <w:rFonts w:hint="eastAsia" w:ascii="宋体" w:hAnsi="宋体"/>
          <w:u w:val="single"/>
        </w:rPr>
        <w:t xml:space="preserve">         </w:t>
      </w:r>
      <w:r>
        <w:rPr>
          <w:rFonts w:hint="eastAsia" w:ascii="宋体" w:hAnsi="宋体"/>
        </w:rPr>
        <w:t>资质；</w:t>
      </w:r>
    </w:p>
    <w:p>
      <w:pPr>
        <w:autoSpaceDE/>
        <w:autoSpaceDN/>
        <w:adjustRightInd/>
        <w:spacing w:line="420" w:lineRule="exact"/>
        <w:ind w:firstLine="420" w:firstLineChars="200"/>
        <w:jc w:val="left"/>
        <w:rPr>
          <w:rFonts w:ascii="宋体" w:hAnsi="宋体"/>
        </w:rPr>
      </w:pPr>
      <w:r>
        <w:rPr>
          <w:rFonts w:hint="eastAsia" w:ascii="宋体" w:hAnsi="宋体"/>
        </w:rPr>
        <w:t>（</w:t>
      </w:r>
      <w:r>
        <w:rPr>
          <w:rFonts w:hint="default" w:ascii="Times New Roman" w:hAnsi="Times New Roman" w:cs="Times New Roman"/>
        </w:rPr>
        <w:t>2</w:t>
      </w:r>
      <w:r>
        <w:rPr>
          <w:rFonts w:hint="eastAsia" w:ascii="宋体" w:hAnsi="宋体"/>
        </w:rPr>
        <w:t>）近</w:t>
      </w:r>
      <w:r>
        <w:rPr>
          <w:rFonts w:hint="eastAsia" w:ascii="宋体" w:hAnsi="宋体"/>
          <w:u w:val="single"/>
        </w:rPr>
        <w:t xml:space="preserve">   </w:t>
      </w:r>
      <w:r>
        <w:rPr>
          <w:rFonts w:hint="eastAsia" w:ascii="宋体" w:hAnsi="宋体"/>
        </w:rPr>
        <w:t>年内已完成类似项目业绩（</w:t>
      </w:r>
      <w:r>
        <w:rPr>
          <w:rFonts w:hint="eastAsia" w:ascii="宋体" w:hAnsi="宋体"/>
          <w:b/>
          <w:i/>
        </w:rPr>
        <w:t>说明：一般不少于</w:t>
      </w:r>
      <w:r>
        <w:rPr>
          <w:rFonts w:hint="eastAsia" w:ascii="Times New Roman" w:hAnsi="Times New Roman"/>
          <w:b/>
          <w:i/>
        </w:rPr>
        <w:t>5</w:t>
      </w:r>
      <w:r>
        <w:rPr>
          <w:rFonts w:hint="eastAsia" w:ascii="宋体" w:hAnsi="宋体"/>
          <w:b/>
          <w:i/>
        </w:rPr>
        <w:t>年，招标人根据招标项目和监理市场实际确定业绩的类型和时限等</w:t>
      </w:r>
      <w:r>
        <w:rPr>
          <w:rFonts w:hint="eastAsia" w:ascii="宋体" w:hAnsi="宋体"/>
          <w:b/>
          <w:i/>
          <w:lang w:eastAsia="zh-CN"/>
        </w:rPr>
        <w:t>，</w:t>
      </w:r>
      <w:r>
        <w:rPr>
          <w:rFonts w:hint="eastAsia" w:ascii="宋体" w:hAnsi="宋体"/>
          <w:b/>
          <w:i/>
        </w:rPr>
        <w:t>项目负责制C类项目，业绩不作为资格条件</w:t>
      </w:r>
      <w:r>
        <w:rPr>
          <w:rFonts w:hint="eastAsia" w:ascii="宋体" w:hAnsi="宋体"/>
        </w:rPr>
        <w:t>）</w:t>
      </w:r>
      <w:r>
        <w:rPr>
          <w:rFonts w:hint="eastAsia" w:ascii="宋体" w:hAnsi="宋体"/>
          <w:lang w:eastAsia="zh-CN"/>
        </w:rPr>
        <w:t>，</w:t>
      </w:r>
      <w:r>
        <w:rPr>
          <w:rFonts w:hint="eastAsia" w:ascii="Times New Roman" w:hAnsi="Times New Roman" w:cs="Times New Roman"/>
          <w:bCs/>
          <w:snapToGrid w:val="0"/>
          <w:kern w:val="0"/>
          <w:szCs w:val="21"/>
        </w:rPr>
        <w:t>类似项目：</w:t>
      </w:r>
      <w:r>
        <w:rPr>
          <w:rFonts w:hint="eastAsia" w:ascii="Times New Roman" w:hAnsi="Times New Roman" w:cs="Times New Roman"/>
          <w:bCs/>
          <w:snapToGrid w:val="0"/>
          <w:kern w:val="0"/>
          <w:szCs w:val="21"/>
          <w:u w:val="single"/>
        </w:rPr>
        <w:t xml:space="preserve">      </w:t>
      </w:r>
      <w:r>
        <w:rPr>
          <w:rFonts w:hint="eastAsia" w:ascii="Times New Roman" w:hAnsi="Times New Roman" w:cs="Times New Roman"/>
          <w:bCs/>
          <w:i/>
          <w:snapToGrid w:val="0"/>
          <w:kern w:val="0"/>
          <w:szCs w:val="21"/>
        </w:rPr>
        <w:t>（</w:t>
      </w:r>
      <w:r>
        <w:rPr>
          <w:rFonts w:hint="eastAsia" w:ascii="Times New Roman" w:hAnsi="Times New Roman" w:cs="Times New Roman"/>
          <w:b/>
          <w:bCs/>
          <w:i/>
          <w:snapToGrid w:val="0"/>
          <w:kern w:val="0"/>
          <w:szCs w:val="21"/>
        </w:rPr>
        <w:t>说明：工程投资或规模</w:t>
      </w:r>
      <w:r>
        <w:rPr>
          <w:rFonts w:hint="eastAsia" w:ascii="Times New Roman" w:hAnsi="Times New Roman" w:cs="Times New Roman"/>
          <w:bCs/>
          <w:i/>
          <w:snapToGrid w:val="0"/>
          <w:kern w:val="0"/>
          <w:szCs w:val="21"/>
        </w:rPr>
        <w:t>）</w:t>
      </w:r>
      <w:r>
        <w:rPr>
          <w:rFonts w:hint="eastAsia" w:ascii="Times New Roman" w:hAnsi="Times New Roman" w:cs="Times New Roman"/>
          <w:bCs/>
          <w:snapToGrid w:val="0"/>
          <w:kern w:val="0"/>
          <w:szCs w:val="21"/>
        </w:rPr>
        <w:t>及以上</w:t>
      </w:r>
      <w:r>
        <w:rPr>
          <w:rFonts w:hint="eastAsia"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w:t>
      </w:r>
      <w:r>
        <w:rPr>
          <w:rFonts w:hint="eastAsia" w:ascii="Times New Roman" w:hAnsi="Times New Roman" w:cs="Times New Roman"/>
          <w:b/>
          <w:bCs/>
          <w:i/>
          <w:snapToGrid w:val="0"/>
          <w:kern w:val="0"/>
          <w:szCs w:val="21"/>
        </w:rPr>
        <w:t>说明：类型</w:t>
      </w:r>
      <w:r>
        <w:rPr>
          <w:rFonts w:hint="eastAsia" w:ascii="Times New Roman" w:hAnsi="Times New Roman" w:cs="Times New Roman"/>
          <w:bCs/>
          <w:snapToGrid w:val="0"/>
          <w:kern w:val="0"/>
          <w:szCs w:val="21"/>
        </w:rPr>
        <w:t>）监理项目</w:t>
      </w:r>
      <w:r>
        <w:rPr>
          <w:rFonts w:hint="eastAsia" w:ascii="Times New Roman" w:hAnsi="Times New Roman" w:cs="Times New Roman"/>
          <w:bCs/>
          <w:i/>
          <w:snapToGrid w:val="0"/>
          <w:kern w:val="0"/>
          <w:szCs w:val="21"/>
        </w:rPr>
        <w:t>（</w:t>
      </w:r>
      <w:r>
        <w:rPr>
          <w:rFonts w:hint="eastAsia" w:ascii="Times New Roman" w:hAnsi="Times New Roman" w:cs="Times New Roman"/>
          <w:b/>
          <w:bCs/>
          <w:i/>
          <w:snapToGrid w:val="0"/>
          <w:kern w:val="0"/>
          <w:szCs w:val="21"/>
        </w:rPr>
        <w:t>说明：1.类似项目工程</w:t>
      </w:r>
      <w:r>
        <w:rPr>
          <w:rFonts w:hint="eastAsia" w:ascii="Times New Roman" w:hAnsi="Times New Roman" w:cs="Times New Roman"/>
          <w:b/>
          <w:bCs/>
          <w:i/>
          <w:snapToGrid w:val="0"/>
          <w:kern w:val="0"/>
          <w:szCs w:val="21"/>
          <w:lang w:val="en-US" w:eastAsia="zh-CN"/>
        </w:rPr>
        <w:t>规模</w:t>
      </w:r>
      <w:r>
        <w:rPr>
          <w:rFonts w:hint="eastAsia" w:ascii="Times New Roman" w:hAnsi="Times New Roman" w:cs="Times New Roman"/>
          <w:b/>
          <w:bCs/>
          <w:i/>
          <w:snapToGrid w:val="0"/>
          <w:kern w:val="0"/>
          <w:szCs w:val="21"/>
        </w:rPr>
        <w:t>或投资不应超过本招标项目；2.区域监理负责制的监理项目只定义主要项目类型）</w:t>
      </w:r>
      <w:r>
        <w:rPr>
          <w:rFonts w:hint="eastAsia" w:ascii="宋体" w:hAnsi="宋体"/>
        </w:rPr>
        <w:t>；</w:t>
      </w:r>
    </w:p>
    <w:p>
      <w:pPr>
        <w:autoSpaceDE w:val="0"/>
        <w:autoSpaceDN w:val="0"/>
        <w:adjustRightInd w:val="0"/>
        <w:spacing w:line="420" w:lineRule="exact"/>
        <w:ind w:firstLine="474" w:firstLineChars="226"/>
        <w:jc w:val="left"/>
        <w:rPr>
          <w:rFonts w:ascii="宋体" w:hAnsi="宋体"/>
        </w:rPr>
      </w:pPr>
      <w:r>
        <w:rPr>
          <w:rFonts w:hint="eastAsia" w:ascii="宋体" w:hAnsi="宋体"/>
        </w:rPr>
        <w:t>（</w:t>
      </w:r>
      <w:r>
        <w:rPr>
          <w:rFonts w:hint="default" w:ascii="Times New Roman" w:hAnsi="Times New Roman" w:cs="Times New Roman"/>
        </w:rPr>
        <w:t>3</w:t>
      </w:r>
      <w:r>
        <w:rPr>
          <w:rFonts w:hint="eastAsia" w:ascii="宋体" w:hAnsi="宋体"/>
        </w:rPr>
        <w:t>）总监理工程师取得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rPr>
        <w:t>，具有工程类高级专业技术职称，具有类似项目业绩</w:t>
      </w:r>
      <w:r>
        <w:rPr>
          <w:rFonts w:hint="eastAsia" w:ascii="宋体" w:hAnsi="宋体"/>
          <w:i/>
        </w:rPr>
        <w:t>（</w:t>
      </w:r>
      <w:r>
        <w:rPr>
          <w:rFonts w:hint="eastAsia" w:ascii="宋体" w:hAnsi="宋体"/>
          <w:b/>
          <w:i/>
        </w:rPr>
        <w:t>说明：项目负责制C类项目，业绩不作为资格条件</w:t>
      </w:r>
      <w:r>
        <w:rPr>
          <w:rFonts w:hint="eastAsia" w:ascii="宋体" w:hAnsi="宋体"/>
          <w:i/>
        </w:rPr>
        <w:t>）</w:t>
      </w:r>
      <w:r>
        <w:rPr>
          <w:rFonts w:hint="eastAsia" w:ascii="宋体" w:hAnsi="宋体"/>
        </w:rPr>
        <w:t>；</w:t>
      </w:r>
    </w:p>
    <w:p>
      <w:pPr>
        <w:autoSpaceDE w:val="0"/>
        <w:autoSpaceDN w:val="0"/>
        <w:adjustRightInd w:val="0"/>
        <w:spacing w:line="420" w:lineRule="exact"/>
        <w:ind w:firstLine="474" w:firstLineChars="226"/>
        <w:jc w:val="left"/>
        <w:rPr>
          <w:rFonts w:ascii="宋体" w:hAnsi="宋体"/>
        </w:rPr>
      </w:pPr>
      <w:r>
        <w:rPr>
          <w:rFonts w:hint="eastAsia" w:ascii="宋体" w:hAnsi="宋体"/>
        </w:rPr>
        <w:t>（</w:t>
      </w:r>
      <w:r>
        <w:rPr>
          <w:rFonts w:hint="default" w:ascii="Times New Roman" w:hAnsi="Times New Roman" w:cs="Times New Roman"/>
        </w:rPr>
        <w:t>4</w:t>
      </w:r>
      <w:r>
        <w:rPr>
          <w:rFonts w:hint="eastAsia" w:ascii="宋体" w:hAnsi="宋体"/>
        </w:rPr>
        <w:t>）在人员、设备等方面具有相应的监理能力。</w:t>
      </w:r>
    </w:p>
    <w:p>
      <w:pPr>
        <w:spacing w:line="420" w:lineRule="exact"/>
        <w:ind w:firstLine="420" w:firstLineChars="200"/>
        <w:rPr>
          <w:rStyle w:val="74"/>
          <w:color w:val="auto"/>
        </w:rPr>
      </w:pPr>
      <w:r>
        <w:rPr>
          <w:rFonts w:hint="eastAsia" w:ascii="Times New Roman" w:hAnsi="Times New Roman" w:cs="Times New Roman"/>
          <w:bCs/>
          <w:snapToGrid w:val="0"/>
          <w:kern w:val="0"/>
          <w:szCs w:val="21"/>
        </w:rPr>
        <w:t xml:space="preserve">3.2 </w:t>
      </w:r>
      <w:r>
        <w:rPr>
          <w:rStyle w:val="74"/>
          <w:rFonts w:hint="eastAsia"/>
          <w:color w:val="auto"/>
        </w:rPr>
        <w:t>本次招标</w:t>
      </w:r>
      <w:r>
        <w:rPr>
          <w:rFonts w:hint="eastAsia" w:ascii="宋体" w:hAnsi="宋体"/>
          <w:szCs w:val="21"/>
          <w:u w:val="single"/>
        </w:rPr>
        <w:t xml:space="preserve">       </w:t>
      </w:r>
      <w:r>
        <w:rPr>
          <w:rStyle w:val="74"/>
          <w:rFonts w:hint="eastAsia"/>
          <w:color w:val="auto"/>
        </w:rPr>
        <w:t>（接受或不接受）联合体投标。联合体投标的，应满足下列要求</w:t>
      </w:r>
      <w:r>
        <w:rPr>
          <w:rFonts w:hint="eastAsia" w:ascii="宋体" w:hAnsi="宋体"/>
          <w:szCs w:val="21"/>
        </w:rPr>
        <w:t>：</w:t>
      </w:r>
      <w:r>
        <w:rPr>
          <w:rFonts w:hint="eastAsia" w:ascii="宋体" w:hAnsi="宋体"/>
          <w:szCs w:val="21"/>
          <w:u w:val="single"/>
        </w:rPr>
        <w:t xml:space="preserve">         </w:t>
      </w:r>
      <w:r>
        <w:rPr>
          <w:rStyle w:val="74"/>
          <w:rFonts w:hint="eastAsia"/>
          <w:color w:val="auto"/>
        </w:rPr>
        <w:t>。</w:t>
      </w:r>
    </w:p>
    <w:p>
      <w:pPr>
        <w:spacing w:line="420" w:lineRule="exact"/>
        <w:ind w:firstLine="420" w:firstLineChars="200"/>
        <w:rPr>
          <w:rStyle w:val="74"/>
          <w:color w:val="auto"/>
        </w:rPr>
      </w:pPr>
      <w:r>
        <w:rPr>
          <w:rFonts w:hint="eastAsia" w:ascii="Times New Roman" w:hAnsi="Times New Roman" w:cs="Times New Roman"/>
          <w:bCs/>
          <w:snapToGrid w:val="0"/>
          <w:kern w:val="0"/>
          <w:szCs w:val="21"/>
        </w:rPr>
        <w:t>3.3</w:t>
      </w:r>
      <w:r>
        <w:rPr>
          <w:rStyle w:val="74"/>
          <w:rFonts w:hint="eastAsia"/>
          <w:color w:val="auto"/>
        </w:rPr>
        <w:t>本次招标实行资格后审，资格审查的具体要求见招标文件。资格后审不合格的投标人投标文件将被否决。</w:t>
      </w:r>
    </w:p>
    <w:p>
      <w:pPr>
        <w:pStyle w:val="5"/>
        <w:spacing w:line="420" w:lineRule="exact"/>
        <w:rPr>
          <w:rFonts w:ascii="宋体" w:hAnsi="宋体" w:eastAsia="宋体"/>
          <w:sz w:val="28"/>
          <w:szCs w:val="28"/>
        </w:rPr>
      </w:pPr>
      <w:bookmarkStart w:id="117" w:name="_Toc14570"/>
      <w:bookmarkStart w:id="118" w:name="_Toc11015"/>
      <w:bookmarkStart w:id="119" w:name="_Toc29043"/>
      <w:r>
        <w:rPr>
          <w:rFonts w:ascii="Times New Roman" w:hAnsi="Times New Roman" w:eastAsia="宋体"/>
          <w:sz w:val="28"/>
          <w:szCs w:val="28"/>
        </w:rPr>
        <w:t>4</w:t>
      </w:r>
      <w:r>
        <w:rPr>
          <w:rFonts w:ascii="宋体" w:hAnsi="宋体" w:eastAsia="宋体"/>
          <w:sz w:val="28"/>
          <w:szCs w:val="28"/>
        </w:rPr>
        <w:t xml:space="preserve">. </w:t>
      </w:r>
      <w:r>
        <w:rPr>
          <w:rFonts w:hint="eastAsia" w:ascii="宋体" w:hAnsi="宋体" w:eastAsia="宋体"/>
          <w:sz w:val="28"/>
          <w:szCs w:val="28"/>
        </w:rPr>
        <w:t>招标文件的获取</w:t>
      </w:r>
      <w:bookmarkEnd w:id="116"/>
      <w:bookmarkEnd w:id="117"/>
      <w:bookmarkEnd w:id="118"/>
      <w:bookmarkEnd w:id="119"/>
    </w:p>
    <w:p>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4.1获取时间：</w:t>
      </w:r>
      <w:r>
        <w:rPr>
          <w:rFonts w:hint="eastAsia" w:ascii="Times New Roman" w:hAnsi="Times New Roman" w:cs="Times New Roman"/>
          <w:bCs/>
          <w:snapToGrid w:val="0"/>
          <w:kern w:val="0"/>
          <w:szCs w:val="21"/>
          <w:u w:val="single"/>
          <w:lang w:val="en-US" w:eastAsia="zh-CN"/>
        </w:rPr>
        <w:t xml:space="preserve">                        </w:t>
      </w:r>
      <w:r>
        <w:rPr>
          <w:rFonts w:ascii="Times New Roman" w:hAnsi="Times New Roman" w:cs="Times New Roman"/>
          <w:bCs/>
          <w:snapToGrid w:val="0"/>
          <w:kern w:val="0"/>
          <w:szCs w:val="21"/>
        </w:rPr>
        <w:t>。</w:t>
      </w:r>
    </w:p>
    <w:p>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4.2获取方式：</w:t>
      </w:r>
    </w:p>
    <w:p>
      <w:pPr>
        <w:spacing w:line="460" w:lineRule="exact"/>
        <w:ind w:firstLine="437"/>
        <w:rPr>
          <w:rFonts w:ascii="宋体" w:hAnsi="宋体" w:cs="楷体"/>
          <w:bCs/>
          <w:snapToGrid w:val="0"/>
          <w:kern w:val="0"/>
          <w:szCs w:val="21"/>
        </w:rPr>
      </w:pPr>
      <w:r>
        <w:rPr>
          <w:rFonts w:hint="eastAsia" w:ascii="Times New Roman" w:hAnsi="Times New Roman" w:cs="Times New Roman"/>
          <w:bCs/>
          <w:snapToGrid w:val="0"/>
          <w:kern w:val="0"/>
          <w:szCs w:val="21"/>
        </w:rPr>
        <w:t>（</w:t>
      </w:r>
      <w:r>
        <w:rPr>
          <w:rFonts w:ascii="Times New Roman" w:hAnsi="Times New Roman" w:cs="Times New Roman"/>
          <w:bCs/>
          <w:snapToGrid w:val="0"/>
          <w:kern w:val="0"/>
          <w:szCs w:val="21"/>
        </w:rPr>
        <w:t>1</w:t>
      </w:r>
      <w:r>
        <w:rPr>
          <w:rFonts w:hint="eastAsia" w:ascii="Times New Roman" w:hAnsi="Times New Roman" w:cs="Times New Roman"/>
          <w:bCs/>
          <w:snapToGrid w:val="0"/>
          <w:kern w:val="0"/>
          <w:szCs w:val="21"/>
        </w:rPr>
        <w:t>）被邀请投标人须登录</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u w:val="single"/>
        </w:rPr>
        <w:t>（</w:t>
      </w:r>
      <w:r>
        <w:rPr>
          <w:rFonts w:hint="eastAsia" w:ascii="Times New Roman" w:hAnsi="Times New Roman" w:cs="Times New Roman"/>
          <w:b/>
          <w:bCs/>
          <w:i/>
          <w:kern w:val="0"/>
          <w:szCs w:val="21"/>
          <w:u w:val="single"/>
        </w:rPr>
        <w:t>说明：电子交易系统</w:t>
      </w:r>
      <w:r>
        <w:rPr>
          <w:rFonts w:hint="eastAsia" w:ascii="宋体" w:hAnsi="宋体" w:eastAsia="宋体" w:cs="宋体"/>
          <w:b/>
          <w:bCs/>
          <w:i/>
          <w:snapToGrid w:val="0"/>
          <w:color w:val="000000"/>
          <w:kern w:val="0"/>
          <w:sz w:val="21"/>
          <w:szCs w:val="21"/>
          <w:highlight w:val="none"/>
          <w:u w:val="single"/>
        </w:rPr>
        <w:t>或电子服务系统</w:t>
      </w:r>
      <w:r>
        <w:rPr>
          <w:rFonts w:hint="eastAsia" w:ascii="宋体" w:hAnsi="宋体" w:cs="宋体"/>
          <w:b/>
          <w:bCs/>
          <w:i/>
          <w:snapToGrid w:val="0"/>
          <w:color w:val="000000"/>
          <w:kern w:val="0"/>
          <w:sz w:val="21"/>
          <w:szCs w:val="21"/>
          <w:highlight w:val="none"/>
          <w:u w:val="single"/>
          <w:lang w:val="en-US" w:eastAsia="zh-CN"/>
        </w:rPr>
        <w:t>名称</w:t>
      </w:r>
      <w:r>
        <w:rPr>
          <w:rFonts w:hint="eastAsia" w:ascii="Times New Roman" w:hAnsi="Times New Roman" w:cs="Times New Roman"/>
          <w:bCs/>
          <w:snapToGrid w:val="0"/>
          <w:kern w:val="0"/>
          <w:szCs w:val="21"/>
          <w:u w:val="single"/>
        </w:rPr>
        <w:t>）</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查阅投标邀请书、招标文件。</w:t>
      </w:r>
    </w:p>
    <w:p>
      <w:pPr>
        <w:spacing w:line="460" w:lineRule="exact"/>
        <w:ind w:firstLine="437"/>
        <w:rPr>
          <w:rFonts w:ascii="宋体" w:hAnsi="宋体" w:cs="楷体"/>
          <w:bCs/>
          <w:snapToGrid w:val="0"/>
          <w:kern w:val="0"/>
          <w:szCs w:val="21"/>
        </w:rPr>
      </w:pPr>
      <w:r>
        <w:rPr>
          <w:rFonts w:hint="eastAsia" w:ascii="Times New Roman" w:hAnsi="Times New Roman" w:cs="Times New Roman"/>
          <w:bCs/>
          <w:snapToGrid w:val="0"/>
          <w:kern w:val="0"/>
          <w:szCs w:val="21"/>
        </w:rPr>
        <w:t>（</w:t>
      </w:r>
      <w:r>
        <w:rPr>
          <w:rFonts w:ascii="Times New Roman" w:hAnsi="Times New Roman" w:cs="Times New Roman"/>
          <w:bCs/>
          <w:snapToGrid w:val="0"/>
          <w:kern w:val="0"/>
          <w:szCs w:val="21"/>
        </w:rPr>
        <w:t>2</w:t>
      </w:r>
      <w:r>
        <w:rPr>
          <w:rFonts w:hint="eastAsia" w:ascii="Times New Roman" w:hAnsi="Times New Roman" w:cs="Times New Roman"/>
          <w:bCs/>
          <w:snapToGrid w:val="0"/>
          <w:kern w:val="0"/>
          <w:szCs w:val="21"/>
        </w:rPr>
        <w:t>）被邀请</w:t>
      </w:r>
      <w:r>
        <w:rPr>
          <w:rFonts w:hint="eastAsia" w:ascii="宋体" w:hAnsi="宋体" w:cs="楷体"/>
          <w:bCs/>
          <w:snapToGrid w:val="0"/>
          <w:kern w:val="0"/>
          <w:szCs w:val="21"/>
        </w:rPr>
        <w:t>投标人</w:t>
      </w:r>
      <w:r>
        <w:rPr>
          <w:rFonts w:hint="eastAsia" w:ascii="Times New Roman" w:hAnsi="Times New Roman" w:cs="Times New Roman"/>
          <w:bCs/>
          <w:snapToGrid w:val="0"/>
          <w:kern w:val="0"/>
          <w:szCs w:val="21"/>
        </w:rPr>
        <w:t>查阅招标文件后</w:t>
      </w:r>
      <w:r>
        <w:rPr>
          <w:rFonts w:hint="eastAsia" w:ascii="宋体" w:hAnsi="宋体" w:cs="楷体"/>
          <w:bCs/>
          <w:snapToGrid w:val="0"/>
          <w:kern w:val="0"/>
          <w:szCs w:val="21"/>
        </w:rPr>
        <w:t>，</w:t>
      </w:r>
      <w:r>
        <w:rPr>
          <w:rFonts w:hint="eastAsia" w:ascii="Times New Roman" w:hAnsi="Times New Roman" w:cs="Times New Roman"/>
          <w:bCs/>
          <w:snapToGrid w:val="0"/>
          <w:kern w:val="0"/>
          <w:szCs w:val="21"/>
        </w:rPr>
        <w:t>如参与投标，须在投标邀请书规定的时间内回复</w:t>
      </w:r>
      <w:r>
        <w:rPr>
          <w:rFonts w:hint="eastAsia"/>
        </w:rPr>
        <w:t>（参加</w:t>
      </w:r>
      <w:r>
        <w:t>/</w:t>
      </w:r>
      <w:r>
        <w:rPr>
          <w:rFonts w:hint="eastAsia"/>
        </w:rPr>
        <w:t>不参加）投标的“确认通知”</w:t>
      </w:r>
      <w:r>
        <w:rPr>
          <w:rFonts w:hint="eastAsia" w:ascii="Times New Roman" w:hAnsi="Times New Roman" w:cs="Times New Roman"/>
          <w:bCs/>
          <w:snapToGrid w:val="0"/>
          <w:kern w:val="0"/>
          <w:szCs w:val="21"/>
        </w:rPr>
        <w:t>，</w:t>
      </w:r>
      <w:r>
        <w:rPr>
          <w:rFonts w:hint="eastAsia" w:ascii="宋体" w:hAnsi="宋体" w:cs="楷体"/>
          <w:bCs/>
          <w:snapToGrid w:val="0"/>
          <w:kern w:val="0"/>
          <w:szCs w:val="21"/>
        </w:rPr>
        <w:t>如确认参与投标，</w:t>
      </w:r>
      <w:r>
        <w:rPr>
          <w:rFonts w:ascii="Times New Roman" w:hAnsi="Times New Roman" w:cs="Times New Roman"/>
          <w:b w:val="0"/>
          <w:bCs/>
          <w:snapToGrid w:val="0"/>
          <w:kern w:val="0"/>
          <w:szCs w:val="21"/>
          <w:u w:val="single"/>
        </w:rPr>
        <w:t xml:space="preserve">  </w:t>
      </w:r>
      <w:r>
        <w:rPr>
          <w:rFonts w:hint="eastAsia" w:ascii="Times New Roman" w:hAnsi="Times New Roman" w:cs="Times New Roman"/>
          <w:b/>
          <w:bCs w:val="0"/>
          <w:i/>
          <w:kern w:val="0"/>
          <w:szCs w:val="21"/>
          <w:u w:val="single"/>
        </w:rPr>
        <w:t>（说明：获取招标文件的方式）</w:t>
      </w:r>
      <w:r>
        <w:rPr>
          <w:rFonts w:ascii="Times New Roman" w:hAnsi="Times New Roman" w:cs="Times New Roman"/>
          <w:b w:val="0"/>
          <w:bCs/>
          <w:i/>
          <w:kern w:val="0"/>
          <w:szCs w:val="21"/>
          <w:u w:val="single"/>
        </w:rPr>
        <w:t xml:space="preserve">  </w:t>
      </w:r>
      <w:r>
        <w:rPr>
          <w:rFonts w:hint="eastAsia" w:ascii="Times New Roman" w:hAnsi="Times New Roman" w:cs="Times New Roman"/>
          <w:b w:val="0"/>
          <w:bCs w:val="0"/>
          <w:i w:val="0"/>
          <w:iCs/>
          <w:kern w:val="0"/>
          <w:szCs w:val="21"/>
        </w:rPr>
        <w:t>。</w:t>
      </w:r>
    </w:p>
    <w:p>
      <w:pPr>
        <w:spacing w:line="420" w:lineRule="exact"/>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w:t>
      </w:r>
      <w:r>
        <w:rPr>
          <w:rFonts w:hint="eastAsia" w:ascii="Times New Roman" w:hAnsi="Times New Roman" w:cs="Times New Roman"/>
          <w:bCs/>
          <w:snapToGrid w:val="0"/>
          <w:kern w:val="0"/>
          <w:szCs w:val="21"/>
          <w:lang w:val="en-US" w:eastAsia="zh-CN"/>
        </w:rPr>
        <w:t>3</w:t>
      </w:r>
      <w:r>
        <w:rPr>
          <w:rFonts w:hint="eastAsia" w:ascii="Times New Roman" w:hAnsi="Times New Roman" w:cs="Times New Roman"/>
          <w:bCs/>
          <w:snapToGrid w:val="0"/>
          <w:kern w:val="0"/>
          <w:szCs w:val="21"/>
        </w:rPr>
        <w:t>）招标文件获取过程中有任何疑问，请在工作时间</w:t>
      </w:r>
      <w:r>
        <w:rPr>
          <w:rFonts w:hint="eastAsia"/>
          <w:b/>
          <w:i/>
        </w:rPr>
        <w:t>（说明：工作时间：</w:t>
      </w:r>
      <w:r>
        <w:rPr>
          <w:rFonts w:hint="eastAsia"/>
          <w:b/>
          <w:i/>
          <w:u w:val="single"/>
        </w:rPr>
        <w:t xml:space="preserve">       </w:t>
      </w:r>
      <w:r>
        <w:rPr>
          <w:rFonts w:hint="eastAsia"/>
          <w:b/>
          <w:i/>
        </w:rPr>
        <w:t>）</w:t>
      </w:r>
      <w:r>
        <w:rPr>
          <w:rFonts w:hint="eastAsia" w:ascii="Times New Roman" w:hAnsi="Times New Roman" w:cs="Times New Roman"/>
          <w:bCs/>
          <w:snapToGrid w:val="0"/>
          <w:kern w:val="0"/>
          <w:szCs w:val="21"/>
        </w:rPr>
        <w:t>拨打</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w:t>
      </w:r>
    </w:p>
    <w:p>
      <w:pPr>
        <w:pStyle w:val="5"/>
        <w:spacing w:line="420" w:lineRule="exact"/>
        <w:rPr>
          <w:rFonts w:ascii="宋体" w:hAnsi="宋体" w:eastAsia="宋体"/>
          <w:sz w:val="28"/>
          <w:szCs w:val="28"/>
        </w:rPr>
      </w:pPr>
      <w:bookmarkStart w:id="120" w:name="_Toc492300558"/>
      <w:bookmarkStart w:id="121" w:name="_Toc2226"/>
      <w:bookmarkStart w:id="122" w:name="_Toc19764"/>
      <w:bookmarkStart w:id="123" w:name="_Toc7343"/>
      <w:r>
        <w:rPr>
          <w:rFonts w:ascii="Times New Roman" w:hAnsi="Times New Roman" w:eastAsia="宋体"/>
          <w:sz w:val="28"/>
          <w:szCs w:val="28"/>
        </w:rPr>
        <w:t>5</w:t>
      </w:r>
      <w:r>
        <w:rPr>
          <w:rFonts w:ascii="宋体" w:hAnsi="宋体" w:eastAsia="宋体"/>
          <w:sz w:val="28"/>
          <w:szCs w:val="28"/>
        </w:rPr>
        <w:t xml:space="preserve">. </w:t>
      </w:r>
      <w:r>
        <w:rPr>
          <w:rFonts w:hint="eastAsia" w:ascii="宋体" w:hAnsi="宋体" w:eastAsia="宋体"/>
          <w:sz w:val="28"/>
          <w:szCs w:val="28"/>
        </w:rPr>
        <w:t>投标文件的递交</w:t>
      </w:r>
      <w:bookmarkEnd w:id="120"/>
      <w:bookmarkEnd w:id="121"/>
      <w:bookmarkEnd w:id="122"/>
      <w:bookmarkEnd w:id="123"/>
    </w:p>
    <w:p>
      <w:pPr>
        <w:spacing w:line="420" w:lineRule="exact"/>
        <w:ind w:firstLine="435"/>
        <w:jc w:val="left"/>
        <w:rPr>
          <w:rFonts w:ascii="宋体" w:hAnsi="宋体" w:cs="楷体"/>
          <w:bCs/>
          <w:snapToGrid w:val="0"/>
          <w:kern w:val="0"/>
          <w:szCs w:val="21"/>
        </w:rPr>
      </w:pPr>
      <w:bookmarkStart w:id="124" w:name="_Toc392227741"/>
      <w:r>
        <w:rPr>
          <w:rFonts w:ascii="Times New Roman" w:hAnsi="Times New Roman" w:cs="Times New Roman"/>
          <w:bCs/>
          <w:snapToGrid w:val="0"/>
          <w:kern w:val="0"/>
          <w:szCs w:val="21"/>
        </w:rPr>
        <w:t>投</w:t>
      </w:r>
      <w:r>
        <w:rPr>
          <w:rFonts w:hint="eastAsia" w:ascii="宋体" w:hAnsi="宋体" w:cs="楷体"/>
          <w:bCs/>
          <w:snapToGrid w:val="0"/>
          <w:kern w:val="0"/>
          <w:szCs w:val="21"/>
        </w:rPr>
        <w:t>标文件递交的截止时间（ 投标截止时间，下同）为</w:t>
      </w:r>
      <w:r>
        <w:rPr>
          <w:rFonts w:hint="eastAsia" w:ascii="宋体" w:hAnsi="宋体"/>
          <w:u w:val="single"/>
        </w:rPr>
        <w:t xml:space="preserve">    </w:t>
      </w:r>
      <w:r>
        <w:rPr>
          <w:rFonts w:hint="eastAsia" w:ascii="宋体" w:hAnsi="宋体" w:cs="楷体"/>
          <w:bCs/>
          <w:snapToGrid w:val="0"/>
          <w:kern w:val="0"/>
          <w:szCs w:val="21"/>
        </w:rPr>
        <w:t>年</w:t>
      </w:r>
      <w:r>
        <w:rPr>
          <w:rFonts w:hint="eastAsia" w:ascii="宋体" w:hAnsi="宋体"/>
          <w:u w:val="single"/>
        </w:rPr>
        <w:t xml:space="preserve">   </w:t>
      </w:r>
      <w:r>
        <w:rPr>
          <w:rFonts w:hint="eastAsia" w:ascii="宋体" w:hAnsi="宋体" w:cs="楷体"/>
          <w:bCs/>
          <w:snapToGrid w:val="0"/>
          <w:kern w:val="0"/>
          <w:szCs w:val="21"/>
        </w:rPr>
        <w:t>月</w:t>
      </w:r>
      <w:r>
        <w:rPr>
          <w:rFonts w:hint="eastAsia" w:ascii="宋体" w:hAnsi="宋体"/>
          <w:u w:val="single"/>
        </w:rPr>
        <w:t xml:space="preserve">   </w:t>
      </w:r>
      <w:r>
        <w:rPr>
          <w:rFonts w:hint="eastAsia" w:ascii="宋体" w:hAnsi="宋体" w:cs="楷体"/>
          <w:bCs/>
          <w:snapToGrid w:val="0"/>
          <w:kern w:val="0"/>
          <w:szCs w:val="21"/>
        </w:rPr>
        <w:t>日</w:t>
      </w:r>
      <w:r>
        <w:rPr>
          <w:rFonts w:hint="eastAsia" w:ascii="宋体" w:hAnsi="宋体"/>
          <w:u w:val="single"/>
        </w:rPr>
        <w:t xml:space="preserve">   </w:t>
      </w:r>
      <w:r>
        <w:rPr>
          <w:rFonts w:hint="eastAsia" w:ascii="宋体" w:hAnsi="宋体" w:cs="楷体"/>
          <w:bCs/>
          <w:snapToGrid w:val="0"/>
          <w:kern w:val="0"/>
          <w:szCs w:val="21"/>
        </w:rPr>
        <w:t>时</w:t>
      </w:r>
      <w:r>
        <w:rPr>
          <w:rFonts w:hint="eastAsia" w:ascii="宋体" w:hAnsi="宋体"/>
          <w:u w:val="single"/>
        </w:rPr>
        <w:t xml:space="preserve">   </w:t>
      </w:r>
      <w:r>
        <w:rPr>
          <w:rFonts w:hint="eastAsia" w:ascii="宋体" w:hAnsi="宋体" w:cs="楷体"/>
          <w:bCs/>
          <w:snapToGrid w:val="0"/>
          <w:kern w:val="0"/>
          <w:szCs w:val="21"/>
        </w:rPr>
        <w:t>分，投标人应在截止时间前通过</w:t>
      </w:r>
      <w:r>
        <w:rPr>
          <w:rFonts w:hint="eastAsia" w:ascii="宋体" w:hAnsi="宋体" w:cs="楷体"/>
          <w:bCs/>
          <w:snapToGrid w:val="0"/>
          <w:kern w:val="0"/>
          <w:szCs w:val="21"/>
          <w:u w:val="single"/>
        </w:rPr>
        <w:t xml:space="preserve"> 电子交易系统 </w:t>
      </w:r>
      <w:r>
        <w:rPr>
          <w:rFonts w:hint="eastAsia" w:ascii="宋体" w:hAnsi="宋体" w:cs="楷体"/>
          <w:bCs/>
          <w:snapToGrid w:val="0"/>
          <w:kern w:val="0"/>
          <w:szCs w:val="21"/>
        </w:rPr>
        <w:t>递交电子投标文件。</w:t>
      </w:r>
    </w:p>
    <w:p>
      <w:pPr>
        <w:pStyle w:val="5"/>
        <w:spacing w:line="420" w:lineRule="exact"/>
        <w:rPr>
          <w:rFonts w:ascii="宋体" w:hAnsi="宋体" w:eastAsia="宋体"/>
          <w:sz w:val="28"/>
          <w:szCs w:val="28"/>
        </w:rPr>
      </w:pPr>
      <w:bookmarkStart w:id="125" w:name="_Toc8496"/>
      <w:bookmarkStart w:id="126" w:name="_Toc11978"/>
      <w:bookmarkStart w:id="127" w:name="_Toc4816"/>
      <w:r>
        <w:rPr>
          <w:rFonts w:hint="eastAsia" w:ascii="Times New Roman" w:hAnsi="Times New Roman" w:eastAsia="宋体"/>
          <w:sz w:val="28"/>
          <w:szCs w:val="28"/>
        </w:rPr>
        <w:t>6</w:t>
      </w:r>
      <w:r>
        <w:rPr>
          <w:rFonts w:hint="eastAsia" w:ascii="宋体" w:hAnsi="宋体" w:eastAsia="宋体"/>
          <w:sz w:val="28"/>
          <w:szCs w:val="28"/>
        </w:rPr>
        <w:t>. 开标时间及地点</w:t>
      </w:r>
      <w:bookmarkEnd w:id="125"/>
      <w:bookmarkEnd w:id="126"/>
      <w:bookmarkEnd w:id="127"/>
    </w:p>
    <w:p>
      <w:pPr>
        <w:spacing w:line="420" w:lineRule="exact"/>
        <w:ind w:firstLine="435"/>
        <w:rPr>
          <w:rFonts w:ascii="宋体" w:hAnsi="宋体" w:cs="楷体"/>
          <w:bCs/>
          <w:snapToGrid w:val="0"/>
          <w:kern w:val="0"/>
          <w:szCs w:val="21"/>
        </w:rPr>
      </w:pPr>
      <w:r>
        <w:rPr>
          <w:rFonts w:ascii="Times New Roman" w:hAnsi="Times New Roman" w:cs="Times New Roman"/>
          <w:bCs/>
          <w:snapToGrid w:val="0"/>
          <w:kern w:val="0"/>
          <w:szCs w:val="21"/>
        </w:rPr>
        <w:t>6.1开</w:t>
      </w:r>
      <w:r>
        <w:rPr>
          <w:rFonts w:hint="eastAsia" w:ascii="宋体" w:hAnsi="宋体" w:cs="楷体"/>
          <w:bCs/>
          <w:snapToGrid w:val="0"/>
          <w:kern w:val="0"/>
          <w:szCs w:val="21"/>
        </w:rPr>
        <w:t>标时间：</w:t>
      </w:r>
      <w:r>
        <w:rPr>
          <w:rFonts w:hint="eastAsia" w:ascii="宋体" w:hAnsi="宋体"/>
          <w:u w:val="single"/>
        </w:rPr>
        <w:t xml:space="preserve">    </w:t>
      </w:r>
      <w:r>
        <w:rPr>
          <w:rFonts w:hint="eastAsia" w:ascii="宋体" w:hAnsi="宋体" w:cs="楷体"/>
          <w:bCs/>
          <w:snapToGrid w:val="0"/>
          <w:kern w:val="0"/>
          <w:szCs w:val="21"/>
        </w:rPr>
        <w:t>年</w:t>
      </w:r>
      <w:r>
        <w:rPr>
          <w:rFonts w:hint="eastAsia" w:ascii="宋体" w:hAnsi="宋体"/>
          <w:u w:val="single"/>
        </w:rPr>
        <w:t xml:space="preserve">   </w:t>
      </w:r>
      <w:r>
        <w:rPr>
          <w:rFonts w:hint="eastAsia" w:ascii="宋体" w:hAnsi="宋体" w:cs="楷体"/>
          <w:bCs/>
          <w:snapToGrid w:val="0"/>
          <w:kern w:val="0"/>
          <w:szCs w:val="21"/>
        </w:rPr>
        <w:t>月</w:t>
      </w:r>
      <w:r>
        <w:rPr>
          <w:rFonts w:hint="eastAsia" w:ascii="宋体" w:hAnsi="宋体"/>
          <w:u w:val="single"/>
        </w:rPr>
        <w:t xml:space="preserve">   </w:t>
      </w:r>
      <w:r>
        <w:rPr>
          <w:rFonts w:hint="eastAsia" w:ascii="宋体" w:hAnsi="宋体" w:cs="楷体"/>
          <w:bCs/>
          <w:snapToGrid w:val="0"/>
          <w:kern w:val="0"/>
          <w:szCs w:val="21"/>
        </w:rPr>
        <w:t>日</w:t>
      </w:r>
      <w:r>
        <w:rPr>
          <w:rFonts w:hint="eastAsia" w:ascii="宋体" w:hAnsi="宋体"/>
          <w:u w:val="single"/>
        </w:rPr>
        <w:t xml:space="preserve">   </w:t>
      </w:r>
      <w:r>
        <w:rPr>
          <w:rFonts w:hint="eastAsia" w:ascii="宋体" w:hAnsi="宋体" w:cs="楷体"/>
          <w:bCs/>
          <w:snapToGrid w:val="0"/>
          <w:kern w:val="0"/>
          <w:szCs w:val="21"/>
        </w:rPr>
        <w:t>时</w:t>
      </w:r>
      <w:r>
        <w:rPr>
          <w:rFonts w:hint="eastAsia" w:ascii="宋体" w:hAnsi="宋体"/>
          <w:u w:val="single"/>
        </w:rPr>
        <w:t xml:space="preserve">   </w:t>
      </w:r>
      <w:r>
        <w:rPr>
          <w:rFonts w:hint="eastAsia" w:ascii="宋体" w:hAnsi="宋体" w:cs="楷体"/>
          <w:bCs/>
          <w:snapToGrid w:val="0"/>
          <w:kern w:val="0"/>
          <w:szCs w:val="21"/>
        </w:rPr>
        <w:t>分。</w:t>
      </w:r>
    </w:p>
    <w:p>
      <w:pPr>
        <w:autoSpaceDE w:val="0"/>
        <w:autoSpaceDN w:val="0"/>
        <w:adjustRightInd w:val="0"/>
        <w:spacing w:line="420" w:lineRule="exact"/>
        <w:ind w:firstLine="420" w:firstLineChars="200"/>
        <w:jc w:val="left"/>
        <w:rPr>
          <w:rFonts w:ascii="宋体" w:hAnsi="宋体"/>
          <w:snapToGrid w:val="0"/>
          <w:kern w:val="0"/>
        </w:rPr>
      </w:pPr>
      <w:r>
        <w:rPr>
          <w:rFonts w:ascii="Times New Roman" w:hAnsi="Times New Roman" w:cs="Times New Roman"/>
          <w:bCs/>
          <w:snapToGrid w:val="0"/>
          <w:kern w:val="0"/>
          <w:szCs w:val="21"/>
        </w:rPr>
        <w:t>6.2</w:t>
      </w:r>
      <w:r>
        <w:rPr>
          <w:rFonts w:hint="eastAsia" w:ascii="Times New Roman" w:hAnsi="Times New Roman" w:cs="Times New Roman"/>
          <w:bCs/>
          <w:snapToGrid w:val="0"/>
          <w:kern w:val="0"/>
          <w:szCs w:val="21"/>
        </w:rPr>
        <w:t xml:space="preserve"> 开</w:t>
      </w:r>
      <w:r>
        <w:rPr>
          <w:rFonts w:hint="eastAsia" w:ascii="宋体" w:hAnsi="宋体" w:cs="楷体"/>
          <w:bCs/>
          <w:snapToGrid w:val="0"/>
          <w:kern w:val="0"/>
          <w:szCs w:val="21"/>
        </w:rPr>
        <w:t>标地点：</w:t>
      </w:r>
      <w:r>
        <w:rPr>
          <w:rFonts w:hint="eastAsia" w:ascii="宋体" w:hAnsi="宋体"/>
          <w:u w:val="single"/>
        </w:rPr>
        <w:t xml:space="preserve">                </w:t>
      </w:r>
      <w:r>
        <w:rPr>
          <w:rFonts w:hint="eastAsia" w:ascii="宋体" w:hAnsi="宋体"/>
        </w:rPr>
        <w:t>。</w:t>
      </w:r>
    </w:p>
    <w:p>
      <w:pPr>
        <w:pStyle w:val="5"/>
        <w:spacing w:before="120" w:after="120" w:line="420" w:lineRule="exact"/>
        <w:rPr>
          <w:rFonts w:ascii="宋体" w:hAnsi="宋体" w:eastAsia="宋体"/>
          <w:sz w:val="28"/>
          <w:szCs w:val="28"/>
        </w:rPr>
      </w:pPr>
      <w:bookmarkStart w:id="128" w:name="_Toc479262269"/>
      <w:bookmarkStart w:id="129" w:name="_Toc9645"/>
      <w:bookmarkStart w:id="130" w:name="_Toc524462315"/>
      <w:bookmarkStart w:id="131" w:name="_Toc1235"/>
      <w:bookmarkStart w:id="132" w:name="_Toc13775"/>
      <w:bookmarkStart w:id="133" w:name="_Toc1830"/>
      <w:r>
        <w:rPr>
          <w:rFonts w:hint="eastAsia" w:ascii="Times New Roman" w:hAnsi="Times New Roman"/>
        </w:rPr>
        <w:t>7</w:t>
      </w:r>
      <w:r>
        <w:rPr>
          <w:rFonts w:hint="eastAsia" w:ascii="宋体" w:hAnsi="宋体" w:eastAsia="宋体"/>
          <w:sz w:val="28"/>
          <w:szCs w:val="28"/>
        </w:rPr>
        <w:t>. 踏勘现场和投标预备会</w:t>
      </w:r>
      <w:bookmarkEnd w:id="128"/>
      <w:bookmarkEnd w:id="129"/>
      <w:bookmarkEnd w:id="130"/>
      <w:bookmarkEnd w:id="131"/>
      <w:bookmarkEnd w:id="132"/>
      <w:bookmarkEnd w:id="133"/>
    </w:p>
    <w:p>
      <w:pPr>
        <w:autoSpaceDE w:val="0"/>
        <w:autoSpaceDN w:val="0"/>
        <w:adjustRightInd w:val="0"/>
        <w:spacing w:line="420" w:lineRule="exact"/>
        <w:ind w:firstLine="420" w:firstLineChars="200"/>
        <w:jc w:val="left"/>
        <w:rPr>
          <w:rFonts w:ascii="宋体" w:hAnsi="宋体" w:cs="Arial"/>
          <w:kern w:val="0"/>
          <w:szCs w:val="21"/>
        </w:rPr>
      </w:pPr>
      <w:r>
        <w:rPr>
          <w:rFonts w:hint="eastAsia" w:ascii="宋体" w:hAnsi="宋体"/>
          <w:kern w:val="0"/>
          <w:szCs w:val="21"/>
        </w:rPr>
        <w:t>招标人定于</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具体时间</w:t>
      </w:r>
      <w:r>
        <w:rPr>
          <w:rFonts w:hint="eastAsia" w:ascii="宋体" w:hAnsi="宋体" w:cs="Arial"/>
          <w:kern w:val="0"/>
          <w:szCs w:val="21"/>
        </w:rPr>
        <w:t>）</w:t>
      </w:r>
      <w:r>
        <w:rPr>
          <w:rFonts w:ascii="宋体" w:hAnsi="宋体" w:cs="Arial"/>
          <w:kern w:val="0"/>
          <w:szCs w:val="21"/>
        </w:rPr>
        <w:t xml:space="preserve"> </w:t>
      </w:r>
      <w:r>
        <w:rPr>
          <w:rFonts w:hint="eastAsia" w:ascii="宋体" w:hAnsi="宋体"/>
          <w:kern w:val="0"/>
          <w:szCs w:val="21"/>
        </w:rPr>
        <w:t>在</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踏勘现场集合地点</w:t>
      </w:r>
      <w:r>
        <w:rPr>
          <w:rFonts w:hint="eastAsia" w:ascii="宋体" w:hAnsi="宋体" w:cs="Arial"/>
          <w:kern w:val="0"/>
          <w:szCs w:val="21"/>
        </w:rPr>
        <w:t>）</w:t>
      </w:r>
      <w:r>
        <w:rPr>
          <w:rFonts w:hint="eastAsia" w:ascii="宋体" w:hAnsi="宋体"/>
          <w:kern w:val="0"/>
          <w:szCs w:val="21"/>
        </w:rPr>
        <w:t>组织踏勘现场</w:t>
      </w:r>
      <w:r>
        <w:rPr>
          <w:rFonts w:hint="eastAsia" w:ascii="宋体" w:hAnsi="宋体" w:cs="Arial"/>
          <w:kern w:val="0"/>
          <w:szCs w:val="21"/>
        </w:rPr>
        <w:t>，</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具体时间</w:t>
      </w:r>
      <w:r>
        <w:rPr>
          <w:rFonts w:hint="eastAsia" w:ascii="宋体" w:hAnsi="宋体" w:cs="Arial"/>
          <w:kern w:val="0"/>
          <w:szCs w:val="21"/>
        </w:rPr>
        <w:t>）</w:t>
      </w:r>
      <w:r>
        <w:rPr>
          <w:rFonts w:hint="eastAsia" w:ascii="宋体" w:hAnsi="宋体"/>
          <w:kern w:val="0"/>
          <w:szCs w:val="21"/>
        </w:rPr>
        <w:t>在</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投标预备会地点</w:t>
      </w:r>
      <w:r>
        <w:rPr>
          <w:rFonts w:hint="eastAsia" w:ascii="宋体" w:hAnsi="宋体" w:cs="Arial"/>
          <w:kern w:val="0"/>
          <w:szCs w:val="21"/>
        </w:rPr>
        <w:t>）</w:t>
      </w:r>
      <w:r>
        <w:rPr>
          <w:rFonts w:hint="eastAsia" w:ascii="宋体" w:hAnsi="宋体"/>
          <w:kern w:val="0"/>
          <w:szCs w:val="21"/>
        </w:rPr>
        <w:t>召开投标预备会</w:t>
      </w:r>
      <w:r>
        <w:rPr>
          <w:rFonts w:hint="eastAsia" w:ascii="宋体" w:hAnsi="宋体" w:cs="Arial"/>
          <w:kern w:val="0"/>
          <w:szCs w:val="21"/>
        </w:rPr>
        <w:t>，</w:t>
      </w:r>
      <w:r>
        <w:rPr>
          <w:rFonts w:hint="eastAsia" w:ascii="宋体" w:hAnsi="宋体"/>
          <w:kern w:val="0"/>
          <w:szCs w:val="21"/>
        </w:rPr>
        <w:t>投标人可自愿参加</w:t>
      </w:r>
      <w:r>
        <w:rPr>
          <w:rFonts w:hint="eastAsia" w:ascii="宋体" w:hAnsi="宋体" w:cs="Arial"/>
          <w:kern w:val="0"/>
          <w:szCs w:val="21"/>
        </w:rPr>
        <w:t>，</w:t>
      </w:r>
      <w:r>
        <w:rPr>
          <w:rFonts w:hint="eastAsia" w:ascii="宋体" w:hAnsi="宋体"/>
          <w:kern w:val="0"/>
          <w:szCs w:val="21"/>
        </w:rPr>
        <w:t>交通工具</w:t>
      </w:r>
      <w:r>
        <w:rPr>
          <w:rFonts w:hint="eastAsia" w:ascii="宋体" w:hAnsi="宋体"/>
          <w:sz w:val="28"/>
          <w:szCs w:val="28"/>
          <w:u w:val="single"/>
        </w:rPr>
        <w:t xml:space="preserve">       </w:t>
      </w:r>
      <w:r>
        <w:rPr>
          <w:rFonts w:hint="eastAsia" w:ascii="宋体" w:hAnsi="宋体" w:cs="Arial"/>
          <w:kern w:val="0"/>
          <w:szCs w:val="21"/>
        </w:rPr>
        <w:t>（</w:t>
      </w:r>
      <w:r>
        <w:rPr>
          <w:rFonts w:hint="eastAsia" w:ascii="宋体" w:hAnsi="宋体"/>
          <w:kern w:val="0"/>
          <w:szCs w:val="21"/>
        </w:rPr>
        <w:t>自备/招标人提供</w:t>
      </w:r>
      <w:r>
        <w:rPr>
          <w:rFonts w:hint="eastAsia" w:ascii="宋体" w:hAnsi="宋体" w:cs="Arial"/>
          <w:kern w:val="0"/>
          <w:szCs w:val="21"/>
        </w:rPr>
        <w:t>），</w:t>
      </w:r>
      <w:r>
        <w:rPr>
          <w:rFonts w:hint="eastAsia" w:ascii="宋体" w:hAnsi="宋体"/>
          <w:kern w:val="0"/>
          <w:szCs w:val="21"/>
        </w:rPr>
        <w:t>食宿自理</w:t>
      </w:r>
      <w:r>
        <w:rPr>
          <w:rFonts w:hint="eastAsia" w:ascii="宋体" w:hAnsi="宋体"/>
          <w:i/>
          <w:kern w:val="0"/>
          <w:szCs w:val="21"/>
        </w:rPr>
        <w:t>（</w:t>
      </w:r>
      <w:r>
        <w:rPr>
          <w:rFonts w:hint="eastAsia" w:ascii="宋体" w:hAnsi="宋体"/>
          <w:b/>
          <w:i/>
          <w:kern w:val="0"/>
          <w:szCs w:val="21"/>
        </w:rPr>
        <w:t>说明：适用于招标人组织踏勘现场或召开投标预备会的</w:t>
      </w:r>
      <w:r>
        <w:rPr>
          <w:rFonts w:hint="eastAsia" w:ascii="宋体" w:hAnsi="宋体"/>
          <w:i/>
          <w:kern w:val="0"/>
          <w:szCs w:val="21"/>
        </w:rPr>
        <w:t>）</w:t>
      </w:r>
      <w:r>
        <w:rPr>
          <w:rFonts w:hint="eastAsia" w:ascii="宋体" w:hAnsi="宋体" w:cs="Arial"/>
          <w:kern w:val="0"/>
          <w:szCs w:val="21"/>
        </w:rPr>
        <w:t>。</w:t>
      </w:r>
    </w:p>
    <w:p>
      <w:pPr>
        <w:autoSpaceDE w:val="0"/>
        <w:autoSpaceDN w:val="0"/>
        <w:adjustRightInd w:val="0"/>
        <w:spacing w:line="420" w:lineRule="exact"/>
        <w:ind w:firstLine="420" w:firstLineChars="200"/>
        <w:jc w:val="left"/>
        <w:rPr>
          <w:rFonts w:ascii="宋体" w:hAnsi="宋体" w:cs="Arial"/>
          <w:spacing w:val="-18"/>
          <w:kern w:val="0"/>
          <w:szCs w:val="21"/>
        </w:rPr>
      </w:pPr>
      <w:r>
        <w:rPr>
          <w:rFonts w:hint="eastAsia" w:ascii="宋体" w:hAnsi="宋体"/>
          <w:kern w:val="0"/>
          <w:szCs w:val="21"/>
        </w:rPr>
        <w:t>招标人不组织踏勘现场，不召开投标预备会。</w:t>
      </w:r>
      <w:r>
        <w:rPr>
          <w:rFonts w:hint="eastAsia" w:ascii="宋体" w:hAnsi="宋体"/>
          <w:b/>
          <w:i/>
          <w:kern w:val="0"/>
          <w:szCs w:val="21"/>
        </w:rPr>
        <w:t>（说明：适用于招标人不组织踏勘现场和召开投标预备会的）</w:t>
      </w:r>
    </w:p>
    <w:bookmarkEnd w:id="124"/>
    <w:p>
      <w:pPr>
        <w:pStyle w:val="5"/>
        <w:spacing w:line="420" w:lineRule="exact"/>
        <w:rPr>
          <w:rFonts w:ascii="宋体" w:hAnsi="宋体" w:eastAsia="宋体"/>
          <w:sz w:val="28"/>
          <w:szCs w:val="28"/>
        </w:rPr>
      </w:pPr>
      <w:bookmarkStart w:id="134" w:name="_Toc16258"/>
      <w:bookmarkStart w:id="135" w:name="_Toc16279"/>
      <w:bookmarkStart w:id="136" w:name="_Toc15141"/>
      <w:r>
        <w:rPr>
          <w:rFonts w:hint="eastAsia" w:ascii="Times New Roman" w:hAnsi="Times New Roman" w:eastAsia="宋体"/>
          <w:sz w:val="28"/>
          <w:szCs w:val="28"/>
        </w:rPr>
        <w:t>8</w:t>
      </w:r>
      <w:r>
        <w:rPr>
          <w:rFonts w:ascii="宋体" w:hAnsi="宋体" w:eastAsia="宋体"/>
          <w:sz w:val="28"/>
          <w:szCs w:val="28"/>
        </w:rPr>
        <w:t xml:space="preserve">. </w:t>
      </w:r>
      <w:r>
        <w:rPr>
          <w:rFonts w:hint="eastAsia" w:ascii="宋体" w:hAnsi="宋体" w:eastAsia="宋体"/>
          <w:sz w:val="28"/>
          <w:szCs w:val="28"/>
        </w:rPr>
        <w:t>注意事项</w:t>
      </w:r>
      <w:bookmarkEnd w:id="134"/>
      <w:bookmarkEnd w:id="135"/>
      <w:bookmarkEnd w:id="136"/>
    </w:p>
    <w:p>
      <w:pPr>
        <w:spacing w:line="420" w:lineRule="exact"/>
        <w:ind w:firstLine="420" w:firstLineChars="200"/>
        <w:rPr>
          <w:rFonts w:ascii="宋体" w:hAnsi="宋体"/>
          <w:kern w:val="0"/>
          <w:szCs w:val="21"/>
        </w:rPr>
      </w:pPr>
      <w:bookmarkStart w:id="137" w:name="_Toc492300560"/>
      <w:r>
        <w:rPr>
          <w:rFonts w:ascii="_x000B__x000C_" w:hAnsi="_x000B__x000C_"/>
          <w:kern w:val="0"/>
          <w:szCs w:val="21"/>
        </w:rPr>
        <w:t>投标人应</w:t>
      </w:r>
      <w:r>
        <w:rPr>
          <w:rFonts w:hint="eastAsia" w:ascii="_x000B__x000C_" w:hAnsi="_x000B__x000C_"/>
          <w:kern w:val="0"/>
          <w:szCs w:val="21"/>
        </w:rPr>
        <w:t>合理安排招标文件获取时间，特别是网络速度慢的地区防止在系统关闭前网络拥堵无法操作。如果因计算机及网络故障造成无法完成招标文件获取，责任自负。</w:t>
      </w:r>
    </w:p>
    <w:p>
      <w:pPr>
        <w:pStyle w:val="5"/>
        <w:spacing w:line="420" w:lineRule="exact"/>
        <w:rPr>
          <w:rFonts w:ascii="宋体" w:hAnsi="宋体" w:eastAsia="宋体"/>
          <w:sz w:val="28"/>
          <w:szCs w:val="28"/>
        </w:rPr>
      </w:pPr>
      <w:bookmarkStart w:id="138" w:name="_Toc293"/>
      <w:bookmarkStart w:id="139" w:name="_Toc16949"/>
      <w:bookmarkStart w:id="140" w:name="_Toc20722"/>
      <w:r>
        <w:rPr>
          <w:rFonts w:hint="eastAsia" w:ascii="Times New Roman" w:hAnsi="Times New Roman" w:eastAsia="宋体"/>
          <w:sz w:val="28"/>
          <w:szCs w:val="28"/>
        </w:rPr>
        <w:t>9</w:t>
      </w:r>
      <w:r>
        <w:rPr>
          <w:rFonts w:ascii="宋体" w:hAnsi="宋体" w:eastAsia="宋体"/>
          <w:sz w:val="28"/>
          <w:szCs w:val="28"/>
        </w:rPr>
        <w:t xml:space="preserve">. </w:t>
      </w:r>
      <w:r>
        <w:rPr>
          <w:rFonts w:hint="eastAsia" w:ascii="宋体" w:hAnsi="宋体" w:eastAsia="宋体"/>
          <w:sz w:val="28"/>
          <w:szCs w:val="28"/>
        </w:rPr>
        <w:t>联系方式</w:t>
      </w:r>
      <w:bookmarkEnd w:id="137"/>
      <w:bookmarkEnd w:id="138"/>
      <w:bookmarkEnd w:id="139"/>
      <w:bookmarkEnd w:id="140"/>
    </w:p>
    <w:p>
      <w:pPr>
        <w:spacing w:line="420" w:lineRule="exact"/>
        <w:ind w:firstLine="437"/>
        <w:rPr>
          <w:rFonts w:ascii="宋体" w:hAnsi="宋体" w:cs="楷体"/>
          <w:bCs/>
          <w:snapToGrid w:val="0"/>
          <w:kern w:val="0"/>
          <w:szCs w:val="21"/>
        </w:rPr>
      </w:pPr>
      <w:bookmarkStart w:id="141" w:name="_Toc361508574"/>
      <w:bookmarkEnd w:id="141"/>
      <w:bookmarkStart w:id="142" w:name="_Toc352691465"/>
      <w:bookmarkEnd w:id="142"/>
      <w:bookmarkStart w:id="143" w:name="_Toc369531507"/>
      <w:bookmarkEnd w:id="143"/>
      <w:bookmarkStart w:id="144" w:name="_Toc18885"/>
      <w:bookmarkEnd w:id="144"/>
      <w:bookmarkStart w:id="145" w:name="_Toc384308199"/>
      <w:bookmarkEnd w:id="145"/>
      <w:bookmarkStart w:id="146" w:name="_Toc8599"/>
      <w:bookmarkStart w:id="147" w:name="_Toc352691466"/>
      <w:bookmarkStart w:id="148" w:name="_Toc369531508"/>
      <w:r>
        <w:rPr>
          <w:rFonts w:hint="eastAsia" w:ascii="Times New Roman" w:hAnsi="Times New Roman" w:cs="Times New Roman"/>
          <w:bCs/>
          <w:snapToGrid w:val="0"/>
          <w:kern w:val="0"/>
          <w:szCs w:val="21"/>
        </w:rPr>
        <w:t>9</w:t>
      </w:r>
      <w:r>
        <w:rPr>
          <w:rFonts w:ascii="Times New Roman" w:hAnsi="Times New Roman" w:cs="Times New Roman"/>
          <w:bCs/>
          <w:snapToGrid w:val="0"/>
          <w:kern w:val="0"/>
          <w:szCs w:val="21"/>
        </w:rPr>
        <w:t>.1招标</w:t>
      </w:r>
      <w:r>
        <w:rPr>
          <w:rFonts w:hint="eastAsia" w:ascii="宋体" w:hAnsi="宋体" w:cs="楷体"/>
          <w:bCs/>
          <w:snapToGrid w:val="0"/>
          <w:kern w:val="0"/>
          <w:szCs w:val="21"/>
        </w:rPr>
        <w:t>人</w:t>
      </w:r>
    </w:p>
    <w:p>
      <w:pPr>
        <w:spacing w:line="420" w:lineRule="exact"/>
        <w:ind w:firstLine="437"/>
        <w:rPr>
          <w:rFonts w:ascii="宋体" w:hAnsi="宋体"/>
          <w:u w:val="single"/>
        </w:rPr>
      </w:pPr>
      <w:r>
        <w:rPr>
          <w:rFonts w:hint="eastAsia" w:ascii="宋体" w:hAnsi="宋体"/>
        </w:rPr>
        <w:t>招 标 人：</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rPr>
        <w:t>地    址：</w:t>
      </w:r>
      <w:r>
        <w:rPr>
          <w:rFonts w:hint="eastAsia" w:ascii="宋体" w:hAnsi="宋体"/>
          <w:u w:val="single"/>
        </w:rPr>
        <w:t xml:space="preserve">                            </w:t>
      </w:r>
    </w:p>
    <w:p>
      <w:pPr>
        <w:spacing w:line="420" w:lineRule="exact"/>
        <w:ind w:firstLine="437"/>
        <w:rPr>
          <w:rFonts w:ascii="宋体" w:hAnsi="宋体"/>
        </w:rPr>
      </w:pPr>
      <w:r>
        <w:rPr>
          <w:rFonts w:hint="eastAsia" w:ascii="宋体" w:hAnsi="宋体"/>
        </w:rPr>
        <w:t>邮    编：</w:t>
      </w:r>
      <w:r>
        <w:rPr>
          <w:rFonts w:hint="eastAsia" w:ascii="宋体" w:hAnsi="宋体"/>
          <w:u w:val="single"/>
        </w:rPr>
        <w:t xml:space="preserve">                            </w:t>
      </w:r>
    </w:p>
    <w:p>
      <w:pPr>
        <w:spacing w:line="420" w:lineRule="exact"/>
        <w:ind w:firstLine="437"/>
        <w:rPr>
          <w:rFonts w:ascii="宋体" w:hAnsi="宋体"/>
        </w:rPr>
      </w:pPr>
      <w:r>
        <w:rPr>
          <w:rFonts w:hint="eastAsia" w:ascii="宋体" w:hAnsi="宋体"/>
        </w:rPr>
        <w:t>联 系 人：</w:t>
      </w:r>
      <w:r>
        <w:rPr>
          <w:rFonts w:hint="eastAsia" w:ascii="宋体" w:hAnsi="宋体"/>
          <w:u w:val="single"/>
        </w:rPr>
        <w:t xml:space="preserve">                            </w:t>
      </w:r>
    </w:p>
    <w:p>
      <w:pPr>
        <w:spacing w:line="420" w:lineRule="exact"/>
        <w:ind w:firstLine="437"/>
        <w:rPr>
          <w:rFonts w:ascii="宋体" w:hAnsi="宋体"/>
        </w:rPr>
      </w:pPr>
      <w:r>
        <w:rPr>
          <w:rFonts w:hint="eastAsia" w:ascii="宋体" w:hAnsi="宋体"/>
        </w:rPr>
        <w:t>电    话：</w:t>
      </w:r>
      <w:r>
        <w:rPr>
          <w:rFonts w:hint="eastAsia" w:ascii="宋体" w:hAnsi="宋体"/>
          <w:u w:val="single"/>
        </w:rPr>
        <w:t xml:space="preserve">                            </w:t>
      </w:r>
    </w:p>
    <w:p>
      <w:pPr>
        <w:spacing w:line="420" w:lineRule="exact"/>
        <w:ind w:firstLine="437"/>
        <w:rPr>
          <w:rFonts w:ascii="宋体" w:hAnsi="宋体" w:cs="楷体"/>
          <w:bCs/>
          <w:snapToGrid w:val="0"/>
          <w:kern w:val="0"/>
          <w:szCs w:val="21"/>
        </w:rPr>
      </w:pPr>
      <w:r>
        <w:rPr>
          <w:rFonts w:hint="eastAsia" w:ascii="Times New Roman" w:hAnsi="Times New Roman" w:cs="Times New Roman"/>
          <w:bCs/>
          <w:snapToGrid w:val="0"/>
          <w:kern w:val="0"/>
          <w:szCs w:val="21"/>
        </w:rPr>
        <w:t>9</w:t>
      </w:r>
      <w:r>
        <w:rPr>
          <w:rFonts w:ascii="Times New Roman" w:hAnsi="Times New Roman" w:cs="Times New Roman"/>
          <w:bCs/>
          <w:snapToGrid w:val="0"/>
          <w:kern w:val="0"/>
          <w:szCs w:val="21"/>
        </w:rPr>
        <w:t>.2招</w:t>
      </w:r>
      <w:r>
        <w:rPr>
          <w:rFonts w:hint="eastAsia" w:ascii="宋体" w:hAnsi="宋体" w:cs="楷体"/>
          <w:bCs/>
          <w:snapToGrid w:val="0"/>
          <w:kern w:val="0"/>
          <w:szCs w:val="21"/>
        </w:rPr>
        <w:t>标代理机构</w:t>
      </w:r>
    </w:p>
    <w:p>
      <w:pPr>
        <w:spacing w:line="420" w:lineRule="exact"/>
        <w:ind w:firstLine="437"/>
        <w:rPr>
          <w:rFonts w:ascii="宋体" w:hAnsi="宋体"/>
          <w:u w:val="single"/>
        </w:rPr>
      </w:pPr>
      <w:r>
        <w:rPr>
          <w:rFonts w:hint="eastAsia" w:ascii="宋体" w:hAnsi="宋体"/>
        </w:rPr>
        <w:t>招标代理机构：</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rPr>
        <w:t>地    址：</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rPr>
        <w:t>邮    编：</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rPr>
        <w:t>联 系 人：</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rPr>
        <w:t>电    话：</w:t>
      </w:r>
      <w:r>
        <w:rPr>
          <w:rFonts w:hint="eastAsia" w:ascii="宋体" w:hAnsi="宋体"/>
          <w:u w:val="single"/>
        </w:rPr>
        <w:t xml:space="preserve">                            </w:t>
      </w:r>
    </w:p>
    <w:p>
      <w:pPr>
        <w:spacing w:line="420" w:lineRule="exact"/>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9</w:t>
      </w:r>
      <w:r>
        <w:rPr>
          <w:rFonts w:ascii="Times New Roman" w:hAnsi="Times New Roman" w:cs="Times New Roman"/>
          <w:bCs/>
          <w:snapToGrid w:val="0"/>
          <w:kern w:val="0"/>
          <w:szCs w:val="21"/>
        </w:rPr>
        <w:t>.</w:t>
      </w:r>
      <w:r>
        <w:rPr>
          <w:rFonts w:hint="eastAsia" w:ascii="Times New Roman" w:hAnsi="Times New Roman" w:cs="Times New Roman"/>
          <w:bCs/>
          <w:snapToGrid w:val="0"/>
          <w:kern w:val="0"/>
          <w:szCs w:val="21"/>
        </w:rPr>
        <w:t>3</w:t>
      </w:r>
      <w:r>
        <w:rPr>
          <w:rFonts w:ascii="Times New Roman" w:hAnsi="Times New Roman" w:cs="Times New Roman"/>
          <w:bCs/>
          <w:snapToGrid w:val="0"/>
          <w:kern w:val="0"/>
          <w:szCs w:val="21"/>
        </w:rPr>
        <w:t xml:space="preserve"> 电子交易系统</w:t>
      </w:r>
    </w:p>
    <w:p>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名</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称：</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p>
    <w:p>
      <w:pPr>
        <w:spacing w:line="42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电</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话：</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p>
    <w:p>
      <w:pPr>
        <w:spacing w:line="420" w:lineRule="exact"/>
        <w:ind w:firstLine="437"/>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9</w:t>
      </w:r>
      <w:r>
        <w:rPr>
          <w:rFonts w:ascii="Times New Roman" w:hAnsi="Times New Roman" w:cs="Times New Roman"/>
          <w:bCs/>
          <w:snapToGrid w:val="0"/>
          <w:kern w:val="0"/>
          <w:szCs w:val="21"/>
        </w:rPr>
        <w:t>.4 电子服务系统</w:t>
      </w:r>
    </w:p>
    <w:p>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名</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称：</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p>
    <w:p>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电</w:t>
      </w:r>
      <w:r>
        <w:rPr>
          <w:rFonts w:hint="eastAsia" w:ascii="Times New Roman" w:hAnsi="Times New Roman" w:cs="Times New Roman"/>
          <w:bCs/>
          <w:snapToGrid w:val="0"/>
          <w:kern w:val="0"/>
          <w:szCs w:val="21"/>
        </w:rPr>
        <w:t xml:space="preserve">    </w:t>
      </w:r>
      <w:r>
        <w:rPr>
          <w:rFonts w:ascii="Times New Roman" w:hAnsi="Times New Roman" w:cs="Times New Roman"/>
          <w:bCs/>
          <w:snapToGrid w:val="0"/>
          <w:kern w:val="0"/>
          <w:szCs w:val="21"/>
        </w:rPr>
        <w:t>话：</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w:t>
      </w:r>
    </w:p>
    <w:p>
      <w:pPr>
        <w:spacing w:line="420" w:lineRule="exact"/>
        <w:ind w:firstLine="437"/>
        <w:rPr>
          <w:rFonts w:ascii="宋体" w:hAnsi="宋体"/>
        </w:rPr>
      </w:pPr>
      <w:r>
        <w:rPr>
          <w:rFonts w:hint="eastAsia" w:ascii="Times New Roman" w:hAnsi="Times New Roman" w:cs="Times New Roman"/>
          <w:bCs/>
          <w:snapToGrid w:val="0"/>
          <w:kern w:val="0"/>
          <w:szCs w:val="21"/>
        </w:rPr>
        <w:t>9</w:t>
      </w:r>
      <w:r>
        <w:rPr>
          <w:rFonts w:ascii="Times New Roman" w:hAnsi="Times New Roman" w:cs="Times New Roman"/>
          <w:bCs/>
          <w:snapToGrid w:val="0"/>
          <w:kern w:val="0"/>
          <w:szCs w:val="21"/>
        </w:rPr>
        <w:t>.5 招标监督管理机构</w:t>
      </w:r>
    </w:p>
    <w:p>
      <w:pPr>
        <w:spacing w:line="420" w:lineRule="exact"/>
        <w:ind w:firstLine="437"/>
        <w:rPr>
          <w:rFonts w:ascii="宋体" w:hAnsi="宋体"/>
          <w:u w:val="single"/>
        </w:rPr>
      </w:pPr>
      <w:r>
        <w:rPr>
          <w:rFonts w:hint="eastAsia" w:ascii="宋体" w:hAnsi="宋体" w:cs="楷体"/>
          <w:bCs/>
          <w:snapToGrid w:val="0"/>
          <w:kern w:val="0"/>
          <w:szCs w:val="21"/>
        </w:rPr>
        <w:t>招标监督管理机构：</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cs="楷体"/>
          <w:bCs/>
          <w:snapToGrid w:val="0"/>
          <w:kern w:val="0"/>
          <w:szCs w:val="21"/>
        </w:rPr>
        <w:t>地    址：</w:t>
      </w:r>
      <w:r>
        <w:rPr>
          <w:rFonts w:hint="eastAsia" w:ascii="宋体" w:hAnsi="宋体"/>
          <w:u w:val="single"/>
        </w:rPr>
        <w:t xml:space="preserve">                            </w:t>
      </w:r>
    </w:p>
    <w:p>
      <w:pPr>
        <w:spacing w:line="420" w:lineRule="exact"/>
        <w:ind w:firstLine="437"/>
        <w:rPr>
          <w:rFonts w:ascii="宋体" w:hAnsi="宋体"/>
          <w:u w:val="single"/>
        </w:rPr>
      </w:pPr>
      <w:r>
        <w:rPr>
          <w:rFonts w:hint="eastAsia" w:ascii="宋体" w:hAnsi="宋体" w:cs="楷体"/>
          <w:bCs/>
          <w:snapToGrid w:val="0"/>
          <w:kern w:val="0"/>
          <w:szCs w:val="21"/>
        </w:rPr>
        <w:t xml:space="preserve">电    话： </w:t>
      </w:r>
      <w:r>
        <w:rPr>
          <w:rFonts w:hint="eastAsia" w:ascii="宋体" w:hAnsi="宋体"/>
          <w:u w:val="single"/>
        </w:rPr>
        <w:t xml:space="preserve">                           </w:t>
      </w:r>
    </w:p>
    <w:p>
      <w:pPr>
        <w:pStyle w:val="5"/>
        <w:spacing w:line="420" w:lineRule="exact"/>
        <w:rPr>
          <w:rFonts w:ascii="宋体" w:hAnsi="宋体" w:eastAsia="宋体"/>
          <w:sz w:val="28"/>
          <w:szCs w:val="28"/>
        </w:rPr>
      </w:pPr>
      <w:bookmarkStart w:id="149" w:name="_Toc524462319"/>
      <w:bookmarkStart w:id="150" w:name="_Toc14045"/>
      <w:bookmarkStart w:id="151" w:name="_Toc9844"/>
      <w:bookmarkStart w:id="152" w:name="_Toc4061"/>
      <w:bookmarkStart w:id="153" w:name="_Toc14911"/>
      <w:r>
        <w:rPr>
          <w:rFonts w:ascii="Times New Roman" w:hAnsi="Times New Roman" w:eastAsia="宋体"/>
          <w:sz w:val="28"/>
          <w:szCs w:val="28"/>
        </w:rPr>
        <w:t>10</w:t>
      </w:r>
      <w:r>
        <w:rPr>
          <w:rFonts w:ascii="宋体" w:hAnsi="宋体" w:eastAsia="宋体"/>
          <w:sz w:val="28"/>
          <w:szCs w:val="28"/>
        </w:rPr>
        <w:t xml:space="preserve">. </w:t>
      </w:r>
      <w:r>
        <w:rPr>
          <w:rFonts w:hint="eastAsia" w:ascii="宋体" w:hAnsi="宋体" w:eastAsia="宋体"/>
          <w:sz w:val="28"/>
          <w:szCs w:val="28"/>
        </w:rPr>
        <w:t>投标保证金收款银行账户信息</w:t>
      </w:r>
      <w:bookmarkEnd w:id="149"/>
      <w:bookmarkEnd w:id="150"/>
      <w:r>
        <w:rPr>
          <w:rFonts w:hint="eastAsia" w:ascii="宋体" w:hAnsi="宋体" w:eastAsia="宋体"/>
          <w:sz w:val="28"/>
          <w:szCs w:val="28"/>
        </w:rPr>
        <w:t>（选择一家银行进行交费）</w:t>
      </w:r>
      <w:bookmarkEnd w:id="151"/>
      <w:bookmarkEnd w:id="152"/>
      <w:bookmarkEnd w:id="153"/>
    </w:p>
    <w:p>
      <w:pPr>
        <w:topLinePunct/>
        <w:spacing w:line="420" w:lineRule="exact"/>
        <w:ind w:firstLine="420" w:firstLineChars="200"/>
      </w:pPr>
      <w:r>
        <w:rPr>
          <w:rFonts w:hint="eastAsia" w:ascii="_x000B__x000C_" w:hAnsi="_x000B__x000C_"/>
          <w:szCs w:val="21"/>
        </w:rPr>
        <w:t>开户名称</w:t>
      </w:r>
      <w:r>
        <w:rPr>
          <w:rFonts w:hint="eastAsia"/>
        </w:rPr>
        <w:t>：</w:t>
      </w:r>
      <w:r>
        <w:rPr>
          <w:rFonts w:ascii="_x000B__x000C_" w:hAnsi="_x000B__x000C_"/>
          <w:szCs w:val="21"/>
          <w:u w:val="single"/>
        </w:rPr>
        <w:t xml:space="preserve">                         </w:t>
      </w:r>
      <w:r>
        <w:rPr>
          <w:rFonts w:hint="eastAsia"/>
        </w:rPr>
        <w:t xml:space="preserve">         开户行名称：</w:t>
      </w:r>
      <w:r>
        <w:rPr>
          <w:rFonts w:ascii="_x000B__x000C_" w:hAnsi="_x000B__x000C_"/>
          <w:szCs w:val="21"/>
          <w:u w:val="single"/>
        </w:rPr>
        <w:t xml:space="preserve">                      </w:t>
      </w:r>
    </w:p>
    <w:p>
      <w:pPr>
        <w:topLinePunct/>
        <w:spacing w:line="420" w:lineRule="exact"/>
        <w:ind w:firstLine="420" w:firstLineChars="200"/>
        <w:rPr>
          <w:rFonts w:ascii="宋体" w:hAnsi="宋体"/>
        </w:rPr>
      </w:pPr>
      <w:r>
        <w:rPr>
          <w:rFonts w:hint="eastAsia"/>
        </w:rPr>
        <w:t>银行账号：</w:t>
      </w:r>
      <w:r>
        <w:rPr>
          <w:rFonts w:ascii="_x000B__x000C_" w:hAnsi="_x000B__x000C_"/>
          <w:szCs w:val="21"/>
          <w:u w:val="single"/>
        </w:rPr>
        <w:t xml:space="preserve">                     </w:t>
      </w:r>
      <w:r>
        <w:rPr>
          <w:rFonts w:hint="eastAsia" w:ascii="_x000B__x000C_" w:hAnsi="_x000B__x000C_"/>
          <w:szCs w:val="21"/>
          <w:u w:val="single"/>
        </w:rPr>
        <w:t xml:space="preserve"> </w:t>
      </w:r>
      <w:r>
        <w:rPr>
          <w:rFonts w:ascii="_x000B__x000C_" w:hAnsi="_x000B__x000C_"/>
          <w:szCs w:val="21"/>
          <w:u w:val="single"/>
        </w:rPr>
        <w:t xml:space="preserve">  </w:t>
      </w:r>
      <w:r>
        <w:rPr>
          <w:rFonts w:hint="eastAsia" w:ascii="_x000B__x000C_" w:hAnsi="_x000B__x000C_"/>
          <w:szCs w:val="21"/>
          <w:u w:val="single"/>
        </w:rPr>
        <w:t xml:space="preserve"> </w:t>
      </w:r>
    </w:p>
    <w:p>
      <w:pPr>
        <w:spacing w:line="420" w:lineRule="exact"/>
        <w:rPr>
          <w:rFonts w:ascii="宋体" w:hAnsi="宋体"/>
        </w:rPr>
        <w:sectPr>
          <w:footerReference r:id="rId11" w:type="default"/>
          <w:pgSz w:w="11906" w:h="16838"/>
          <w:pgMar w:top="1418" w:right="1418" w:bottom="1418" w:left="1418" w:header="851" w:footer="992" w:gutter="0"/>
          <w:pgNumType w:start="1"/>
          <w:cols w:space="720" w:num="1"/>
          <w:docGrid w:linePitch="312" w:charSpace="0"/>
        </w:sectPr>
      </w:pPr>
      <w:r>
        <w:rPr>
          <w:rFonts w:hint="eastAsia" w:ascii="宋体" w:hAnsi="宋体"/>
        </w:rPr>
        <w:t>　　</w:t>
      </w:r>
      <w:r>
        <w:rPr>
          <w:szCs w:val="24"/>
        </w:rPr>
        <w:t>……</w:t>
      </w:r>
      <w:r>
        <w:rPr>
          <w:rFonts w:hint="eastAsia" w:ascii="宋体" w:hAnsi="宋体"/>
        </w:rPr>
        <w:t>　　　　　　　　　　　　　　　　　　　　</w:t>
      </w: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bookmarkEnd w:id="146"/>
    <w:bookmarkEnd w:id="147"/>
    <w:bookmarkEnd w:id="148"/>
    <w:p>
      <w:pPr>
        <w:spacing w:line="420" w:lineRule="exact"/>
        <w:rPr>
          <w:rFonts w:hint="eastAsia" w:ascii="宋体" w:hAnsi="宋体"/>
          <w:sz w:val="28"/>
          <w:szCs w:val="28"/>
        </w:rPr>
        <w:sectPr>
          <w:footerReference r:id="rId12" w:type="default"/>
          <w:type w:val="continuous"/>
          <w:pgSz w:w="11906" w:h="16838"/>
          <w:pgMar w:top="1418" w:right="1418" w:bottom="1418" w:left="1418" w:header="851" w:footer="992" w:gutter="0"/>
          <w:cols w:space="720" w:num="1"/>
          <w:docGrid w:linePitch="312" w:charSpace="0"/>
        </w:sectPr>
      </w:pPr>
      <w:bookmarkStart w:id="154" w:name="_Toc492300561"/>
      <w:bookmarkStart w:id="155" w:name="_Toc384308200"/>
      <w:bookmarkStart w:id="156" w:name="_Toc361508575"/>
    </w:p>
    <w:p>
      <w:pPr>
        <w:spacing w:line="420" w:lineRule="exact"/>
      </w:pPr>
      <w:r>
        <w:rPr>
          <w:rFonts w:hint="eastAsia" w:ascii="宋体" w:hAnsi="宋体"/>
          <w:sz w:val="28"/>
          <w:szCs w:val="28"/>
        </w:rPr>
        <w:t>附件：确认通知</w:t>
      </w:r>
      <w:bookmarkEnd w:id="154"/>
    </w:p>
    <w:p>
      <w:pPr>
        <w:spacing w:line="400" w:lineRule="exact"/>
        <w:rPr>
          <w:rFonts w:ascii="宋体" w:hAnsi="宋体"/>
        </w:rPr>
      </w:pPr>
    </w:p>
    <w:p>
      <w:pPr>
        <w:spacing w:line="400" w:lineRule="exact"/>
        <w:jc w:val="center"/>
        <w:rPr>
          <w:rFonts w:ascii="宋体" w:hAnsi="宋体"/>
          <w:b/>
          <w:sz w:val="28"/>
        </w:rPr>
      </w:pPr>
      <w:r>
        <w:rPr>
          <w:rFonts w:hint="eastAsia" w:ascii="宋体" w:hAnsi="宋体"/>
          <w:b/>
          <w:sz w:val="28"/>
        </w:rPr>
        <w:t>确认通知</w:t>
      </w:r>
    </w:p>
    <w:p>
      <w:pPr>
        <w:spacing w:line="400" w:lineRule="exact"/>
        <w:rPr>
          <w:rFonts w:ascii="宋体" w:hAnsi="宋体"/>
        </w:rPr>
      </w:pPr>
    </w:p>
    <w:p>
      <w:pPr>
        <w:spacing w:line="400" w:lineRule="exact"/>
        <w:rPr>
          <w:rFonts w:ascii="宋体" w:hAnsi="宋体"/>
        </w:rPr>
      </w:pPr>
    </w:p>
    <w:p>
      <w:pPr>
        <w:spacing w:line="440" w:lineRule="exact"/>
        <w:rPr>
          <w:rFonts w:ascii="宋体" w:hAnsi="宋体"/>
        </w:rPr>
      </w:pPr>
      <w:r>
        <w:rPr>
          <w:rFonts w:ascii="宋体" w:hAnsi="宋体"/>
          <w:u w:val="single"/>
        </w:rPr>
        <w:t xml:space="preserve">                  </w:t>
      </w:r>
      <w:r>
        <w:rPr>
          <w:rFonts w:hint="eastAsia" w:ascii="宋体" w:hAnsi="宋体"/>
        </w:rPr>
        <w:t>（招标人名称）：</w:t>
      </w:r>
    </w:p>
    <w:p>
      <w:pPr>
        <w:spacing w:line="440" w:lineRule="exact"/>
        <w:rPr>
          <w:rFonts w:ascii="宋体" w:hAnsi="宋体"/>
        </w:rPr>
      </w:pPr>
      <w:r>
        <w:rPr>
          <w:rFonts w:hint="eastAsia" w:ascii="宋体" w:hAnsi="宋体"/>
        </w:rPr>
        <w:t>　　</w:t>
      </w:r>
    </w:p>
    <w:p>
      <w:pPr>
        <w:spacing w:line="440" w:lineRule="exact"/>
        <w:ind w:firstLine="420" w:firstLineChars="200"/>
        <w:jc w:val="left"/>
        <w:rPr>
          <w:rFonts w:ascii="宋体" w:hAnsi="宋体"/>
        </w:rPr>
      </w:pPr>
      <w:r>
        <w:rPr>
          <w:rFonts w:hint="eastAsia" w:ascii="宋体" w:hAnsi="宋体"/>
        </w:rPr>
        <w:t>我方已于</w:t>
      </w: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日收到你方</w:t>
      </w: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日发出的</w:t>
      </w:r>
      <w:r>
        <w:rPr>
          <w:rFonts w:ascii="宋体" w:hAnsi="宋体"/>
          <w:u w:val="single"/>
        </w:rPr>
        <w:t xml:space="preserve">                  </w:t>
      </w:r>
      <w:r>
        <w:rPr>
          <w:rFonts w:hint="eastAsia" w:ascii="宋体" w:hAnsi="宋体"/>
        </w:rPr>
        <w:t>（项目名称）</w:t>
      </w:r>
      <w:r>
        <w:rPr>
          <w:rFonts w:ascii="宋体" w:hAnsi="宋体"/>
          <w:u w:val="single"/>
        </w:rPr>
        <w:t xml:space="preserve">        </w:t>
      </w:r>
      <w:r>
        <w:rPr>
          <w:rFonts w:hint="eastAsia" w:ascii="宋体" w:hAnsi="宋体"/>
        </w:rPr>
        <w:t>（标段名称）投标邀请书，并确认</w:t>
      </w:r>
      <w:r>
        <w:rPr>
          <w:rFonts w:ascii="宋体" w:hAnsi="宋体"/>
          <w:u w:val="single"/>
        </w:rPr>
        <w:t xml:space="preserve">         </w:t>
      </w:r>
      <w:r>
        <w:rPr>
          <w:rFonts w:hint="eastAsia" w:ascii="宋体" w:hAnsi="宋体"/>
        </w:rPr>
        <w:t>（参加</w:t>
      </w:r>
      <w:r>
        <w:rPr>
          <w:rFonts w:ascii="宋体" w:hAnsi="宋体"/>
        </w:rPr>
        <w:t>/</w:t>
      </w:r>
      <w:r>
        <w:rPr>
          <w:rFonts w:hint="eastAsia" w:ascii="宋体" w:hAnsi="宋体"/>
        </w:rPr>
        <w:t>不参加）投标。</w:t>
      </w:r>
    </w:p>
    <w:p>
      <w:pPr>
        <w:spacing w:line="440" w:lineRule="exact"/>
        <w:rPr>
          <w:rFonts w:ascii="宋体" w:hAnsi="宋体"/>
        </w:rPr>
      </w:pPr>
      <w:r>
        <w:rPr>
          <w:rFonts w:hint="eastAsia" w:ascii="宋体" w:hAnsi="宋体"/>
        </w:rPr>
        <w:t>　　特此确认。</w:t>
      </w:r>
    </w:p>
    <w:p>
      <w:pPr>
        <w:spacing w:line="440" w:lineRule="exact"/>
        <w:rPr>
          <w:rFonts w:ascii="宋体" w:hAnsi="宋体"/>
        </w:rPr>
      </w:pPr>
    </w:p>
    <w:p>
      <w:pPr>
        <w:spacing w:line="440" w:lineRule="exact"/>
        <w:ind w:firstLine="2940" w:firstLineChars="1400"/>
        <w:rPr>
          <w:rFonts w:ascii="宋体" w:hAnsi="宋体"/>
        </w:rPr>
      </w:pPr>
      <w:r>
        <w:rPr>
          <w:rFonts w:hint="eastAsia" w:ascii="宋体" w:hAnsi="宋体"/>
        </w:rPr>
        <w:t>被邀请单位名称：</w:t>
      </w:r>
      <w:r>
        <w:rPr>
          <w:rFonts w:ascii="宋体" w:hAnsi="宋体"/>
          <w:sz w:val="28"/>
          <w:u w:val="single"/>
        </w:rPr>
        <w:t xml:space="preserve">                  </w:t>
      </w:r>
      <w:r>
        <w:rPr>
          <w:rFonts w:hint="eastAsia" w:ascii="宋体" w:hAnsi="宋体"/>
        </w:rPr>
        <w:t>（盖单位章）</w:t>
      </w:r>
    </w:p>
    <w:p>
      <w:pPr>
        <w:spacing w:line="440" w:lineRule="exact"/>
        <w:rPr>
          <w:rFonts w:ascii="宋体" w:hAnsi="宋体"/>
        </w:rPr>
      </w:pPr>
    </w:p>
    <w:p>
      <w:pPr>
        <w:spacing w:line="440" w:lineRule="exact"/>
        <w:ind w:firstLine="2940" w:firstLineChars="1400"/>
        <w:rPr>
          <w:rFonts w:ascii="宋体" w:hAnsi="宋体"/>
        </w:rPr>
      </w:pPr>
      <w:r>
        <w:rPr>
          <w:rFonts w:hint="eastAsia" w:ascii="宋体" w:hAnsi="宋体"/>
        </w:rPr>
        <w:t>法定代表人：</w:t>
      </w:r>
      <w:r>
        <w:rPr>
          <w:rFonts w:ascii="宋体" w:hAnsi="宋体"/>
          <w:sz w:val="28"/>
          <w:u w:val="single"/>
        </w:rPr>
        <w:t xml:space="preserve">               </w:t>
      </w:r>
      <w:r>
        <w:rPr>
          <w:rFonts w:hint="eastAsia" w:ascii="宋体" w:hAnsi="宋体"/>
        </w:rPr>
        <w:t>（签字）</w:t>
      </w:r>
    </w:p>
    <w:p>
      <w:pPr>
        <w:spacing w:line="440" w:lineRule="exact"/>
        <w:rPr>
          <w:rFonts w:ascii="宋体" w:hAnsi="宋体"/>
        </w:rPr>
      </w:pPr>
    </w:p>
    <w:p>
      <w:pPr>
        <w:spacing w:line="400" w:lineRule="exact"/>
        <w:ind w:right="840" w:firstLine="525" w:firstLineChars="250"/>
        <w:jc w:val="right"/>
        <w:rPr>
          <w:rFonts w:ascii="宋体" w:hAnsi="宋体"/>
        </w:rPr>
        <w:sectPr>
          <w:footerReference r:id="rId13" w:type="default"/>
          <w:pgSz w:w="11906" w:h="16838"/>
          <w:pgMar w:top="1418" w:right="1418" w:bottom="1418" w:left="1418" w:header="851" w:footer="992" w:gutter="0"/>
          <w:pgNumType w:fmt="decimal"/>
          <w:cols w:space="720" w:num="1"/>
          <w:docGrid w:linePitch="312" w:charSpace="0"/>
        </w:sect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spacing w:line="400" w:lineRule="exact"/>
        <w:ind w:right="840" w:firstLine="525" w:firstLineChars="250"/>
        <w:jc w:val="right"/>
        <w:rPr>
          <w:rFonts w:ascii="宋体" w:hAnsi="宋体"/>
        </w:rPr>
      </w:pPr>
    </w:p>
    <w:p>
      <w:pPr>
        <w:pStyle w:val="4"/>
        <w:spacing w:line="240" w:lineRule="auto"/>
        <w:jc w:val="center"/>
        <w:rPr>
          <w:rFonts w:ascii="宋体" w:hAnsi="宋体"/>
        </w:rPr>
      </w:pPr>
      <w:bookmarkStart w:id="157" w:name="_Toc1973"/>
      <w:bookmarkStart w:id="158" w:name="_Toc482779889"/>
      <w:bookmarkStart w:id="159" w:name="_Toc260213867"/>
      <w:bookmarkStart w:id="160" w:name="_Toc394674848"/>
      <w:bookmarkStart w:id="161" w:name="_Toc17260"/>
      <w:bookmarkStart w:id="162" w:name="_Toc28122"/>
      <w:bookmarkStart w:id="163" w:name="_Toc477156652"/>
      <w:r>
        <w:rPr>
          <w:rFonts w:ascii="宋体" w:hAnsi="宋体"/>
        </w:rPr>
        <w:br w:type="page"/>
      </w:r>
      <w:bookmarkEnd w:id="155"/>
      <w:bookmarkEnd w:id="156"/>
      <w:bookmarkEnd w:id="157"/>
      <w:bookmarkEnd w:id="158"/>
      <w:bookmarkEnd w:id="159"/>
      <w:bookmarkEnd w:id="160"/>
      <w:bookmarkEnd w:id="161"/>
      <w:bookmarkEnd w:id="162"/>
      <w:bookmarkEnd w:id="163"/>
      <w:bookmarkStart w:id="164" w:name="_Toc352691467"/>
      <w:bookmarkEnd w:id="164"/>
      <w:bookmarkStart w:id="165" w:name="_Toc144974493"/>
      <w:bookmarkEnd w:id="165"/>
      <w:bookmarkStart w:id="166" w:name="_Toc152045525"/>
      <w:bookmarkEnd w:id="166"/>
      <w:bookmarkStart w:id="167" w:name="_Toc247527547"/>
      <w:bookmarkEnd w:id="167"/>
      <w:bookmarkStart w:id="168" w:name="_Toc369531509"/>
      <w:bookmarkEnd w:id="168"/>
      <w:bookmarkStart w:id="169" w:name="_Toc144974491"/>
      <w:bookmarkEnd w:id="169"/>
      <w:bookmarkStart w:id="170" w:name="_Toc352691469"/>
      <w:bookmarkEnd w:id="170"/>
      <w:bookmarkStart w:id="171" w:name="_Toc247513946"/>
      <w:bookmarkEnd w:id="171"/>
      <w:bookmarkStart w:id="172" w:name="_Toc152042299"/>
      <w:bookmarkEnd w:id="172"/>
      <w:bookmarkStart w:id="173" w:name="_Toc152042301"/>
      <w:bookmarkEnd w:id="173"/>
      <w:bookmarkStart w:id="174" w:name="_Toc300834943"/>
      <w:bookmarkEnd w:id="174"/>
      <w:bookmarkStart w:id="175" w:name="_Toc384308205"/>
      <w:bookmarkEnd w:id="175"/>
      <w:bookmarkStart w:id="176" w:name="_Toc152045523"/>
      <w:bookmarkEnd w:id="176"/>
      <w:bookmarkStart w:id="177" w:name="_Toc384308203"/>
      <w:bookmarkEnd w:id="177"/>
      <w:bookmarkStart w:id="178" w:name="_Toc369531511"/>
      <w:bookmarkEnd w:id="178"/>
      <w:bookmarkStart w:id="179" w:name="_Toc361508580"/>
      <w:bookmarkEnd w:id="179"/>
      <w:bookmarkStart w:id="180" w:name="_Toc247527549"/>
      <w:bookmarkEnd w:id="180"/>
      <w:bookmarkStart w:id="181" w:name="_Toc247513948"/>
      <w:bookmarkEnd w:id="181"/>
      <w:bookmarkStart w:id="182" w:name="_Toc361508578"/>
      <w:bookmarkEnd w:id="182"/>
      <w:bookmarkStart w:id="183" w:name="_Toc19794"/>
      <w:bookmarkEnd w:id="183"/>
      <w:bookmarkStart w:id="184" w:name="_Toc14865"/>
      <w:bookmarkEnd w:id="184"/>
      <w:bookmarkStart w:id="185" w:name="_Toc300834941"/>
      <w:bookmarkEnd w:id="185"/>
      <w:bookmarkStart w:id="186" w:name="_Toc492300562"/>
      <w:bookmarkStart w:id="187" w:name="_Toc24030"/>
      <w:bookmarkStart w:id="188" w:name="_Toc20757"/>
      <w:bookmarkStart w:id="189" w:name="_Toc1618"/>
      <w:r>
        <w:rPr>
          <w:rFonts w:hint="eastAsia" w:ascii="宋体" w:hAnsi="宋体"/>
        </w:rPr>
        <w:t>第二章投标人须知</w:t>
      </w:r>
      <w:bookmarkEnd w:id="186"/>
      <w:bookmarkEnd w:id="187"/>
      <w:bookmarkEnd w:id="188"/>
      <w:bookmarkEnd w:id="189"/>
    </w:p>
    <w:p>
      <w:pPr>
        <w:pStyle w:val="5"/>
        <w:spacing w:line="240" w:lineRule="auto"/>
        <w:jc w:val="center"/>
        <w:rPr>
          <w:rFonts w:ascii="宋体" w:hAnsi="宋体" w:eastAsia="宋体"/>
        </w:rPr>
      </w:pPr>
      <w:bookmarkStart w:id="190" w:name="_Toc22198"/>
      <w:bookmarkStart w:id="191" w:name="_Toc492300563"/>
      <w:bookmarkStart w:id="192" w:name="_Toc10721"/>
      <w:bookmarkStart w:id="193" w:name="_Toc20381"/>
      <w:r>
        <w:rPr>
          <w:rFonts w:hint="eastAsia" w:ascii="宋体" w:hAnsi="宋体" w:eastAsia="宋体"/>
        </w:rPr>
        <w:t>投标人须知前附表</w:t>
      </w:r>
      <w:bookmarkEnd w:id="190"/>
      <w:bookmarkEnd w:id="191"/>
      <w:bookmarkEnd w:id="192"/>
      <w:bookmarkEnd w:id="193"/>
    </w:p>
    <w:tbl>
      <w:tblPr>
        <w:tblStyle w:val="40"/>
        <w:tblW w:w="93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5"/>
        <w:gridCol w:w="3185"/>
        <w:gridCol w:w="49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165" w:type="dxa"/>
            <w:vAlign w:val="center"/>
          </w:tcPr>
          <w:p>
            <w:pPr>
              <w:spacing w:line="440" w:lineRule="exact"/>
              <w:jc w:val="center"/>
              <w:rPr>
                <w:rFonts w:ascii="宋体" w:hAnsi="宋体"/>
                <w:b/>
              </w:rPr>
            </w:pPr>
            <w:r>
              <w:rPr>
                <w:rFonts w:hint="eastAsia" w:ascii="宋体" w:hAnsi="宋体"/>
                <w:b/>
              </w:rPr>
              <w:t>条款号</w:t>
            </w:r>
          </w:p>
        </w:tc>
        <w:tc>
          <w:tcPr>
            <w:tcW w:w="3185" w:type="dxa"/>
            <w:vAlign w:val="center"/>
          </w:tcPr>
          <w:p>
            <w:pPr>
              <w:spacing w:line="440" w:lineRule="exact"/>
              <w:jc w:val="center"/>
              <w:rPr>
                <w:rFonts w:ascii="宋体" w:hAnsi="宋体"/>
                <w:b/>
              </w:rPr>
            </w:pPr>
            <w:r>
              <w:rPr>
                <w:rFonts w:hint="eastAsia" w:ascii="宋体" w:hAnsi="宋体"/>
                <w:b/>
              </w:rPr>
              <w:t>条款名称</w:t>
            </w:r>
          </w:p>
        </w:tc>
        <w:tc>
          <w:tcPr>
            <w:tcW w:w="4972" w:type="dxa"/>
            <w:vAlign w:val="center"/>
          </w:tcPr>
          <w:p>
            <w:pPr>
              <w:spacing w:line="440" w:lineRule="exact"/>
              <w:jc w:val="center"/>
              <w:rPr>
                <w:rFonts w:ascii="宋体" w:hAnsi="宋体"/>
                <w:b/>
              </w:rPr>
            </w:pPr>
            <w:r>
              <w:rPr>
                <w:rFonts w:hint="eastAsia" w:ascii="宋体" w:hAnsi="宋体"/>
                <w:b/>
              </w:rPr>
              <w:t>编列内容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1.1.2</w:t>
            </w:r>
          </w:p>
        </w:tc>
        <w:tc>
          <w:tcPr>
            <w:tcW w:w="3185" w:type="dxa"/>
            <w:vAlign w:val="center"/>
          </w:tcPr>
          <w:p>
            <w:pPr>
              <w:spacing w:line="440" w:lineRule="exact"/>
              <w:jc w:val="center"/>
              <w:rPr>
                <w:rFonts w:ascii="宋体" w:hAnsi="宋体"/>
              </w:rPr>
            </w:pPr>
            <w:r>
              <w:rPr>
                <w:rFonts w:hint="eastAsia" w:ascii="宋体" w:hAnsi="宋体"/>
              </w:rPr>
              <w:t>招标人</w:t>
            </w:r>
          </w:p>
        </w:tc>
        <w:tc>
          <w:tcPr>
            <w:tcW w:w="4972" w:type="dxa"/>
            <w:vAlign w:val="center"/>
          </w:tcPr>
          <w:p>
            <w:pPr>
              <w:spacing w:line="440" w:lineRule="exact"/>
              <w:rPr>
                <w:rFonts w:ascii="宋体" w:hAnsi="宋体"/>
              </w:rPr>
            </w:pPr>
            <w:r>
              <w:rPr>
                <w:rFonts w:hint="eastAsia" w:ascii="宋体" w:hAnsi="宋体"/>
              </w:rPr>
              <w:t>名</w:t>
            </w:r>
            <w:r>
              <w:rPr>
                <w:rFonts w:hint="eastAsia" w:ascii="宋体" w:hAnsi="宋体"/>
                <w:lang w:val="en-US" w:eastAsia="zh-CN"/>
              </w:rPr>
              <w:t xml:space="preserve">  </w:t>
            </w:r>
            <w:r>
              <w:rPr>
                <w:rFonts w:hint="eastAsia" w:ascii="宋体" w:hAnsi="宋体"/>
              </w:rPr>
              <w:t>称：</w:t>
            </w:r>
          </w:p>
          <w:p>
            <w:pPr>
              <w:spacing w:line="440" w:lineRule="exact"/>
              <w:rPr>
                <w:rFonts w:ascii="宋体" w:hAnsi="宋体"/>
              </w:rPr>
            </w:pPr>
            <w:r>
              <w:rPr>
                <w:rFonts w:hint="eastAsia" w:ascii="宋体" w:hAnsi="宋体"/>
              </w:rPr>
              <w:t>地</w:t>
            </w:r>
            <w:r>
              <w:rPr>
                <w:rFonts w:hint="eastAsia" w:ascii="宋体" w:hAnsi="宋体"/>
                <w:lang w:val="en-US" w:eastAsia="zh-CN"/>
              </w:rPr>
              <w:t xml:space="preserve">  </w:t>
            </w:r>
            <w:r>
              <w:rPr>
                <w:rFonts w:hint="eastAsia" w:ascii="宋体" w:hAnsi="宋体"/>
              </w:rPr>
              <w:t>址：</w:t>
            </w:r>
          </w:p>
          <w:p>
            <w:pPr>
              <w:spacing w:line="440" w:lineRule="exact"/>
              <w:rPr>
                <w:rFonts w:ascii="宋体" w:hAnsi="宋体"/>
              </w:rPr>
            </w:pPr>
            <w:r>
              <w:rPr>
                <w:rFonts w:hint="eastAsia" w:ascii="宋体" w:hAnsi="宋体"/>
              </w:rPr>
              <w:t>联系人：</w:t>
            </w:r>
          </w:p>
          <w:p>
            <w:pPr>
              <w:spacing w:line="440" w:lineRule="exact"/>
              <w:rPr>
                <w:rFonts w:ascii="宋体" w:hAnsi="宋体"/>
              </w:rPr>
            </w:pPr>
            <w:r>
              <w:rPr>
                <w:rFonts w:hint="eastAsia" w:ascii="宋体" w:hAnsi="宋体"/>
              </w:rPr>
              <w:t>电</w:t>
            </w:r>
            <w:r>
              <w:rPr>
                <w:rFonts w:hint="eastAsia" w:ascii="宋体" w:hAnsi="宋体"/>
                <w:lang w:val="en-US" w:eastAsia="zh-CN"/>
              </w:rPr>
              <w:t xml:space="preserve">  </w:t>
            </w:r>
            <w:r>
              <w:rPr>
                <w:rFonts w:hint="eastAsia" w:ascii="宋体" w:hAnsi="宋体"/>
              </w:rPr>
              <w:t>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1.1.3</w:t>
            </w:r>
          </w:p>
        </w:tc>
        <w:tc>
          <w:tcPr>
            <w:tcW w:w="3185" w:type="dxa"/>
            <w:vAlign w:val="center"/>
          </w:tcPr>
          <w:p>
            <w:pPr>
              <w:spacing w:line="440" w:lineRule="exact"/>
              <w:jc w:val="center"/>
              <w:rPr>
                <w:rFonts w:ascii="宋体" w:hAnsi="宋体"/>
              </w:rPr>
            </w:pPr>
            <w:r>
              <w:rPr>
                <w:rFonts w:hint="eastAsia" w:ascii="宋体" w:hAnsi="宋体"/>
              </w:rPr>
              <w:t>招标代理机构</w:t>
            </w:r>
          </w:p>
        </w:tc>
        <w:tc>
          <w:tcPr>
            <w:tcW w:w="4972" w:type="dxa"/>
            <w:vAlign w:val="center"/>
          </w:tcPr>
          <w:p>
            <w:pPr>
              <w:spacing w:line="440" w:lineRule="exact"/>
              <w:rPr>
                <w:rFonts w:ascii="宋体" w:hAnsi="宋体"/>
              </w:rPr>
            </w:pPr>
            <w:r>
              <w:rPr>
                <w:rFonts w:hint="eastAsia" w:ascii="宋体" w:hAnsi="宋体"/>
              </w:rPr>
              <w:t>名</w:t>
            </w:r>
            <w:r>
              <w:rPr>
                <w:rFonts w:hint="eastAsia" w:ascii="宋体" w:hAnsi="宋体"/>
                <w:lang w:val="en-US" w:eastAsia="zh-CN"/>
              </w:rPr>
              <w:t xml:space="preserve">  </w:t>
            </w:r>
            <w:r>
              <w:rPr>
                <w:rFonts w:hint="eastAsia" w:ascii="宋体" w:hAnsi="宋体"/>
              </w:rPr>
              <w:t>称：</w:t>
            </w:r>
          </w:p>
          <w:p>
            <w:pPr>
              <w:spacing w:line="440" w:lineRule="exact"/>
              <w:rPr>
                <w:rFonts w:ascii="宋体" w:hAnsi="宋体"/>
              </w:rPr>
            </w:pPr>
            <w:r>
              <w:rPr>
                <w:rFonts w:hint="eastAsia" w:ascii="宋体" w:hAnsi="宋体"/>
              </w:rPr>
              <w:t>地</w:t>
            </w:r>
            <w:r>
              <w:rPr>
                <w:rFonts w:hint="eastAsia" w:ascii="宋体" w:hAnsi="宋体"/>
                <w:lang w:val="en-US" w:eastAsia="zh-CN"/>
              </w:rPr>
              <w:t xml:space="preserve">  </w:t>
            </w:r>
            <w:r>
              <w:rPr>
                <w:rFonts w:hint="eastAsia" w:ascii="宋体" w:hAnsi="宋体"/>
              </w:rPr>
              <w:t>址：</w:t>
            </w:r>
          </w:p>
          <w:p>
            <w:pPr>
              <w:spacing w:line="440" w:lineRule="exact"/>
              <w:rPr>
                <w:rFonts w:ascii="宋体" w:hAnsi="宋体"/>
              </w:rPr>
            </w:pPr>
            <w:r>
              <w:rPr>
                <w:rFonts w:hint="eastAsia" w:ascii="宋体" w:hAnsi="宋体"/>
              </w:rPr>
              <w:t>联系人：</w:t>
            </w:r>
          </w:p>
          <w:p>
            <w:pPr>
              <w:spacing w:line="440" w:lineRule="exact"/>
              <w:rPr>
                <w:rFonts w:ascii="宋体" w:hAnsi="宋体"/>
              </w:rPr>
            </w:pPr>
            <w:r>
              <w:rPr>
                <w:rFonts w:hint="eastAsia" w:ascii="宋体" w:hAnsi="宋体"/>
              </w:rPr>
              <w:t>电</w:t>
            </w:r>
            <w:r>
              <w:rPr>
                <w:rFonts w:hint="eastAsia" w:ascii="宋体" w:hAnsi="宋体"/>
                <w:lang w:val="en-US" w:eastAsia="zh-CN"/>
              </w:rPr>
              <w:t xml:space="preserve">  </w:t>
            </w:r>
            <w:r>
              <w:rPr>
                <w:rFonts w:hint="eastAsia" w:ascii="宋体" w:hAnsi="宋体"/>
              </w:rPr>
              <w:t>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1.1.4</w:t>
            </w:r>
          </w:p>
        </w:tc>
        <w:tc>
          <w:tcPr>
            <w:tcW w:w="3185" w:type="dxa"/>
            <w:vAlign w:val="center"/>
          </w:tcPr>
          <w:p>
            <w:pPr>
              <w:spacing w:line="440" w:lineRule="exact"/>
              <w:jc w:val="center"/>
              <w:rPr>
                <w:rFonts w:ascii="宋体" w:hAnsi="宋体"/>
              </w:rPr>
            </w:pPr>
            <w:r>
              <w:rPr>
                <w:rFonts w:hint="eastAsia" w:ascii="宋体" w:hAnsi="宋体"/>
              </w:rPr>
              <w:t>招标项目</w:t>
            </w:r>
            <w:r>
              <w:rPr>
                <w:rFonts w:hint="eastAsia" w:ascii="_x000B__x000C_" w:hAnsi="_x000B__x000C_"/>
                <w:color w:val="000000"/>
                <w:szCs w:val="21"/>
                <w:lang w:eastAsia="zh-CN"/>
              </w:rPr>
              <w:t>（</w:t>
            </w:r>
            <w:r>
              <w:rPr>
                <w:rFonts w:hint="eastAsia" w:ascii="_x000B__x000C_" w:hAnsi="_x000B__x000C_"/>
                <w:color w:val="000000"/>
                <w:szCs w:val="21"/>
                <w:lang w:val="en-US" w:eastAsia="zh-CN"/>
              </w:rPr>
              <w:t>标段</w:t>
            </w:r>
            <w:r>
              <w:rPr>
                <w:rFonts w:hint="eastAsia" w:ascii="_x000B__x000C_" w:hAnsi="_x000B__x000C_"/>
                <w:color w:val="000000"/>
                <w:szCs w:val="21"/>
                <w:lang w:eastAsia="zh-CN"/>
              </w:rPr>
              <w:t>）</w:t>
            </w:r>
            <w:r>
              <w:rPr>
                <w:rFonts w:hint="eastAsia" w:ascii="宋体" w:hAnsi="宋体"/>
              </w:rPr>
              <w:t>名称</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1.1.5</w:t>
            </w:r>
          </w:p>
        </w:tc>
        <w:tc>
          <w:tcPr>
            <w:tcW w:w="3185" w:type="dxa"/>
            <w:vAlign w:val="center"/>
          </w:tcPr>
          <w:p>
            <w:pPr>
              <w:spacing w:line="440" w:lineRule="exact"/>
              <w:jc w:val="center"/>
              <w:rPr>
                <w:rFonts w:ascii="宋体" w:hAnsi="宋体"/>
              </w:rPr>
            </w:pPr>
            <w:r>
              <w:rPr>
                <w:rFonts w:hint="eastAsia" w:ascii="宋体" w:hAnsi="宋体"/>
              </w:rPr>
              <w:t>项目建设地点</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1.1.6</w:t>
            </w:r>
          </w:p>
        </w:tc>
        <w:tc>
          <w:tcPr>
            <w:tcW w:w="3185" w:type="dxa"/>
            <w:vAlign w:val="center"/>
          </w:tcPr>
          <w:p>
            <w:pPr>
              <w:spacing w:line="440" w:lineRule="exact"/>
              <w:jc w:val="center"/>
              <w:rPr>
                <w:rFonts w:ascii="宋体" w:hAnsi="宋体"/>
              </w:rPr>
            </w:pPr>
            <w:r>
              <w:rPr>
                <w:rFonts w:hint="eastAsia" w:ascii="宋体" w:hAnsi="宋体"/>
              </w:rPr>
              <w:t>项目建设规模</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8" w:hRule="atLeast"/>
        </w:trPr>
        <w:tc>
          <w:tcPr>
            <w:tcW w:w="1165" w:type="dxa"/>
            <w:vAlign w:val="center"/>
          </w:tcPr>
          <w:p>
            <w:pPr>
              <w:spacing w:line="400" w:lineRule="exact"/>
              <w:ind w:right="-3"/>
              <w:jc w:val="center"/>
              <w:textAlignment w:val="center"/>
              <w:rPr>
                <w:rFonts w:ascii="宋体" w:hAnsi="宋体"/>
              </w:rPr>
            </w:pPr>
            <w:r>
              <w:rPr>
                <w:rFonts w:ascii="宋体" w:hAnsi="宋体"/>
              </w:rPr>
              <w:t>1.1.7</w:t>
            </w:r>
          </w:p>
        </w:tc>
        <w:tc>
          <w:tcPr>
            <w:tcW w:w="3185" w:type="dxa"/>
            <w:vAlign w:val="center"/>
          </w:tcPr>
          <w:p>
            <w:pPr>
              <w:spacing w:line="440" w:lineRule="exact"/>
              <w:jc w:val="center"/>
              <w:rPr>
                <w:rFonts w:ascii="宋体" w:hAnsi="宋体"/>
              </w:rPr>
            </w:pPr>
            <w:r>
              <w:rPr>
                <w:rFonts w:hint="eastAsia" w:ascii="宋体" w:hAnsi="宋体"/>
              </w:rPr>
              <w:t>工程项目施工预计开工日期和建设周期</w:t>
            </w:r>
            <w:r>
              <w:rPr>
                <w:rFonts w:hint="eastAsia" w:ascii="宋体" w:hAnsi="宋体"/>
                <w:i/>
                <w:szCs w:val="21"/>
              </w:rPr>
              <w:t>（</w:t>
            </w:r>
            <w:r>
              <w:rPr>
                <w:rFonts w:hint="eastAsia" w:ascii="宋体" w:hAnsi="宋体"/>
                <w:b/>
                <w:i/>
                <w:szCs w:val="21"/>
              </w:rPr>
              <w:t>说明：适用于项目负责制的监理项目</w:t>
            </w:r>
            <w:r>
              <w:rPr>
                <w:rFonts w:hint="eastAsia" w:ascii="宋体" w:hAnsi="宋体"/>
                <w:i/>
                <w:szCs w:val="21"/>
              </w:rPr>
              <w:t>）</w:t>
            </w:r>
          </w:p>
        </w:tc>
        <w:tc>
          <w:tcPr>
            <w:tcW w:w="4972" w:type="dxa"/>
            <w:vAlign w:val="center"/>
          </w:tcPr>
          <w:p>
            <w:pPr>
              <w:spacing w:line="360" w:lineRule="auto"/>
              <w:textAlignment w:val="center"/>
              <w:rPr>
                <w:rFonts w:ascii="宋体" w:hAnsi="宋体"/>
                <w:szCs w:val="21"/>
              </w:rPr>
            </w:pPr>
            <w:r>
              <w:rPr>
                <w:rFonts w:hint="eastAsia" w:ascii="宋体" w:hAnsi="宋体"/>
                <w:szCs w:val="21"/>
              </w:rPr>
              <w:t>计划开工日期：</w:t>
            </w:r>
          </w:p>
          <w:p>
            <w:pPr>
              <w:spacing w:line="360" w:lineRule="auto"/>
              <w:textAlignment w:val="center"/>
              <w:rPr>
                <w:rFonts w:ascii="宋体" w:hAnsi="宋体"/>
                <w:szCs w:val="21"/>
              </w:rPr>
            </w:pPr>
            <w:r>
              <w:rPr>
                <w:rFonts w:hint="eastAsia" w:ascii="宋体" w:hAnsi="宋体"/>
                <w:szCs w:val="21"/>
              </w:rPr>
              <w:t xml:space="preserve">建设周期：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1.1.7</w:t>
            </w:r>
          </w:p>
        </w:tc>
        <w:tc>
          <w:tcPr>
            <w:tcW w:w="3185" w:type="dxa"/>
            <w:vAlign w:val="center"/>
          </w:tcPr>
          <w:p>
            <w:pPr>
              <w:spacing w:line="440" w:lineRule="exact"/>
              <w:jc w:val="center"/>
              <w:rPr>
                <w:rFonts w:ascii="宋体" w:hAnsi="宋体"/>
              </w:rPr>
            </w:pPr>
            <w:r>
              <w:rPr>
                <w:rFonts w:hint="eastAsia" w:ascii="宋体" w:hAnsi="宋体"/>
              </w:rPr>
              <w:t>工程项目施工预计开工日期和建设周期</w:t>
            </w:r>
            <w:r>
              <w:rPr>
                <w:rFonts w:hint="eastAsia" w:ascii="宋体" w:hAnsi="宋体"/>
                <w:i/>
                <w:szCs w:val="21"/>
              </w:rPr>
              <w:t>（</w:t>
            </w:r>
            <w:r>
              <w:rPr>
                <w:rFonts w:hint="eastAsia" w:ascii="宋体" w:hAnsi="宋体"/>
                <w:b/>
                <w:i/>
                <w:szCs w:val="21"/>
              </w:rPr>
              <w:t>说明：适用于区域负责制的监理项目</w:t>
            </w:r>
            <w:r>
              <w:rPr>
                <w:rFonts w:hint="eastAsia" w:ascii="宋体" w:hAnsi="宋体"/>
                <w:i/>
                <w:szCs w:val="21"/>
              </w:rPr>
              <w:t>）</w:t>
            </w:r>
          </w:p>
        </w:tc>
        <w:tc>
          <w:tcPr>
            <w:tcW w:w="4972" w:type="dxa"/>
            <w:vAlign w:val="center"/>
          </w:tcPr>
          <w:p>
            <w:pPr>
              <w:spacing w:line="360" w:lineRule="auto"/>
              <w:textAlignment w:val="center"/>
              <w:rPr>
                <w:rFonts w:ascii="宋体" w:hAnsi="宋体"/>
                <w:szCs w:val="21"/>
              </w:rPr>
            </w:pPr>
            <w:r>
              <w:rPr>
                <w:rFonts w:hint="eastAsia" w:ascii="宋体" w:hAnsi="宋体"/>
                <w:szCs w:val="21"/>
              </w:rPr>
              <w:t>计划开工日期：（</w:t>
            </w:r>
            <w:r>
              <w:rPr>
                <w:rFonts w:hint="eastAsia" w:ascii="宋体" w:hAnsi="宋体"/>
                <w:b/>
                <w:i/>
                <w:szCs w:val="21"/>
              </w:rPr>
              <w:t>说明：以区域内计划最早开工的项目的开工日期为准</w:t>
            </w:r>
            <w:r>
              <w:rPr>
                <w:rFonts w:hint="eastAsia" w:ascii="宋体" w:hAnsi="宋体"/>
                <w:i/>
                <w:szCs w:val="21"/>
              </w:rPr>
              <w:t>。</w:t>
            </w:r>
            <w:r>
              <w:rPr>
                <w:rFonts w:hint="eastAsia" w:ascii="宋体" w:hAnsi="宋体"/>
                <w:szCs w:val="21"/>
              </w:rPr>
              <w:t>）</w:t>
            </w:r>
          </w:p>
          <w:p>
            <w:pPr>
              <w:spacing w:line="360" w:lineRule="auto"/>
              <w:textAlignment w:val="center"/>
              <w:rPr>
                <w:rFonts w:ascii="宋体" w:hAnsi="宋体"/>
                <w:szCs w:val="21"/>
              </w:rPr>
            </w:pPr>
            <w:r>
              <w:rPr>
                <w:rFonts w:hint="eastAsia" w:ascii="宋体" w:hAnsi="宋体"/>
                <w:szCs w:val="21"/>
              </w:rPr>
              <w:t>建设周期：（</w:t>
            </w:r>
            <w:r>
              <w:rPr>
                <w:rFonts w:hint="eastAsia" w:ascii="宋体" w:hAnsi="宋体"/>
                <w:b/>
                <w:i/>
                <w:szCs w:val="21"/>
              </w:rPr>
              <w:t>说明：从区域内计划最早开工的项目开工至计划最晚完工的项目完工的时间段</w:t>
            </w:r>
            <w:r>
              <w:rPr>
                <w:rFonts w:hint="eastAsia" w:ascii="宋体" w:hAnsi="宋体"/>
                <w:i/>
                <w:szCs w:val="21"/>
              </w:rPr>
              <w:t>。</w:t>
            </w:r>
            <w:r>
              <w:rPr>
                <w:rFonts w:hint="eastAsia" w:ascii="宋体" w:hAnsi="宋体"/>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1.1.8</w:t>
            </w:r>
          </w:p>
        </w:tc>
        <w:tc>
          <w:tcPr>
            <w:tcW w:w="3185" w:type="dxa"/>
            <w:vAlign w:val="center"/>
          </w:tcPr>
          <w:p>
            <w:pPr>
              <w:spacing w:line="440" w:lineRule="exact"/>
              <w:jc w:val="center"/>
              <w:rPr>
                <w:rFonts w:ascii="宋体" w:hAnsi="宋体"/>
              </w:rPr>
            </w:pPr>
            <w:r>
              <w:rPr>
                <w:rFonts w:hint="eastAsia" w:ascii="宋体" w:hAnsi="宋体"/>
              </w:rPr>
              <w:t>建筑安装工程费</w:t>
            </w:r>
            <w:r>
              <w:rPr>
                <w:rFonts w:ascii="宋体" w:hAnsi="宋体"/>
              </w:rPr>
              <w:t>/</w:t>
            </w:r>
            <w:r>
              <w:rPr>
                <w:rFonts w:hint="eastAsia" w:ascii="宋体" w:hAnsi="宋体"/>
              </w:rPr>
              <w:t>工程概算</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1.2.1</w:t>
            </w:r>
          </w:p>
        </w:tc>
        <w:tc>
          <w:tcPr>
            <w:tcW w:w="3185" w:type="dxa"/>
            <w:vAlign w:val="center"/>
          </w:tcPr>
          <w:p>
            <w:pPr>
              <w:spacing w:line="440" w:lineRule="exact"/>
              <w:jc w:val="center"/>
              <w:rPr>
                <w:rFonts w:ascii="宋体" w:hAnsi="宋体"/>
              </w:rPr>
            </w:pPr>
            <w:r>
              <w:rPr>
                <w:rFonts w:hint="eastAsia" w:ascii="宋体" w:hAnsi="宋体"/>
              </w:rPr>
              <w:t>资金来源及比例</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1.2.2</w:t>
            </w:r>
          </w:p>
        </w:tc>
        <w:tc>
          <w:tcPr>
            <w:tcW w:w="3185" w:type="dxa"/>
            <w:vAlign w:val="center"/>
          </w:tcPr>
          <w:p>
            <w:pPr>
              <w:spacing w:line="440" w:lineRule="exact"/>
              <w:jc w:val="center"/>
              <w:rPr>
                <w:rFonts w:ascii="宋体" w:hAnsi="宋体"/>
              </w:rPr>
            </w:pPr>
            <w:r>
              <w:rPr>
                <w:rFonts w:hint="eastAsia" w:ascii="宋体" w:hAnsi="宋体"/>
              </w:rPr>
              <w:t>资金落实情况</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1.3.1</w:t>
            </w:r>
          </w:p>
        </w:tc>
        <w:tc>
          <w:tcPr>
            <w:tcW w:w="3185" w:type="dxa"/>
            <w:vAlign w:val="center"/>
          </w:tcPr>
          <w:p>
            <w:pPr>
              <w:spacing w:line="440" w:lineRule="exact"/>
              <w:jc w:val="center"/>
              <w:rPr>
                <w:rFonts w:ascii="宋体" w:hAnsi="宋体"/>
              </w:rPr>
            </w:pPr>
            <w:r>
              <w:rPr>
                <w:rFonts w:hint="eastAsia" w:ascii="宋体" w:hAnsi="宋体"/>
              </w:rPr>
              <w:t>招标范围</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1.3.2</w:t>
            </w:r>
          </w:p>
        </w:tc>
        <w:tc>
          <w:tcPr>
            <w:tcW w:w="3185" w:type="dxa"/>
            <w:vAlign w:val="center"/>
          </w:tcPr>
          <w:p>
            <w:pPr>
              <w:spacing w:line="440" w:lineRule="exact"/>
              <w:jc w:val="center"/>
              <w:rPr>
                <w:rFonts w:ascii="宋体" w:hAnsi="宋体"/>
              </w:rPr>
            </w:pPr>
            <w:r>
              <w:rPr>
                <w:rFonts w:hint="eastAsia" w:ascii="宋体" w:hAnsi="宋体"/>
              </w:rPr>
              <w:t xml:space="preserve">监理服务期限                          </w:t>
            </w:r>
            <w:r>
              <w:rPr>
                <w:rFonts w:hint="eastAsia" w:ascii="宋体" w:hAnsi="宋体"/>
                <w:i/>
                <w:szCs w:val="21"/>
              </w:rPr>
              <w:t>（</w:t>
            </w:r>
            <w:r>
              <w:rPr>
                <w:rFonts w:hint="eastAsia" w:ascii="宋体" w:hAnsi="宋体"/>
                <w:b/>
                <w:i/>
                <w:szCs w:val="21"/>
              </w:rPr>
              <w:t>说明：适用于项目负责制的监理项目</w:t>
            </w:r>
            <w:r>
              <w:rPr>
                <w:rFonts w:hint="eastAsia" w:ascii="宋体" w:hAnsi="宋体"/>
                <w:i/>
                <w:szCs w:val="21"/>
              </w:rPr>
              <w:t>）</w:t>
            </w:r>
          </w:p>
        </w:tc>
        <w:tc>
          <w:tcPr>
            <w:tcW w:w="4972" w:type="dxa"/>
            <w:vAlign w:val="center"/>
          </w:tcPr>
          <w:p>
            <w:pPr>
              <w:spacing w:line="440" w:lineRule="exact"/>
              <w:jc w:val="left"/>
              <w:rPr>
                <w:rFonts w:ascii="宋体" w:hAnsi="宋体"/>
              </w:rPr>
            </w:pPr>
            <w:r>
              <w:rPr>
                <w:rFonts w:hint="eastAsia" w:ascii="宋体" w:hAnsi="宋体"/>
                <w:szCs w:val="21"/>
              </w:rPr>
              <w:t>监理服务期：自招标人发出开始监理通知至项目缺陷责任期结束止，预计共</w:t>
            </w:r>
            <w:r>
              <w:rPr>
                <w:rFonts w:hint="eastAsia" w:ascii="宋体" w:hAnsi="宋体"/>
                <w:szCs w:val="21"/>
                <w:u w:val="single"/>
              </w:rPr>
              <w:t xml:space="preserve">   </w:t>
            </w:r>
            <w:r>
              <w:rPr>
                <w:rFonts w:hint="eastAsia" w:ascii="宋体" w:hAnsi="宋体"/>
                <w:szCs w:val="21"/>
              </w:rPr>
              <w:t>个月</w:t>
            </w:r>
            <w:r>
              <w:rPr>
                <w:rFonts w:hint="eastAsia" w:ascii="宋体" w:hAnsi="宋体"/>
                <w:szCs w:val="21"/>
                <w:lang w:eastAsia="zh-CN"/>
              </w:rPr>
              <w:t>，</w:t>
            </w:r>
            <w:r>
              <w:rPr>
                <w:rFonts w:hint="eastAsia" w:ascii="宋体" w:hAnsi="宋体"/>
                <w:szCs w:val="21"/>
                <w:lang w:val="en-US" w:eastAsia="zh-CN"/>
              </w:rPr>
              <w:t>其中缺陷责任期</w:t>
            </w:r>
            <w:r>
              <w:rPr>
                <w:rFonts w:hint="eastAsia" w:ascii="宋体" w:hAnsi="宋体"/>
                <w:szCs w:val="21"/>
                <w:u w:val="single"/>
                <w:lang w:val="en-US" w:eastAsia="zh-CN"/>
              </w:rPr>
              <w:t xml:space="preserve">       </w:t>
            </w:r>
            <w:r>
              <w:rPr>
                <w:rFonts w:hint="eastAsia" w:ascii="宋体" w:hAnsi="宋体"/>
                <w:szCs w:val="21"/>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1.3.2</w:t>
            </w:r>
          </w:p>
        </w:tc>
        <w:tc>
          <w:tcPr>
            <w:tcW w:w="3185" w:type="dxa"/>
            <w:vAlign w:val="center"/>
          </w:tcPr>
          <w:p>
            <w:pPr>
              <w:spacing w:line="440" w:lineRule="exact"/>
              <w:jc w:val="center"/>
              <w:rPr>
                <w:rFonts w:ascii="宋体" w:hAnsi="宋体"/>
              </w:rPr>
            </w:pPr>
            <w:r>
              <w:rPr>
                <w:rFonts w:hint="eastAsia" w:ascii="宋体" w:hAnsi="宋体"/>
              </w:rPr>
              <w:t xml:space="preserve">监理服务期限                            </w:t>
            </w:r>
            <w:r>
              <w:rPr>
                <w:rFonts w:hint="eastAsia" w:ascii="宋体" w:hAnsi="宋体"/>
                <w:i/>
                <w:szCs w:val="21"/>
              </w:rPr>
              <w:t>（</w:t>
            </w:r>
            <w:r>
              <w:rPr>
                <w:rFonts w:hint="eastAsia" w:ascii="宋体" w:hAnsi="宋体"/>
                <w:b/>
                <w:i/>
                <w:szCs w:val="21"/>
              </w:rPr>
              <w:t>说明：适用于区域负责制的监理项目</w:t>
            </w:r>
            <w:r>
              <w:rPr>
                <w:rFonts w:hint="eastAsia" w:ascii="宋体" w:hAnsi="宋体"/>
                <w:i/>
                <w:szCs w:val="21"/>
              </w:rPr>
              <w:t>）</w:t>
            </w:r>
          </w:p>
        </w:tc>
        <w:tc>
          <w:tcPr>
            <w:tcW w:w="4972" w:type="dxa"/>
            <w:vAlign w:val="center"/>
          </w:tcPr>
          <w:p>
            <w:pPr>
              <w:spacing w:line="440" w:lineRule="exact"/>
              <w:jc w:val="left"/>
              <w:rPr>
                <w:rFonts w:ascii="宋体" w:hAnsi="宋体"/>
              </w:rPr>
            </w:pPr>
            <w:r>
              <w:rPr>
                <w:rFonts w:hint="eastAsia" w:ascii="宋体" w:hAnsi="宋体"/>
                <w:szCs w:val="21"/>
              </w:rPr>
              <w:t>监理服务期：自招标人发出开始监理通知至区域内所有项目的缺陷责任期结束止，预计共</w:t>
            </w:r>
            <w:r>
              <w:rPr>
                <w:rFonts w:hint="eastAsia" w:ascii="宋体" w:hAnsi="宋体"/>
                <w:szCs w:val="21"/>
                <w:u w:val="single"/>
              </w:rPr>
              <w:t xml:space="preserve">   </w:t>
            </w:r>
            <w:r>
              <w:rPr>
                <w:rFonts w:hint="eastAsia" w:ascii="宋体" w:hAnsi="宋体"/>
                <w:szCs w:val="21"/>
              </w:rPr>
              <w:t>个月</w:t>
            </w:r>
            <w:r>
              <w:rPr>
                <w:rFonts w:hint="eastAsia" w:ascii="宋体" w:hAnsi="宋体"/>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rPr>
              <w:t>1.3.3</w:t>
            </w:r>
          </w:p>
        </w:tc>
        <w:tc>
          <w:tcPr>
            <w:tcW w:w="3185" w:type="dxa"/>
            <w:vAlign w:val="center"/>
          </w:tcPr>
          <w:p>
            <w:pPr>
              <w:spacing w:line="440" w:lineRule="exact"/>
              <w:jc w:val="center"/>
              <w:rPr>
                <w:rFonts w:ascii="宋体" w:hAnsi="宋体"/>
              </w:rPr>
            </w:pPr>
            <w:r>
              <w:rPr>
                <w:rFonts w:hint="eastAsia" w:ascii="宋体" w:hAnsi="宋体"/>
              </w:rPr>
              <w:t>质量标准</w:t>
            </w:r>
          </w:p>
        </w:tc>
        <w:tc>
          <w:tcPr>
            <w:tcW w:w="4972"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7" w:hRule="atLeast"/>
        </w:trPr>
        <w:tc>
          <w:tcPr>
            <w:tcW w:w="1165" w:type="dxa"/>
            <w:vAlign w:val="center"/>
          </w:tcPr>
          <w:p>
            <w:pPr>
              <w:spacing w:line="400" w:lineRule="exact"/>
              <w:ind w:right="-3"/>
              <w:jc w:val="center"/>
              <w:textAlignment w:val="center"/>
              <w:rPr>
                <w:rFonts w:ascii="宋体" w:hAnsi="宋体"/>
              </w:rPr>
            </w:pPr>
            <w:r>
              <w:rPr>
                <w:rFonts w:ascii="宋体" w:hAnsi="宋体"/>
              </w:rPr>
              <w:t>1.4.1</w:t>
            </w:r>
          </w:p>
        </w:tc>
        <w:tc>
          <w:tcPr>
            <w:tcW w:w="3185" w:type="dxa"/>
            <w:vAlign w:val="center"/>
          </w:tcPr>
          <w:p>
            <w:pPr>
              <w:jc w:val="center"/>
              <w:rPr>
                <w:rFonts w:ascii="宋体" w:hAnsi="宋体"/>
              </w:rPr>
            </w:pPr>
            <w:r>
              <w:rPr>
                <w:rFonts w:hint="eastAsia" w:ascii="宋体" w:hAnsi="宋体"/>
              </w:rPr>
              <w:t>投标人资质条件、能力、信誉</w:t>
            </w:r>
          </w:p>
        </w:tc>
        <w:tc>
          <w:tcPr>
            <w:tcW w:w="4972" w:type="dxa"/>
            <w:vAlign w:val="center"/>
          </w:tcPr>
          <w:p>
            <w:pPr>
              <w:snapToGrid w:val="0"/>
              <w:spacing w:line="400" w:lineRule="exact"/>
              <w:jc w:val="left"/>
              <w:textAlignment w:val="center"/>
              <w:rPr>
                <w:rFonts w:ascii="宋体" w:hAnsi="宋体"/>
              </w:rPr>
            </w:pPr>
            <w:r>
              <w:rPr>
                <w:rFonts w:hint="eastAsia" w:ascii="宋体" w:hAnsi="宋体"/>
              </w:rPr>
              <w:t>（</w:t>
            </w:r>
            <w:r>
              <w:rPr>
                <w:rFonts w:hint="eastAsia" w:ascii="Times New Roman" w:hAnsi="Times New Roman"/>
              </w:rPr>
              <w:t>1</w:t>
            </w:r>
            <w:r>
              <w:rPr>
                <w:rFonts w:hint="eastAsia" w:ascii="宋体" w:hAnsi="宋体"/>
              </w:rPr>
              <w:t>）资质要求：</w:t>
            </w:r>
            <w:r>
              <w:rPr>
                <w:rFonts w:hint="eastAsia" w:ascii="宋体" w:hAnsi="宋体"/>
                <w:u w:val="single"/>
              </w:rPr>
              <w:t xml:space="preserve">     </w:t>
            </w:r>
            <w:r>
              <w:rPr>
                <w:rFonts w:hint="eastAsia" w:ascii="宋体" w:hAnsi="宋体"/>
              </w:rPr>
              <w:t>资质；</w:t>
            </w:r>
          </w:p>
          <w:p>
            <w:pPr>
              <w:snapToGrid w:val="0"/>
              <w:spacing w:line="400" w:lineRule="exact"/>
              <w:jc w:val="left"/>
              <w:textAlignment w:val="center"/>
              <w:rPr>
                <w:rFonts w:hint="eastAsia" w:ascii="宋体" w:hAnsi="宋体"/>
                <w:szCs w:val="21"/>
              </w:rPr>
            </w:pPr>
            <w:r>
              <w:rPr>
                <w:rFonts w:hint="eastAsia" w:ascii="宋体" w:hAnsi="宋体"/>
              </w:rPr>
              <w:t>（</w:t>
            </w:r>
            <w:r>
              <w:rPr>
                <w:rFonts w:hint="eastAsia" w:ascii="Times New Roman" w:hAnsi="Times New Roman"/>
              </w:rPr>
              <w:t>2</w:t>
            </w:r>
            <w:r>
              <w:rPr>
                <w:rFonts w:hint="eastAsia" w:ascii="宋体" w:hAnsi="宋体"/>
              </w:rPr>
              <w:t>）业绩要求：</w:t>
            </w:r>
            <w:r>
              <w:rPr>
                <w:rFonts w:hint="eastAsia" w:ascii="宋体" w:hAnsi="宋体"/>
                <w:szCs w:val="21"/>
              </w:rPr>
              <w:t>近</w:t>
            </w:r>
            <w:r>
              <w:rPr>
                <w:rFonts w:hint="eastAsia" w:ascii="宋体" w:hAnsi="宋体"/>
                <w:szCs w:val="21"/>
                <w:u w:val="single"/>
              </w:rPr>
              <w:t xml:space="preserve">   </w:t>
            </w:r>
            <w:r>
              <w:rPr>
                <w:rFonts w:hint="eastAsia" w:ascii="宋体" w:hAnsi="宋体"/>
                <w:szCs w:val="21"/>
              </w:rPr>
              <w:t>年内已完成类似项目业绩</w:t>
            </w:r>
            <w:r>
              <w:rPr>
                <w:rFonts w:hint="eastAsia" w:ascii="宋体" w:hAnsi="宋体"/>
                <w:szCs w:val="21"/>
                <w:lang w:eastAsia="zh-CN"/>
              </w:rPr>
              <w:t>，</w:t>
            </w:r>
            <w:r>
              <w:rPr>
                <w:rFonts w:hint="eastAsia" w:ascii="宋体" w:hAnsi="宋体"/>
                <w:szCs w:val="21"/>
              </w:rPr>
              <w:t>（</w:t>
            </w:r>
            <w:r>
              <w:rPr>
                <w:rFonts w:hint="eastAsia" w:ascii="宋体" w:hAnsi="宋体"/>
                <w:b/>
                <w:i/>
                <w:kern w:val="0"/>
                <w:szCs w:val="21"/>
              </w:rPr>
              <w:t>说明：一般不少于</w:t>
            </w:r>
            <w:r>
              <w:rPr>
                <w:rFonts w:hint="eastAsia" w:ascii="Times New Roman" w:hAnsi="Times New Roman"/>
                <w:b/>
                <w:i/>
                <w:kern w:val="0"/>
                <w:szCs w:val="21"/>
              </w:rPr>
              <w:t>5</w:t>
            </w:r>
            <w:r>
              <w:rPr>
                <w:rFonts w:hint="eastAsia" w:ascii="宋体" w:hAnsi="宋体"/>
                <w:b/>
                <w:i/>
                <w:kern w:val="0"/>
                <w:szCs w:val="21"/>
              </w:rPr>
              <w:t>年，招标人根据招标项目和监理市场实际确定业绩的类型和时限等。项目负责制C类项目，业绩不作为资格条件</w:t>
            </w:r>
            <w:r>
              <w:rPr>
                <w:rFonts w:hint="eastAsia" w:ascii="宋体" w:hAnsi="宋体"/>
                <w:szCs w:val="21"/>
              </w:rPr>
              <w:t>）</w:t>
            </w:r>
          </w:p>
          <w:p>
            <w:pPr>
              <w:spacing w:line="400" w:lineRule="exact"/>
              <w:ind w:firstLine="420" w:firstLineChars="200"/>
              <w:rPr>
                <w:rFonts w:hint="eastAsia" w:ascii="宋体" w:hAnsi="宋体" w:eastAsia="宋体" w:cs="SSJ-PK7482000002d-Identity-H"/>
                <w:kern w:val="0"/>
                <w:szCs w:val="21"/>
                <w:lang w:eastAsia="zh-CN"/>
              </w:rPr>
            </w:pPr>
            <w:r>
              <w:rPr>
                <w:rFonts w:hint="eastAsia" w:ascii="宋体" w:hAnsi="宋体" w:cs="SSJ-PK7482000002d-Identity-H"/>
                <w:kern w:val="0"/>
                <w:szCs w:val="21"/>
              </w:rPr>
              <w:t>类似项目：</w:t>
            </w:r>
            <w:r>
              <w:rPr>
                <w:rFonts w:hint="eastAsia" w:ascii="宋体" w:hAnsi="宋体" w:cs="H-SS9-PK74820000032-Identity-H"/>
                <w:kern w:val="0"/>
                <w:szCs w:val="21"/>
                <w:u w:val="single"/>
              </w:rPr>
              <w:t xml:space="preserve">      </w:t>
            </w:r>
            <w:r>
              <w:rPr>
                <w:rFonts w:hint="eastAsia" w:ascii="宋体" w:hAnsi="宋体" w:cs="H-SS9-PK74820000032-Identity-H"/>
                <w:i/>
                <w:kern w:val="0"/>
                <w:szCs w:val="21"/>
              </w:rPr>
              <w:t>（</w:t>
            </w:r>
            <w:r>
              <w:rPr>
                <w:rFonts w:hint="eastAsia" w:ascii="宋体" w:hAnsi="宋体" w:cs="H-SS9-PK74820000032-Identity-H"/>
                <w:b/>
                <w:i/>
                <w:kern w:val="0"/>
                <w:szCs w:val="21"/>
              </w:rPr>
              <w:t>说明：</w:t>
            </w:r>
            <w:r>
              <w:rPr>
                <w:rFonts w:hint="eastAsia" w:ascii="宋体" w:hAnsi="宋体" w:cs="SSJ-PK7482000002d-Identity-H"/>
                <w:b/>
                <w:i/>
                <w:kern w:val="0"/>
                <w:szCs w:val="21"/>
              </w:rPr>
              <w:t>工程投资或规模</w:t>
            </w:r>
            <w:r>
              <w:rPr>
                <w:rFonts w:hint="eastAsia" w:ascii="宋体" w:hAnsi="宋体" w:cs="H-SS9-PK74820000032-Identity-H"/>
                <w:i/>
                <w:kern w:val="0"/>
                <w:szCs w:val="21"/>
              </w:rPr>
              <w:t>）</w:t>
            </w:r>
            <w:r>
              <w:rPr>
                <w:rFonts w:hint="eastAsia" w:ascii="宋体" w:hAnsi="宋体" w:cs="H-SS9-PK74820000032-Identity-H"/>
                <w:kern w:val="0"/>
                <w:szCs w:val="21"/>
              </w:rPr>
              <w:t>及</w:t>
            </w:r>
            <w:r>
              <w:rPr>
                <w:rFonts w:hint="eastAsia" w:ascii="宋体" w:hAnsi="宋体" w:cs="SSJ-PK7482000002d-Identity-H"/>
                <w:kern w:val="0"/>
                <w:szCs w:val="21"/>
              </w:rPr>
              <w:t>以上</w:t>
            </w:r>
            <w:r>
              <w:rPr>
                <w:rFonts w:hint="eastAsia" w:ascii="宋体" w:hAnsi="宋体"/>
                <w:sz w:val="28"/>
                <w:szCs w:val="28"/>
                <w:u w:val="single"/>
              </w:rPr>
              <w:t xml:space="preserve">     </w:t>
            </w:r>
            <w:r>
              <w:rPr>
                <w:rFonts w:hint="eastAsia" w:ascii="宋体" w:hAnsi="宋体" w:cs="SSJ-PK7482000002d-Identity-H"/>
                <w:kern w:val="0"/>
                <w:szCs w:val="21"/>
              </w:rPr>
              <w:t>（</w:t>
            </w:r>
            <w:r>
              <w:rPr>
                <w:rFonts w:hint="eastAsia" w:ascii="宋体" w:hAnsi="宋体" w:cs="H-SS9-PK74820000032-Identity-H"/>
                <w:b/>
                <w:i/>
                <w:kern w:val="0"/>
                <w:szCs w:val="21"/>
              </w:rPr>
              <w:t>说明：类型</w:t>
            </w:r>
            <w:r>
              <w:rPr>
                <w:rFonts w:hint="eastAsia" w:ascii="宋体" w:hAnsi="宋体" w:cs="SSJ-PK7482000002d-Identity-H"/>
                <w:kern w:val="0"/>
                <w:szCs w:val="21"/>
              </w:rPr>
              <w:t>）监理项目</w:t>
            </w:r>
            <w:r>
              <w:rPr>
                <w:rFonts w:hint="eastAsia" w:ascii="宋体" w:hAnsi="宋体" w:cs="SSJ-PK7482000002d-Identity-H"/>
                <w:i/>
                <w:kern w:val="0"/>
                <w:szCs w:val="21"/>
              </w:rPr>
              <w:t>（</w:t>
            </w:r>
            <w:r>
              <w:rPr>
                <w:rFonts w:hint="eastAsia" w:ascii="宋体" w:hAnsi="宋体" w:cs="SSJ-PK7482000002d-Identity-H"/>
                <w:b/>
                <w:i/>
                <w:kern w:val="0"/>
                <w:szCs w:val="21"/>
              </w:rPr>
              <w:t>说明：</w:t>
            </w:r>
            <w:r>
              <w:rPr>
                <w:rFonts w:hint="default" w:ascii="Times New Roman" w:hAnsi="Times New Roman" w:cs="Times New Roman"/>
                <w:b/>
                <w:i/>
                <w:kern w:val="0"/>
                <w:szCs w:val="21"/>
              </w:rPr>
              <w:t>1</w:t>
            </w:r>
            <w:r>
              <w:rPr>
                <w:rFonts w:hint="eastAsia" w:ascii="宋体" w:hAnsi="宋体"/>
                <w:b/>
                <w:i/>
                <w:kern w:val="0"/>
                <w:szCs w:val="21"/>
              </w:rPr>
              <w:t>.</w:t>
            </w:r>
            <w:r>
              <w:rPr>
                <w:rFonts w:hint="eastAsia" w:ascii="宋体" w:hAnsi="宋体"/>
                <w:b/>
                <w:i/>
                <w:szCs w:val="21"/>
              </w:rPr>
              <w:t>类似项目工程</w:t>
            </w:r>
            <w:r>
              <w:rPr>
                <w:rFonts w:hint="eastAsia" w:ascii="宋体" w:hAnsi="宋体"/>
                <w:b/>
                <w:i/>
                <w:szCs w:val="21"/>
                <w:lang w:val="en-US" w:eastAsia="zh-CN"/>
              </w:rPr>
              <w:t>规模</w:t>
            </w:r>
            <w:r>
              <w:rPr>
                <w:rFonts w:hint="eastAsia" w:ascii="宋体" w:hAnsi="宋体"/>
                <w:b/>
                <w:i/>
                <w:szCs w:val="21"/>
              </w:rPr>
              <w:t>或投资不应超过本招标项目；</w:t>
            </w:r>
            <w:r>
              <w:rPr>
                <w:rFonts w:hint="default" w:ascii="Times New Roman" w:hAnsi="Times New Roman" w:cs="Times New Roman"/>
                <w:b/>
                <w:i/>
                <w:szCs w:val="21"/>
              </w:rPr>
              <w:t>2</w:t>
            </w:r>
            <w:r>
              <w:rPr>
                <w:rFonts w:hint="eastAsia" w:ascii="宋体" w:hAnsi="宋体"/>
                <w:b/>
                <w:i/>
                <w:szCs w:val="21"/>
              </w:rPr>
              <w:t>.</w:t>
            </w:r>
            <w:r>
              <w:rPr>
                <w:rFonts w:hint="eastAsia" w:ascii="宋体" w:hAnsi="宋体" w:cs="SSJ-PK7482000002d-Identity-H"/>
                <w:b/>
                <w:i/>
                <w:kern w:val="0"/>
                <w:szCs w:val="21"/>
              </w:rPr>
              <w:t>区域监理负责制的监理项目只定义主要项目类型）</w:t>
            </w:r>
            <w:r>
              <w:rPr>
                <w:rFonts w:hint="eastAsia" w:ascii="宋体" w:hAnsi="宋体" w:cs="SSJ-PK7482000002d-Identity-H"/>
                <w:b/>
                <w:i/>
                <w:kern w:val="0"/>
                <w:szCs w:val="21"/>
                <w:lang w:eastAsia="zh-CN"/>
              </w:rPr>
              <w:t>；</w:t>
            </w:r>
          </w:p>
          <w:p>
            <w:pPr>
              <w:snapToGrid w:val="0"/>
              <w:spacing w:line="400" w:lineRule="exact"/>
              <w:jc w:val="left"/>
              <w:textAlignment w:val="center"/>
              <w:rPr>
                <w:rFonts w:ascii="宋体" w:hAnsi="宋体"/>
              </w:rPr>
            </w:pPr>
            <w:r>
              <w:rPr>
                <w:rFonts w:hint="eastAsia" w:ascii="宋体" w:hAnsi="宋体"/>
              </w:rPr>
              <w:t>（</w:t>
            </w:r>
            <w:r>
              <w:rPr>
                <w:rFonts w:hint="eastAsia" w:ascii="Times New Roman" w:hAnsi="Times New Roman"/>
              </w:rPr>
              <w:t>3</w:t>
            </w:r>
            <w:r>
              <w:rPr>
                <w:rFonts w:hint="eastAsia" w:ascii="宋体" w:hAnsi="宋体"/>
              </w:rPr>
              <w:t>）总监理工程师的资格要求：</w:t>
            </w:r>
          </w:p>
          <w:p>
            <w:pPr>
              <w:snapToGrid w:val="0"/>
              <w:spacing w:line="400" w:lineRule="exact"/>
              <w:ind w:firstLine="420" w:firstLineChars="200"/>
              <w:jc w:val="left"/>
              <w:textAlignment w:val="center"/>
              <w:rPr>
                <w:rFonts w:ascii="宋体" w:hAnsi="宋体"/>
                <w:szCs w:val="21"/>
              </w:rPr>
            </w:pPr>
            <w:r>
              <w:rPr>
                <w:rFonts w:hint="eastAsia" w:ascii="宋体" w:hAnsi="宋体"/>
              </w:rPr>
              <w:t>项目负责制</w:t>
            </w:r>
            <w:r>
              <w:rPr>
                <w:rFonts w:hint="eastAsia" w:ascii="宋体" w:hAnsi="宋体"/>
                <w:szCs w:val="21"/>
              </w:rPr>
              <w:t>A</w:t>
            </w:r>
            <w:r>
              <w:rPr>
                <w:rFonts w:hint="eastAsia" w:ascii="宋体" w:hAnsi="宋体"/>
              </w:rPr>
              <w:t>（B）</w:t>
            </w:r>
            <w:r>
              <w:rPr>
                <w:rFonts w:hint="eastAsia" w:ascii="宋体" w:hAnsi="宋体"/>
                <w:szCs w:val="21"/>
              </w:rPr>
              <w:t>类项目：取得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b/>
                <w:bCs/>
                <w:i/>
                <w:iCs/>
                <w:szCs w:val="21"/>
                <w:lang w:val="en-US" w:eastAsia="zh-CN"/>
              </w:rPr>
              <w:t>（</w:t>
            </w:r>
            <w:r>
              <w:rPr>
                <w:rFonts w:hint="default" w:ascii="宋体" w:hAnsi="宋体"/>
                <w:b/>
                <w:bCs/>
                <w:i/>
                <w:iCs/>
                <w:szCs w:val="21"/>
                <w:lang w:val="en-US"/>
              </w:rPr>
              <w:t>说明：与拟监理项目主要建设内容相对应）</w:t>
            </w:r>
            <w:r>
              <w:rPr>
                <w:rFonts w:hint="eastAsia" w:ascii="宋体" w:hAnsi="宋体"/>
                <w:szCs w:val="21"/>
              </w:rPr>
              <w:t>，具有工程类高级专业技术职称，具有类似项目业绩</w:t>
            </w:r>
            <w:r>
              <w:rPr>
                <w:rFonts w:hint="eastAsia" w:ascii="宋体" w:hAnsi="宋体"/>
                <w:i/>
                <w:szCs w:val="21"/>
              </w:rPr>
              <w:t>（</w:t>
            </w:r>
            <w:r>
              <w:rPr>
                <w:rFonts w:hint="eastAsia" w:ascii="宋体" w:hAnsi="宋体"/>
                <w:b/>
                <w:i/>
                <w:szCs w:val="21"/>
              </w:rPr>
              <w:t>说明：</w:t>
            </w:r>
            <w:r>
              <w:rPr>
                <w:rFonts w:hint="eastAsia" w:ascii="宋体" w:hAnsi="宋体"/>
                <w:b/>
                <w:i/>
                <w:kern w:val="0"/>
                <w:szCs w:val="21"/>
              </w:rPr>
              <w:t>招标人根据招标项目和监理市场实际确定业绩的类型和人员担任的职务要求等</w:t>
            </w:r>
            <w:r>
              <w:rPr>
                <w:rFonts w:hint="eastAsia" w:ascii="宋体" w:hAnsi="宋体"/>
                <w:i/>
                <w:szCs w:val="21"/>
              </w:rPr>
              <w:t>）</w:t>
            </w:r>
            <w:r>
              <w:rPr>
                <w:rFonts w:hint="eastAsia" w:ascii="宋体" w:hAnsi="宋体"/>
                <w:szCs w:val="21"/>
              </w:rPr>
              <w:t>；</w:t>
            </w:r>
          </w:p>
          <w:p>
            <w:pPr>
              <w:snapToGrid w:val="0"/>
              <w:spacing w:line="400" w:lineRule="exact"/>
              <w:ind w:firstLine="420" w:firstLineChars="200"/>
              <w:jc w:val="left"/>
              <w:textAlignment w:val="center"/>
              <w:rPr>
                <w:rFonts w:ascii="宋体" w:hAnsi="宋体"/>
                <w:szCs w:val="21"/>
              </w:rPr>
            </w:pPr>
            <w:r>
              <w:rPr>
                <w:rFonts w:hint="eastAsia" w:ascii="宋体" w:hAnsi="宋体"/>
              </w:rPr>
              <w:t>项目负责制</w:t>
            </w:r>
            <w:r>
              <w:rPr>
                <w:rFonts w:hint="eastAsia" w:ascii="宋体" w:hAnsi="宋体"/>
                <w:szCs w:val="21"/>
              </w:rPr>
              <w:t>C类项目：取得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w:t>
            </w:r>
            <w:r>
              <w:rPr>
                <w:rFonts w:hint="eastAsia" w:ascii="宋体" w:hAnsi="宋体"/>
                <w:szCs w:val="21"/>
                <w:u w:val="none"/>
                <w:lang w:val="en-US" w:eastAsia="zh-CN"/>
              </w:rPr>
              <w:t>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b/>
                <w:bCs/>
                <w:i/>
                <w:iCs/>
                <w:szCs w:val="21"/>
                <w:lang w:val="en-US" w:eastAsia="zh-CN"/>
              </w:rPr>
              <w:t>（</w:t>
            </w:r>
            <w:r>
              <w:rPr>
                <w:rFonts w:hint="default" w:ascii="宋体" w:hAnsi="宋体"/>
                <w:b/>
                <w:bCs/>
                <w:i/>
                <w:iCs/>
                <w:szCs w:val="21"/>
                <w:lang w:val="en-US"/>
              </w:rPr>
              <w:t>说明：与拟监理项目主要建设内容相对应）</w:t>
            </w:r>
            <w:r>
              <w:rPr>
                <w:rFonts w:hint="eastAsia" w:ascii="宋体" w:hAnsi="宋体"/>
                <w:szCs w:val="21"/>
              </w:rPr>
              <w:t>，具有</w:t>
            </w:r>
            <w:r>
              <w:rPr>
                <w:rFonts w:hint="eastAsia"/>
              </w:rPr>
              <w:t>工程类高级专业技术职称</w:t>
            </w:r>
            <w:r>
              <w:rPr>
                <w:rFonts w:hint="eastAsia" w:ascii="宋体" w:hAnsi="宋体"/>
                <w:szCs w:val="21"/>
              </w:rPr>
              <w:t xml:space="preserve">。 </w:t>
            </w:r>
          </w:p>
          <w:p>
            <w:pPr>
              <w:snapToGrid w:val="0"/>
              <w:spacing w:line="400" w:lineRule="exact"/>
              <w:ind w:firstLine="420" w:firstLineChars="200"/>
              <w:jc w:val="left"/>
              <w:textAlignment w:val="center"/>
              <w:rPr>
                <w:rFonts w:ascii="宋体" w:hAnsi="宋体"/>
              </w:rPr>
            </w:pPr>
            <w:r>
              <w:rPr>
                <w:rFonts w:hint="eastAsia" w:ascii="宋体" w:hAnsi="宋体"/>
              </w:rPr>
              <w:t>区域负责制A（B）类：</w:t>
            </w:r>
            <w:r>
              <w:rPr>
                <w:rFonts w:hint="eastAsia" w:ascii="宋体" w:hAnsi="宋体"/>
                <w:szCs w:val="21"/>
              </w:rPr>
              <w:t>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w:t>
            </w:r>
            <w:r>
              <w:rPr>
                <w:rFonts w:hint="eastAsia" w:ascii="宋体" w:hAnsi="宋体"/>
                <w:szCs w:val="21"/>
                <w:u w:val="none"/>
                <w:lang w:val="en-US" w:eastAsia="zh-CN"/>
              </w:rPr>
              <w:t>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b/>
                <w:bCs/>
                <w:i/>
                <w:iCs/>
                <w:szCs w:val="21"/>
                <w:lang w:val="en-US" w:eastAsia="zh-CN"/>
              </w:rPr>
              <w:t>（</w:t>
            </w:r>
            <w:r>
              <w:rPr>
                <w:rFonts w:hint="default" w:ascii="宋体" w:hAnsi="宋体"/>
                <w:b/>
                <w:bCs/>
                <w:i/>
                <w:iCs/>
                <w:szCs w:val="21"/>
                <w:lang w:val="en-US"/>
              </w:rPr>
              <w:t>说明：与拟监理项目主要建设内容相对应）</w:t>
            </w:r>
            <w:r>
              <w:rPr>
                <w:rFonts w:hint="eastAsia" w:ascii="宋体" w:hAnsi="宋体"/>
                <w:szCs w:val="21"/>
              </w:rPr>
              <w:t>，具有</w:t>
            </w:r>
            <w:r>
              <w:rPr>
                <w:rFonts w:hint="eastAsia"/>
              </w:rPr>
              <w:t>工程类高级专业技术职称</w:t>
            </w:r>
            <w:r>
              <w:rPr>
                <w:rFonts w:hint="eastAsia" w:ascii="宋体" w:hAnsi="宋体"/>
                <w:szCs w:val="21"/>
              </w:rPr>
              <w:t>，具有类似项目业绩</w:t>
            </w:r>
            <w:r>
              <w:rPr>
                <w:rFonts w:hint="eastAsia" w:ascii="宋体" w:hAnsi="宋体"/>
                <w:i/>
                <w:szCs w:val="21"/>
              </w:rPr>
              <w:t>（</w:t>
            </w:r>
            <w:r>
              <w:rPr>
                <w:rFonts w:hint="eastAsia" w:ascii="宋体" w:hAnsi="宋体"/>
                <w:b/>
                <w:i/>
                <w:szCs w:val="21"/>
              </w:rPr>
              <w:t>说明：</w:t>
            </w:r>
            <w:r>
              <w:rPr>
                <w:rFonts w:hint="eastAsia" w:ascii="宋体" w:hAnsi="宋体"/>
                <w:b/>
                <w:i/>
                <w:kern w:val="0"/>
                <w:szCs w:val="21"/>
              </w:rPr>
              <w:t>招标人根据招标项目和监理市场实际确定业绩的类型和人员担任的职务要求等</w:t>
            </w:r>
            <w:r>
              <w:rPr>
                <w:rFonts w:hint="eastAsia" w:ascii="宋体" w:hAnsi="宋体"/>
                <w:i/>
                <w:szCs w:val="21"/>
              </w:rPr>
              <w:t>）</w:t>
            </w:r>
            <w:r>
              <w:rPr>
                <w:rFonts w:hint="eastAsia" w:ascii="宋体" w:hAnsi="宋体"/>
                <w:szCs w:val="21"/>
              </w:rPr>
              <w:t>；</w:t>
            </w:r>
          </w:p>
          <w:p>
            <w:pPr>
              <w:snapToGrid w:val="0"/>
              <w:spacing w:line="400" w:lineRule="exact"/>
              <w:ind w:firstLine="420" w:firstLineChars="200"/>
              <w:jc w:val="left"/>
              <w:textAlignment w:val="center"/>
              <w:rPr>
                <w:rFonts w:ascii="宋体" w:hAnsi="宋体"/>
                <w:szCs w:val="21"/>
              </w:rPr>
            </w:pPr>
            <w:r>
              <w:rPr>
                <w:rFonts w:hint="eastAsia" w:ascii="宋体" w:hAnsi="宋体"/>
              </w:rPr>
              <w:t>区域负责制C类：</w:t>
            </w:r>
            <w:r>
              <w:rPr>
                <w:rFonts w:hint="eastAsia" w:ascii="宋体" w:hAnsi="宋体"/>
                <w:szCs w:val="21"/>
              </w:rPr>
              <w:t>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w:t>
            </w:r>
            <w:r>
              <w:rPr>
                <w:rFonts w:hint="eastAsia" w:ascii="宋体" w:hAnsi="宋体"/>
                <w:szCs w:val="21"/>
                <w:u w:val="none"/>
                <w:lang w:val="en-US" w:eastAsia="zh-CN"/>
              </w:rPr>
              <w:t>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b/>
                <w:bCs/>
                <w:i/>
                <w:iCs/>
                <w:szCs w:val="21"/>
                <w:lang w:val="en-US" w:eastAsia="zh-CN"/>
              </w:rPr>
              <w:t>（</w:t>
            </w:r>
            <w:r>
              <w:rPr>
                <w:rFonts w:hint="default" w:ascii="宋体" w:hAnsi="宋体"/>
                <w:b/>
                <w:bCs/>
                <w:i/>
                <w:iCs/>
                <w:szCs w:val="21"/>
                <w:lang w:val="en-US"/>
              </w:rPr>
              <w:t>说明：与拟监理项目主要建设内容相对应）</w:t>
            </w:r>
            <w:r>
              <w:rPr>
                <w:rFonts w:hint="eastAsia" w:ascii="宋体" w:hAnsi="宋体"/>
                <w:szCs w:val="21"/>
              </w:rPr>
              <w:t>，具有</w:t>
            </w:r>
            <w:r>
              <w:rPr>
                <w:rFonts w:hint="eastAsia"/>
              </w:rPr>
              <w:t>工程类高级专业技术职称</w:t>
            </w:r>
            <w:r>
              <w:rPr>
                <w:rFonts w:hint="eastAsia" w:ascii="宋体" w:hAnsi="宋体"/>
                <w:szCs w:val="21"/>
              </w:rPr>
              <w:t>，具有类似项目业绩</w:t>
            </w:r>
            <w:r>
              <w:rPr>
                <w:rFonts w:hint="eastAsia" w:ascii="宋体" w:hAnsi="宋体"/>
                <w:i/>
                <w:szCs w:val="21"/>
              </w:rPr>
              <w:t>（</w:t>
            </w:r>
            <w:r>
              <w:rPr>
                <w:rFonts w:hint="eastAsia" w:ascii="宋体" w:hAnsi="宋体"/>
                <w:b/>
                <w:i/>
                <w:szCs w:val="21"/>
              </w:rPr>
              <w:t>说明：</w:t>
            </w:r>
            <w:r>
              <w:rPr>
                <w:rFonts w:hint="eastAsia" w:ascii="宋体" w:hAnsi="宋体"/>
                <w:b/>
                <w:i/>
                <w:kern w:val="0"/>
                <w:szCs w:val="21"/>
              </w:rPr>
              <w:t>招标人根据招标项目和监理市场实际确定业绩的类型和人员担任的职务要求等</w:t>
            </w:r>
            <w:r>
              <w:rPr>
                <w:rFonts w:hint="eastAsia" w:ascii="宋体" w:hAnsi="宋体"/>
                <w:i/>
                <w:szCs w:val="21"/>
              </w:rPr>
              <w:t>）</w:t>
            </w:r>
            <w:r>
              <w:rPr>
                <w:rFonts w:hint="eastAsia" w:ascii="宋体" w:hAnsi="宋体"/>
                <w:szCs w:val="21"/>
              </w:rPr>
              <w:t>；</w:t>
            </w:r>
          </w:p>
          <w:p>
            <w:pPr>
              <w:spacing w:line="400" w:lineRule="exact"/>
              <w:rPr>
                <w:rFonts w:ascii="宋体" w:hAnsi="宋体" w:cs="宋体"/>
                <w:szCs w:val="21"/>
              </w:rPr>
            </w:pPr>
            <w:r>
              <w:rPr>
                <w:rFonts w:hint="eastAsia" w:ascii="宋体" w:hAnsi="宋体" w:cs="宋体"/>
                <w:szCs w:val="21"/>
              </w:rPr>
              <w:t>（</w:t>
            </w:r>
            <w:r>
              <w:rPr>
                <w:rFonts w:hint="eastAsia" w:ascii="Times New Roman" w:hAnsi="Times New Roman" w:cs="宋体"/>
                <w:szCs w:val="21"/>
              </w:rPr>
              <w:t>4</w:t>
            </w:r>
            <w:r>
              <w:rPr>
                <w:rFonts w:hint="eastAsia" w:ascii="宋体" w:hAnsi="宋体" w:cs="宋体"/>
                <w:szCs w:val="21"/>
              </w:rPr>
              <w:t>）财务要求：</w:t>
            </w:r>
            <w:r>
              <w:rPr>
                <w:u w:val="single"/>
              </w:rPr>
              <w:t xml:space="preserve">             </w:t>
            </w:r>
            <w:r>
              <w:rPr>
                <w:rFonts w:hint="eastAsia"/>
                <w:b/>
              </w:rPr>
              <w:t>；</w:t>
            </w:r>
          </w:p>
          <w:p>
            <w:pPr>
              <w:spacing w:line="400" w:lineRule="exact"/>
              <w:jc w:val="left"/>
              <w:textAlignment w:val="center"/>
              <w:rPr>
                <w:rFonts w:ascii="_x000B__x000C_" w:hAnsi="_x000B__x000C_"/>
                <w:szCs w:val="21"/>
              </w:rPr>
            </w:pPr>
            <w:r>
              <w:rPr>
                <w:rFonts w:hint="eastAsia" w:ascii="宋体" w:hAnsi="宋体" w:cs="宋体"/>
                <w:szCs w:val="21"/>
              </w:rPr>
              <w:t>（</w:t>
            </w:r>
            <w:r>
              <w:rPr>
                <w:rFonts w:hint="eastAsia" w:ascii="Times New Roman" w:hAnsi="Times New Roman" w:cs="宋体"/>
                <w:szCs w:val="21"/>
              </w:rPr>
              <w:t>5</w:t>
            </w:r>
            <w:r>
              <w:rPr>
                <w:rFonts w:hint="eastAsia" w:ascii="宋体" w:hAnsi="宋体" w:cs="宋体"/>
                <w:szCs w:val="21"/>
              </w:rPr>
              <w:t>）信誉要求：</w:t>
            </w:r>
            <w:r>
              <w:rPr>
                <w:u w:val="single"/>
              </w:rPr>
              <w:t xml:space="preserve">             </w:t>
            </w:r>
            <w:r>
              <w:rPr>
                <w:rFonts w:hint="eastAsia"/>
                <w:b/>
              </w:rPr>
              <w:t>；</w:t>
            </w:r>
          </w:p>
          <w:p>
            <w:pPr>
              <w:snapToGrid w:val="0"/>
              <w:spacing w:line="400" w:lineRule="exact"/>
              <w:jc w:val="left"/>
              <w:textAlignment w:val="center"/>
              <w:rPr>
                <w:rFonts w:ascii="宋体" w:hAnsi="宋体"/>
              </w:rPr>
            </w:pPr>
            <w:r>
              <w:rPr>
                <w:rFonts w:hint="eastAsia" w:ascii="宋体" w:hAnsi="宋体"/>
              </w:rPr>
              <w:t>（</w:t>
            </w:r>
            <w:r>
              <w:rPr>
                <w:rFonts w:hint="eastAsia" w:ascii="Times New Roman" w:hAnsi="Times New Roman"/>
              </w:rPr>
              <w:t>6</w:t>
            </w:r>
            <w:r>
              <w:rPr>
                <w:rFonts w:hint="eastAsia" w:ascii="宋体" w:hAnsi="宋体"/>
              </w:rPr>
              <w:t>）其他</w:t>
            </w:r>
            <w:r>
              <w:rPr>
                <w:rFonts w:hint="eastAsia" w:ascii="宋体" w:hAnsi="宋体"/>
                <w:lang w:val="en-US" w:eastAsia="zh-CN"/>
              </w:rPr>
              <w:t>主要监理</w:t>
            </w:r>
            <w:r>
              <w:rPr>
                <w:rFonts w:hint="eastAsia" w:ascii="宋体" w:hAnsi="宋体"/>
              </w:rPr>
              <w:t>人员要求：</w:t>
            </w:r>
          </w:p>
          <w:p>
            <w:pPr>
              <w:snapToGrid w:val="0"/>
              <w:spacing w:line="400" w:lineRule="exact"/>
              <w:ind w:firstLine="420" w:firstLineChars="200"/>
              <w:jc w:val="left"/>
              <w:textAlignment w:val="center"/>
              <w:rPr>
                <w:rFonts w:ascii="宋体" w:hAnsi="宋体"/>
                <w:b/>
                <w:i/>
              </w:rPr>
            </w:pPr>
            <w:r>
              <w:rPr>
                <w:rFonts w:hint="eastAsia" w:ascii="宋体" w:hAnsi="宋体"/>
              </w:rPr>
              <w:t>监理工程师</w:t>
            </w:r>
            <w:r>
              <w:rPr>
                <w:rFonts w:hint="eastAsia" w:ascii="宋体" w:hAnsi="宋体"/>
                <w:u w:val="single"/>
              </w:rPr>
              <w:t xml:space="preserve">   </w:t>
            </w:r>
            <w:r>
              <w:rPr>
                <w:rFonts w:hint="eastAsia" w:ascii="宋体" w:hAnsi="宋体"/>
              </w:rPr>
              <w:t>人，</w:t>
            </w:r>
            <w:r>
              <w:rPr>
                <w:rFonts w:hint="eastAsia" w:ascii="宋体" w:hAnsi="宋体"/>
                <w:szCs w:val="21"/>
              </w:rPr>
              <w:t>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w:t>
            </w:r>
            <w:r>
              <w:rPr>
                <w:rFonts w:hint="eastAsia" w:ascii="宋体" w:hAnsi="宋体"/>
                <w:szCs w:val="21"/>
                <w:u w:val="none"/>
                <w:lang w:val="en-US" w:eastAsia="zh-CN"/>
              </w:rPr>
              <w:t>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szCs w:val="21"/>
                <w:lang w:val="en-US" w:eastAsia="zh-CN"/>
              </w:rPr>
              <w:t>。</w:t>
            </w:r>
            <w:r>
              <w:rPr>
                <w:rFonts w:hint="eastAsia" w:ascii="宋体" w:hAnsi="宋体"/>
                <w:b/>
                <w:i/>
              </w:rPr>
              <w:t>（</w:t>
            </w:r>
            <w:r>
              <w:rPr>
                <w:rFonts w:hint="eastAsia" w:ascii="宋体" w:hAnsi="宋体"/>
                <w:b/>
                <w:i/>
                <w:szCs w:val="21"/>
              </w:rPr>
              <w:t>说明：</w:t>
            </w:r>
            <w:r>
              <w:rPr>
                <w:rFonts w:hint="eastAsia" w:ascii="宋体" w:hAnsi="宋体"/>
                <w:b/>
                <w:i/>
              </w:rPr>
              <w:t>适用于项目负责制监理项目，人数和专业由招标人确定）</w:t>
            </w:r>
          </w:p>
          <w:p>
            <w:pPr>
              <w:snapToGrid w:val="0"/>
              <w:spacing w:line="400" w:lineRule="exact"/>
              <w:ind w:firstLine="420" w:firstLineChars="200"/>
              <w:jc w:val="left"/>
              <w:textAlignment w:val="center"/>
              <w:rPr>
                <w:rFonts w:hint="eastAsia" w:ascii="宋体" w:hAnsi="宋体"/>
              </w:rPr>
            </w:pPr>
            <w:r>
              <w:rPr>
                <w:rFonts w:hint="eastAsia" w:ascii="宋体" w:hAnsi="宋体"/>
              </w:rPr>
              <w:t>监理工程师</w:t>
            </w:r>
            <w:r>
              <w:rPr>
                <w:rFonts w:hint="eastAsia" w:ascii="宋体" w:hAnsi="宋体"/>
                <w:u w:val="single"/>
              </w:rPr>
              <w:t xml:space="preserve">   </w:t>
            </w:r>
            <w:r>
              <w:rPr>
                <w:rFonts w:hint="eastAsia" w:ascii="宋体" w:hAnsi="宋体"/>
              </w:rPr>
              <w:t>人，</w:t>
            </w:r>
            <w:r>
              <w:rPr>
                <w:rFonts w:hint="eastAsia" w:ascii="宋体" w:hAnsi="宋体"/>
                <w:szCs w:val="21"/>
              </w:rPr>
              <w:t>取得</w:t>
            </w:r>
            <w:r>
              <w:rPr>
                <w:rFonts w:hint="eastAsia" w:ascii="宋体" w:hAnsi="宋体" w:eastAsia="宋体" w:cs="宋体"/>
                <w:sz w:val="21"/>
                <w:szCs w:val="21"/>
              </w:rPr>
              <w:t>水利</w:t>
            </w:r>
            <w:r>
              <w:rPr>
                <w:rFonts w:hint="eastAsia" w:ascii="宋体" w:hAnsi="宋体" w:eastAsia="宋体" w:cs="宋体"/>
                <w:sz w:val="21"/>
                <w:szCs w:val="21"/>
                <w:lang w:eastAsia="zh-CN"/>
              </w:rPr>
              <w:t>工程</w:t>
            </w:r>
            <w:r>
              <w:rPr>
                <w:rFonts w:hint="eastAsia" w:ascii="宋体" w:hAnsi="宋体" w:eastAsia="宋体" w:cs="宋体"/>
                <w:sz w:val="21"/>
                <w:szCs w:val="21"/>
              </w:rPr>
              <w:t>监理工程师</w:t>
            </w:r>
            <w:r>
              <w:rPr>
                <w:rFonts w:hint="eastAsia" w:ascii="宋体" w:hAnsi="宋体" w:eastAsia="宋体" w:cs="宋体"/>
                <w:sz w:val="21"/>
                <w:szCs w:val="21"/>
                <w:lang w:eastAsia="zh-CN"/>
              </w:rPr>
              <w:t>注册</w:t>
            </w:r>
            <w:r>
              <w:rPr>
                <w:rFonts w:hint="eastAsia" w:ascii="宋体" w:hAnsi="宋体"/>
                <w:szCs w:val="21"/>
                <w:u w:val="none"/>
                <w:lang w:val="en-US" w:eastAsia="zh-CN"/>
              </w:rPr>
              <w:t>证书</w:t>
            </w:r>
            <w:r>
              <w:rPr>
                <w:rFonts w:hint="default" w:ascii="宋体" w:hAnsi="宋体"/>
                <w:szCs w:val="21"/>
                <w:lang w:val="en-US"/>
              </w:rPr>
              <w:t>（</w:t>
            </w:r>
            <w:r>
              <w:rPr>
                <w:rFonts w:hint="default" w:ascii="宋体" w:hAnsi="宋体"/>
                <w:szCs w:val="21"/>
                <w:u w:val="single"/>
                <w:lang w:val="en-US"/>
              </w:rPr>
              <w:t xml:space="preserve">      </w:t>
            </w:r>
            <w:r>
              <w:rPr>
                <w:rFonts w:hint="default" w:ascii="宋体" w:hAnsi="宋体"/>
                <w:szCs w:val="21"/>
                <w:lang w:val="en-US"/>
              </w:rPr>
              <w:t>专业）</w:t>
            </w:r>
            <w:r>
              <w:rPr>
                <w:rFonts w:hint="eastAsia" w:ascii="宋体" w:hAnsi="宋体"/>
                <w:szCs w:val="21"/>
              </w:rPr>
              <w:t>，</w:t>
            </w:r>
            <w:r>
              <w:rPr>
                <w:rFonts w:hint="eastAsia" w:ascii="宋体" w:hAnsi="宋体"/>
              </w:rPr>
              <w:t>其中现场执行监理工程师</w:t>
            </w:r>
          </w:p>
          <w:p>
            <w:pPr>
              <w:snapToGrid w:val="0"/>
              <w:spacing w:line="400" w:lineRule="exact"/>
              <w:ind w:firstLine="0" w:firstLineChars="0"/>
              <w:jc w:val="left"/>
              <w:textAlignment w:val="center"/>
              <w:rPr>
                <w:rFonts w:hint="eastAsia" w:ascii="宋体" w:hAnsi="宋体"/>
                <w:b/>
                <w:i/>
              </w:rPr>
            </w:pPr>
            <w:r>
              <w:rPr>
                <w:rFonts w:hint="eastAsia" w:ascii="宋体" w:hAnsi="宋体"/>
                <w:u w:val="single"/>
              </w:rPr>
              <w:t xml:space="preserve">   </w:t>
            </w:r>
            <w:r>
              <w:rPr>
                <w:rFonts w:hint="eastAsia" w:ascii="宋体" w:hAnsi="宋体"/>
              </w:rPr>
              <w:t>人（分别担任</w:t>
            </w:r>
            <w:r>
              <w:rPr>
                <w:rFonts w:hint="eastAsia" w:ascii="宋体" w:hAnsi="宋体"/>
                <w:u w:val="single"/>
              </w:rPr>
              <w:t xml:space="preserve">        </w:t>
            </w:r>
            <w:r>
              <w:rPr>
                <w:rFonts w:hint="eastAsia" w:ascii="宋体" w:hAnsi="宋体"/>
              </w:rPr>
              <w:t>项目的现场执行监理工程师）</w:t>
            </w:r>
            <w:r>
              <w:rPr>
                <w:rFonts w:hint="eastAsia" w:ascii="宋体" w:hAnsi="宋体"/>
                <w:szCs w:val="21"/>
              </w:rPr>
              <w:t>。</w:t>
            </w:r>
            <w:r>
              <w:rPr>
                <w:rFonts w:hint="eastAsia" w:ascii="宋体" w:hAnsi="宋体"/>
                <w:b/>
                <w:i/>
              </w:rPr>
              <w:t>（</w:t>
            </w:r>
            <w:r>
              <w:rPr>
                <w:rFonts w:hint="eastAsia" w:ascii="宋体" w:hAnsi="宋体"/>
                <w:b/>
                <w:i/>
                <w:szCs w:val="21"/>
              </w:rPr>
              <w:t>说明：</w:t>
            </w:r>
            <w:r>
              <w:rPr>
                <w:rFonts w:hint="eastAsia" w:ascii="宋体" w:hAnsi="宋体"/>
                <w:b/>
                <w:i/>
              </w:rPr>
              <w:t>适用于区域负责制监理项目，人数和专业由招标人确定）</w:t>
            </w:r>
          </w:p>
          <w:p>
            <w:pPr>
              <w:snapToGrid w:val="0"/>
              <w:spacing w:line="400" w:lineRule="exact"/>
              <w:jc w:val="left"/>
              <w:textAlignment w:val="center"/>
              <w:rPr>
                <w:rFonts w:ascii="宋体" w:hAnsi="宋体"/>
                <w:b/>
                <w:i/>
              </w:rPr>
            </w:pPr>
            <w:r>
              <w:rPr>
                <w:rFonts w:hint="eastAsia" w:ascii="宋体" w:hAnsi="宋体"/>
              </w:rPr>
              <w:t>（</w:t>
            </w:r>
            <w:r>
              <w:rPr>
                <w:rFonts w:hint="eastAsia" w:ascii="Times New Roman" w:hAnsi="Times New Roman"/>
              </w:rPr>
              <w:t>7</w:t>
            </w:r>
            <w:r>
              <w:rPr>
                <w:rFonts w:hint="eastAsia" w:ascii="宋体" w:hAnsi="宋体"/>
              </w:rPr>
              <w:t>）试验检测仪器设备要求：</w:t>
            </w:r>
            <w:r>
              <w:rPr>
                <w:rFonts w:hint="eastAsia" w:ascii="宋体" w:hAnsi="宋体"/>
                <w:b/>
                <w:i/>
              </w:rPr>
              <w:t>（</w:t>
            </w:r>
            <w:r>
              <w:rPr>
                <w:rFonts w:hint="eastAsia" w:ascii="宋体" w:hAnsi="宋体"/>
                <w:b/>
                <w:i/>
                <w:szCs w:val="21"/>
              </w:rPr>
              <w:t>说明：</w:t>
            </w:r>
            <w:r>
              <w:rPr>
                <w:rFonts w:hint="eastAsia" w:ascii="宋体" w:hAnsi="宋体"/>
                <w:b/>
                <w:i/>
              </w:rPr>
              <w:t>招标人根据项目具体情况设置主要设备要求）</w:t>
            </w:r>
          </w:p>
          <w:p>
            <w:pPr>
              <w:snapToGrid w:val="0"/>
              <w:spacing w:line="400" w:lineRule="exact"/>
              <w:jc w:val="left"/>
              <w:textAlignment w:val="center"/>
              <w:rPr>
                <w:rFonts w:ascii="宋体" w:hAnsi="宋体"/>
              </w:rPr>
            </w:pPr>
            <w:r>
              <w:rPr>
                <w:rFonts w:hint="eastAsia" w:ascii="宋体" w:hAnsi="宋体"/>
              </w:rPr>
              <w:t>（</w:t>
            </w:r>
            <w:r>
              <w:rPr>
                <w:rFonts w:hint="eastAsia" w:ascii="Times New Roman" w:hAnsi="Times New Roman"/>
              </w:rPr>
              <w:t>8</w:t>
            </w:r>
            <w:r>
              <w:rPr>
                <w:rFonts w:hint="eastAsia" w:ascii="宋体" w:hAnsi="宋体"/>
              </w:rPr>
              <w:t>）其他要求：</w:t>
            </w:r>
          </w:p>
          <w:p>
            <w:pPr>
              <w:snapToGrid w:val="0"/>
              <w:spacing w:line="360" w:lineRule="auto"/>
              <w:ind w:firstLine="420" w:firstLineChars="200"/>
              <w:jc w:val="left"/>
              <w:textAlignment w:val="center"/>
              <w:rPr>
                <w:rFonts w:hint="eastAsia" w:ascii="_x000B__x000C_" w:hAnsi="_x000B__x000C_"/>
                <w:szCs w:val="21"/>
              </w:rPr>
            </w:pPr>
            <w:r>
              <w:rPr>
                <w:rFonts w:hint="eastAsia" w:ascii="宋体" w:hAnsi="宋体"/>
              </w:rPr>
              <w:t>①</w:t>
            </w:r>
            <w:r>
              <w:rPr>
                <w:rFonts w:hint="eastAsia" w:ascii="_x000B__x000C_" w:hAnsi="_x000B__x000C_"/>
                <w:szCs w:val="21"/>
              </w:rPr>
              <w:t>委托代理人及监理部监理人员应是本单位人员，须提供社保证明材料</w:t>
            </w:r>
            <w:r>
              <w:rPr>
                <w:rFonts w:hint="eastAsia" w:ascii="_x000B__x000C_" w:hAnsi="_x000B__x000C_"/>
                <w:b/>
                <w:i/>
                <w:szCs w:val="21"/>
              </w:rPr>
              <w:t>（</w:t>
            </w:r>
            <w:r>
              <w:rPr>
                <w:rFonts w:hint="eastAsia" w:ascii="_x000B__x000C_" w:hAnsi="_x000B__x000C_"/>
                <w:b/>
                <w:i/>
                <w:kern w:val="0"/>
                <w:szCs w:val="21"/>
              </w:rPr>
              <w:t>说明：</w:t>
            </w:r>
            <w:r>
              <w:rPr>
                <w:rFonts w:hint="eastAsia" w:ascii="_x000B__x000C_" w:hAnsi="_x000B__x000C_"/>
                <w:b/>
                <w:i/>
                <w:szCs w:val="21"/>
              </w:rPr>
              <w:t>社保证明材料的具体要求由招标人确定）</w:t>
            </w:r>
            <w:r>
              <w:rPr>
                <w:rFonts w:hint="eastAsia" w:ascii="_x000B__x000C_" w:hAnsi="_x000B__x000C_"/>
                <w:szCs w:val="21"/>
              </w:rPr>
              <w:t>，如为事业单位的须提供注册地县级及以上行政主管部门、人力资源和社会保障或编制部门出具的（水利部流域机构所属企业，可由流域机构设在相关省的管理机构出具）有效证明其属事业编制身份、在该单位从业的证明文件。</w:t>
            </w:r>
          </w:p>
          <w:p>
            <w:pPr>
              <w:pStyle w:val="2"/>
              <w:spacing w:line="360" w:lineRule="auto"/>
              <w:ind w:firstLine="420" w:firstLineChars="200"/>
              <w:jc w:val="both"/>
              <w:rPr>
                <w:rFonts w:hint="eastAsia" w:ascii="_x000B__x000C_" w:hAnsi="_x000B__x000C_" w:eastAsia="宋体" w:cs="Times New Roman"/>
                <w:b/>
                <w:bCs/>
                <w:i/>
                <w:iCs/>
                <w:color w:val="000000"/>
                <w:kern w:val="0"/>
                <w:sz w:val="21"/>
                <w:szCs w:val="21"/>
                <w:lang w:val="en-US" w:eastAsia="zh-CN" w:bidi="ar-SA"/>
              </w:rPr>
            </w:pPr>
            <w:r>
              <w:rPr>
                <w:rFonts w:hint="eastAsia" w:ascii="_x000B__x000C_" w:hAnsi="_x000B__x000C_" w:eastAsia="宋体" w:cs="Times New Roman"/>
                <w:b w:val="0"/>
                <w:bCs w:val="0"/>
                <w:i w:val="0"/>
                <w:iCs w:val="0"/>
                <w:color w:val="000000"/>
                <w:kern w:val="0"/>
                <w:sz w:val="21"/>
                <w:szCs w:val="21"/>
                <w:lang w:val="en-US" w:eastAsia="zh-CN" w:bidi="ar-SA"/>
              </w:rPr>
              <w:t>退休人员应提供投标单位缴纳的意外伤害保险投保缴费材料、退休证明及身份证。</w:t>
            </w:r>
            <w:r>
              <w:rPr>
                <w:rFonts w:hint="eastAsia" w:ascii="_x000B__x000C_" w:hAnsi="_x000B__x000C_" w:eastAsia="宋体" w:cs="Times New Roman"/>
                <w:b/>
                <w:bCs/>
                <w:i/>
                <w:iCs/>
                <w:color w:val="000000"/>
                <w:kern w:val="0"/>
                <w:sz w:val="21"/>
                <w:szCs w:val="21"/>
                <w:lang w:val="en-US" w:eastAsia="zh-CN" w:bidi="ar-SA"/>
              </w:rPr>
              <w:t>（说明：适用于接受退休人员的情形）</w:t>
            </w:r>
          </w:p>
          <w:p>
            <w:pPr>
              <w:snapToGrid w:val="0"/>
              <w:spacing w:line="400" w:lineRule="exact"/>
              <w:ind w:firstLine="420" w:firstLineChars="200"/>
              <w:jc w:val="left"/>
              <w:textAlignment w:val="center"/>
              <w:rPr>
                <w:rFonts w:ascii="宋体" w:hAnsi="宋体"/>
                <w:szCs w:val="21"/>
              </w:rPr>
            </w:pPr>
            <w:r>
              <w:rPr>
                <w:rFonts w:hint="eastAsia" w:ascii="宋体" w:hAnsi="宋体"/>
              </w:rPr>
              <w:t>②</w:t>
            </w:r>
            <w:r>
              <w:rPr>
                <w:rFonts w:hint="eastAsia" w:ascii="宋体" w:hAnsi="宋体"/>
                <w:szCs w:val="21"/>
              </w:rPr>
              <w:t>总监理工程师在建项目要求：</w:t>
            </w:r>
          </w:p>
          <w:p>
            <w:pPr>
              <w:snapToGrid w:val="0"/>
              <w:spacing w:line="400" w:lineRule="exact"/>
              <w:ind w:firstLine="420" w:firstLineChars="200"/>
              <w:jc w:val="left"/>
              <w:textAlignment w:val="center"/>
              <w:rPr>
                <w:rFonts w:hint="eastAsia" w:ascii="_x000B__x000C_" w:hAnsi="_x000B__x000C_"/>
                <w:szCs w:val="21"/>
              </w:rPr>
            </w:pPr>
            <w:r>
              <w:rPr>
                <w:rFonts w:hint="eastAsia" w:ascii="_x000B__x000C_" w:hAnsi="_x000B__x000C_"/>
                <w:szCs w:val="21"/>
                <w:lang w:eastAsia="zh-CN"/>
              </w:rPr>
              <w:t>安徽省水利建设市场信用信息平台发布的</w:t>
            </w:r>
            <w:r>
              <w:rPr>
                <w:rFonts w:hint="eastAsia" w:ascii="_x000B__x000C_" w:hAnsi="_x000B__x000C_"/>
                <w:szCs w:val="21"/>
                <w:lang w:val="en-US" w:eastAsia="zh-CN"/>
              </w:rPr>
              <w:t>全省在建水利项目</w:t>
            </w:r>
            <w:r>
              <w:rPr>
                <w:rFonts w:hint="eastAsia" w:ascii="_x000B__x000C_" w:hAnsi="_x000B__x000C_"/>
                <w:szCs w:val="21"/>
                <w:lang w:eastAsia="zh-CN"/>
              </w:rPr>
              <w:t>现场人员名单</w:t>
            </w:r>
            <w:r>
              <w:rPr>
                <w:rFonts w:hint="eastAsia" w:ascii="_x000B__x000C_" w:hAnsi="_x000B__x000C_"/>
                <w:szCs w:val="21"/>
                <w:lang w:val="en-US" w:eastAsia="zh-CN"/>
              </w:rPr>
              <w:t>公示范围的人员</w:t>
            </w:r>
            <w:r>
              <w:rPr>
                <w:rFonts w:hint="eastAsia" w:ascii="_x000B__x000C_" w:hAnsi="_x000B__x000C_"/>
                <w:szCs w:val="21"/>
              </w:rPr>
              <w:t>，不得在本项目中担任总监理工程师。</w:t>
            </w:r>
          </w:p>
          <w:p>
            <w:pPr>
              <w:snapToGrid w:val="0"/>
              <w:spacing w:line="400" w:lineRule="exact"/>
              <w:ind w:firstLine="420" w:firstLineChars="200"/>
              <w:jc w:val="left"/>
              <w:textAlignment w:val="center"/>
            </w:pPr>
            <w:r>
              <w:rPr>
                <w:rFonts w:hint="eastAsia" w:ascii="_x000B__x000C_" w:hAnsi="_x000B__x000C_"/>
                <w:szCs w:val="21"/>
              </w:rPr>
              <w:t>在安徽省水利建设市场信用信息平台发布的</w:t>
            </w:r>
            <w:r>
              <w:rPr>
                <w:rFonts w:hint="eastAsia" w:ascii="_x000B__x000C_" w:hAnsi="_x000B__x000C_"/>
                <w:szCs w:val="21"/>
                <w:lang w:val="en-US" w:eastAsia="zh-CN"/>
              </w:rPr>
              <w:t>全省在建水利项目</w:t>
            </w:r>
            <w:r>
              <w:rPr>
                <w:rFonts w:hint="eastAsia" w:ascii="_x000B__x000C_" w:hAnsi="_x000B__x000C_"/>
                <w:szCs w:val="21"/>
                <w:lang w:eastAsia="zh-CN"/>
              </w:rPr>
              <w:t>现场人员名单公示范围以外</w:t>
            </w:r>
            <w:r>
              <w:rPr>
                <w:rFonts w:hint="eastAsia" w:ascii="_x000B__x000C_" w:hAnsi="_x000B__x000C_"/>
                <w:szCs w:val="21"/>
              </w:rPr>
              <w:t>，存在已任或拟任（含公示期内的第一</w:t>
            </w:r>
            <w:r>
              <w:rPr>
                <w:rFonts w:hint="eastAsia"/>
              </w:rPr>
              <w:t>中标候选人）</w:t>
            </w:r>
            <w:r>
              <w:rPr>
                <w:rFonts w:hint="eastAsia" w:ascii="宋体" w:hAnsi="宋体"/>
                <w:szCs w:val="21"/>
              </w:rPr>
              <w:t>总监理工程师</w:t>
            </w:r>
            <w:r>
              <w:rPr>
                <w:rFonts w:hint="eastAsia"/>
              </w:rPr>
              <w:t>，拟派本项目中担任总监理工程师的，应保证中标后能够到本项目任职，须提供相应发包人出具的证明，并提供核查联系方式，未提供证明的，一经发现，其投标文件将被否决，已中标的取消中标资格。</w:t>
            </w:r>
          </w:p>
          <w:p>
            <w:pPr>
              <w:snapToGrid w:val="0"/>
              <w:spacing w:line="400" w:lineRule="exact"/>
              <w:ind w:firstLine="316" w:firstLineChars="150"/>
              <w:jc w:val="left"/>
              <w:textAlignment w:val="center"/>
              <w:rPr>
                <w:rFonts w:ascii="宋体" w:hAnsi="宋体"/>
              </w:rPr>
            </w:pPr>
            <w:r>
              <w:rPr>
                <w:rFonts w:hint="eastAsia" w:ascii="_x000B__x000C_" w:hAnsi="_x000B__x000C_"/>
                <w:b/>
                <w:bCs/>
                <w:szCs w:val="21"/>
              </w:rPr>
              <w:t>（可选项）</w:t>
            </w:r>
            <w:r>
              <w:rPr>
                <w:rFonts w:hint="eastAsia" w:ascii="_x000B__x000C_" w:hAnsi="_x000B__x000C_"/>
                <w:szCs w:val="21"/>
              </w:rPr>
              <w:t>本项目不允许兼任/若仅担任本县或相邻县</w:t>
            </w:r>
            <w:r>
              <w:rPr>
                <w:rFonts w:hint="eastAsia" w:ascii="Times New Roman" w:hAnsi="Times New Roman"/>
                <w:szCs w:val="21"/>
              </w:rPr>
              <w:t>1</w:t>
            </w:r>
            <w:r>
              <w:rPr>
                <w:rFonts w:hint="eastAsia" w:ascii="_x000B__x000C_" w:hAnsi="_x000B__x000C_"/>
                <w:szCs w:val="21"/>
              </w:rPr>
              <w:t>个项目的总监理工程师，可担任本项目总监理工程师（投标人须提供已任职项目发包人允许其投标的证明材料）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rPr>
            </w:pPr>
            <w:r>
              <w:rPr>
                <w:rFonts w:ascii="宋体" w:hAnsi="宋体" w:cs="Calibri"/>
                <w:kern w:val="2"/>
                <w:szCs w:val="22"/>
              </w:rPr>
              <w:t>1.4.2</w:t>
            </w:r>
          </w:p>
        </w:tc>
        <w:tc>
          <w:tcPr>
            <w:tcW w:w="3185" w:type="dxa"/>
            <w:vAlign w:val="center"/>
          </w:tcPr>
          <w:p>
            <w:pPr>
              <w:spacing w:line="440" w:lineRule="exact"/>
              <w:jc w:val="center"/>
              <w:rPr>
                <w:rFonts w:ascii="宋体" w:hAnsi="宋体"/>
              </w:rPr>
            </w:pPr>
            <w:r>
              <w:rPr>
                <w:rFonts w:hint="eastAsia" w:ascii="宋体" w:hAnsi="宋体"/>
              </w:rPr>
              <w:t>是否接受联合体投标</w:t>
            </w:r>
          </w:p>
        </w:tc>
        <w:tc>
          <w:tcPr>
            <w:tcW w:w="4972" w:type="dxa"/>
            <w:vAlign w:val="center"/>
          </w:tcPr>
          <w:p>
            <w:pPr>
              <w:topLinePunct/>
              <w:spacing w:line="440" w:lineRule="exact"/>
              <w:rPr>
                <w:rFonts w:ascii="宋体" w:hAnsi="宋体"/>
              </w:rPr>
            </w:pPr>
            <w:r>
              <w:rPr>
                <w:rFonts w:ascii="宋体" w:hAnsi="宋体"/>
                <w:szCs w:val="21"/>
              </w:rPr>
              <w:t>□</w:t>
            </w:r>
            <w:r>
              <w:rPr>
                <w:rFonts w:hint="eastAsia" w:ascii="宋体" w:hAnsi="宋体"/>
              </w:rPr>
              <w:t>不接受</w:t>
            </w:r>
          </w:p>
          <w:p>
            <w:pPr>
              <w:topLinePunct/>
              <w:spacing w:line="440" w:lineRule="exact"/>
              <w:rPr>
                <w:rFonts w:ascii="宋体" w:hAnsi="宋体"/>
                <w:sz w:val="32"/>
              </w:rPr>
            </w:pPr>
            <w:r>
              <w:rPr>
                <w:rFonts w:ascii="宋体" w:hAnsi="宋体"/>
                <w:szCs w:val="21"/>
              </w:rPr>
              <w:t>□</w:t>
            </w:r>
            <w:r>
              <w:rPr>
                <w:rFonts w:hint="eastAsia" w:ascii="宋体" w:hAnsi="宋体"/>
              </w:rPr>
              <w:t>接受，应满足下列要求：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hint="default" w:ascii="宋体" w:hAnsi="宋体" w:eastAsia="宋体" w:cs="Calibri"/>
                <w:kern w:val="2"/>
                <w:szCs w:val="22"/>
                <w:lang w:eastAsia="zh-CN"/>
              </w:rPr>
            </w:pPr>
            <w:r>
              <w:rPr>
                <w:rFonts w:ascii="宋体" w:hAnsi="宋体" w:cs="Calibri"/>
                <w:kern w:val="2"/>
                <w:szCs w:val="22"/>
              </w:rPr>
              <w:t>1.4.3</w:t>
            </w:r>
            <w:r>
              <w:rPr>
                <w:rFonts w:hint="default" w:ascii="宋体" w:hAnsi="宋体" w:cs="Calibri"/>
                <w:kern w:val="2"/>
                <w:szCs w:val="22"/>
                <w:lang w:eastAsia="zh-CN"/>
              </w:rPr>
              <w:t>（</w:t>
            </w:r>
            <w:r>
              <w:rPr>
                <w:rFonts w:hint="default" w:ascii="宋体" w:hAnsi="宋体" w:cs="Calibri"/>
                <w:kern w:val="2"/>
                <w:szCs w:val="22"/>
                <w:lang w:val="en-US" w:eastAsia="zh-CN"/>
              </w:rPr>
              <w:t>18</w:t>
            </w:r>
            <w:r>
              <w:rPr>
                <w:rFonts w:hint="default" w:ascii="宋体" w:hAnsi="宋体" w:cs="Calibri"/>
                <w:kern w:val="2"/>
                <w:szCs w:val="22"/>
                <w:lang w:eastAsia="zh-CN"/>
              </w:rPr>
              <w:t>）</w:t>
            </w:r>
          </w:p>
        </w:tc>
        <w:tc>
          <w:tcPr>
            <w:tcW w:w="3185" w:type="dxa"/>
            <w:vAlign w:val="center"/>
          </w:tcPr>
          <w:p>
            <w:pPr>
              <w:spacing w:line="400" w:lineRule="exact"/>
              <w:jc w:val="center"/>
              <w:rPr>
                <w:rFonts w:ascii="宋体" w:hAnsi="宋体"/>
              </w:rPr>
            </w:pPr>
            <w:r>
              <w:rPr>
                <w:rFonts w:hint="eastAsia" w:ascii="宋体" w:hAnsi="宋体"/>
                <w:szCs w:val="21"/>
              </w:rPr>
              <w:t>投标人不得存在的其他情形</w:t>
            </w:r>
          </w:p>
        </w:tc>
        <w:tc>
          <w:tcPr>
            <w:tcW w:w="4972" w:type="dxa"/>
            <w:vAlign w:val="center"/>
          </w:tcPr>
          <w:p>
            <w:pPr>
              <w:topLinePunct/>
              <w:spacing w:line="440" w:lineRule="exact"/>
              <w:rPr>
                <w:rFonts w:ascii="宋体" w:hAnsi="宋体"/>
                <w:sz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1.9.1</w:t>
            </w:r>
          </w:p>
        </w:tc>
        <w:tc>
          <w:tcPr>
            <w:tcW w:w="3185" w:type="dxa"/>
            <w:vAlign w:val="center"/>
          </w:tcPr>
          <w:p>
            <w:pPr>
              <w:jc w:val="center"/>
              <w:rPr>
                <w:rFonts w:ascii="宋体" w:hAnsi="宋体"/>
              </w:rPr>
            </w:pPr>
            <w:r>
              <w:rPr>
                <w:rFonts w:hint="eastAsia" w:ascii="宋体" w:hAnsi="宋体"/>
              </w:rPr>
              <w:t>踏勘现场</w:t>
            </w:r>
          </w:p>
        </w:tc>
        <w:tc>
          <w:tcPr>
            <w:tcW w:w="4972" w:type="dxa"/>
            <w:vAlign w:val="center"/>
          </w:tcPr>
          <w:p>
            <w:pPr>
              <w:pStyle w:val="17"/>
              <w:topLinePunct/>
              <w:spacing w:line="400" w:lineRule="exact"/>
              <w:rPr>
                <w:rFonts w:hAnsi="宋体"/>
                <w:sz w:val="21"/>
                <w:szCs w:val="21"/>
              </w:rPr>
            </w:pPr>
            <w:r>
              <w:rPr>
                <w:rFonts w:hAnsi="宋体"/>
                <w:sz w:val="21"/>
                <w:szCs w:val="21"/>
              </w:rPr>
              <w:t>□</w:t>
            </w:r>
            <w:r>
              <w:rPr>
                <w:rFonts w:hint="eastAsia" w:hAnsi="宋体"/>
                <w:sz w:val="21"/>
                <w:szCs w:val="21"/>
              </w:rPr>
              <w:t>不组织</w:t>
            </w:r>
          </w:p>
          <w:p>
            <w:pPr>
              <w:pStyle w:val="17"/>
              <w:topLinePunct/>
              <w:spacing w:line="400" w:lineRule="exact"/>
              <w:rPr>
                <w:rFonts w:hAnsi="宋体"/>
                <w:sz w:val="21"/>
                <w:szCs w:val="21"/>
              </w:rPr>
            </w:pPr>
            <w:r>
              <w:rPr>
                <w:rFonts w:hAnsi="宋体"/>
                <w:sz w:val="21"/>
                <w:szCs w:val="21"/>
              </w:rPr>
              <w:t>□</w:t>
            </w:r>
            <w:r>
              <w:rPr>
                <w:rFonts w:hint="eastAsia" w:hAnsi="宋体"/>
                <w:sz w:val="21"/>
                <w:szCs w:val="21"/>
              </w:rPr>
              <w:t>组织，踏勘时间：</w:t>
            </w:r>
          </w:p>
          <w:p>
            <w:pPr>
              <w:pStyle w:val="17"/>
              <w:topLinePunct/>
              <w:spacing w:line="400" w:lineRule="exact"/>
              <w:ind w:firstLine="840" w:firstLineChars="400"/>
              <w:rPr>
                <w:rFonts w:hAnsi="宋体"/>
                <w:sz w:val="21"/>
                <w:szCs w:val="21"/>
              </w:rPr>
            </w:pPr>
            <w:r>
              <w:rPr>
                <w:rFonts w:hint="eastAsia" w:hAnsi="宋体"/>
                <w:sz w:val="21"/>
                <w:szCs w:val="21"/>
              </w:rPr>
              <w:t>踏勘集中地点：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1.10.1</w:t>
            </w:r>
          </w:p>
        </w:tc>
        <w:tc>
          <w:tcPr>
            <w:tcW w:w="3185" w:type="dxa"/>
            <w:vAlign w:val="center"/>
          </w:tcPr>
          <w:p>
            <w:pPr>
              <w:spacing w:line="440" w:lineRule="exact"/>
              <w:jc w:val="center"/>
              <w:rPr>
                <w:rFonts w:ascii="宋体" w:hAnsi="宋体"/>
                <w:szCs w:val="21"/>
              </w:rPr>
            </w:pPr>
            <w:r>
              <w:rPr>
                <w:rFonts w:hint="eastAsia" w:ascii="宋体" w:hAnsi="宋体"/>
                <w:szCs w:val="21"/>
              </w:rPr>
              <w:t>投标预备会</w:t>
            </w:r>
          </w:p>
        </w:tc>
        <w:tc>
          <w:tcPr>
            <w:tcW w:w="4972" w:type="dxa"/>
            <w:vAlign w:val="center"/>
          </w:tcPr>
          <w:p>
            <w:pPr>
              <w:pStyle w:val="17"/>
              <w:topLinePunct/>
              <w:spacing w:line="400" w:lineRule="exact"/>
              <w:rPr>
                <w:rFonts w:hAnsi="宋体"/>
                <w:sz w:val="21"/>
                <w:szCs w:val="21"/>
              </w:rPr>
            </w:pPr>
            <w:r>
              <w:rPr>
                <w:rFonts w:hAnsi="宋体"/>
                <w:sz w:val="21"/>
                <w:szCs w:val="21"/>
              </w:rPr>
              <w:t>□</w:t>
            </w:r>
            <w:r>
              <w:rPr>
                <w:rFonts w:hint="eastAsia" w:hAnsi="宋体"/>
                <w:sz w:val="21"/>
                <w:szCs w:val="21"/>
              </w:rPr>
              <w:t>不召开</w:t>
            </w:r>
          </w:p>
          <w:p>
            <w:pPr>
              <w:spacing w:line="440" w:lineRule="exact"/>
              <w:rPr>
                <w:rFonts w:ascii="宋体" w:hAnsi="宋体"/>
                <w:szCs w:val="21"/>
              </w:rPr>
            </w:pPr>
            <w:r>
              <w:rPr>
                <w:rFonts w:ascii="宋体" w:hAnsi="宋体"/>
                <w:szCs w:val="21"/>
              </w:rPr>
              <w:t>□</w:t>
            </w:r>
            <w:r>
              <w:rPr>
                <w:rFonts w:hint="eastAsia" w:ascii="宋体" w:hAnsi="宋体"/>
                <w:szCs w:val="21"/>
              </w:rPr>
              <w:t>召开，召开时间：</w:t>
            </w:r>
          </w:p>
          <w:p>
            <w:pPr>
              <w:spacing w:line="440" w:lineRule="exact"/>
              <w:ind w:firstLine="840" w:firstLineChars="400"/>
              <w:rPr>
                <w:rFonts w:ascii="宋体" w:hAnsi="宋体"/>
                <w:szCs w:val="21"/>
              </w:rPr>
            </w:pPr>
            <w:r>
              <w:rPr>
                <w:rFonts w:hint="eastAsia" w:ascii="宋体" w:hAnsi="宋体"/>
                <w:szCs w:val="21"/>
              </w:rPr>
              <w:t>召开地点：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Merge w:val="restart"/>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1.10.2</w:t>
            </w:r>
          </w:p>
        </w:tc>
        <w:tc>
          <w:tcPr>
            <w:tcW w:w="3185" w:type="dxa"/>
            <w:vMerge w:val="restart"/>
            <w:vAlign w:val="center"/>
          </w:tcPr>
          <w:p>
            <w:pPr>
              <w:jc w:val="center"/>
              <w:rPr>
                <w:rFonts w:ascii="宋体" w:hAnsi="宋体"/>
              </w:rPr>
            </w:pPr>
            <w:r>
              <w:rPr>
                <w:rFonts w:hint="eastAsia" w:ascii="宋体" w:hAnsi="宋体"/>
              </w:rPr>
              <w:t>投标人在投标预备会前提出问题</w:t>
            </w:r>
          </w:p>
        </w:tc>
        <w:tc>
          <w:tcPr>
            <w:tcW w:w="4972" w:type="dxa"/>
            <w:vAlign w:val="center"/>
          </w:tcPr>
          <w:p>
            <w:pPr>
              <w:spacing w:line="440" w:lineRule="exact"/>
              <w:rPr>
                <w:rFonts w:ascii="宋体" w:hAnsi="宋体"/>
              </w:rPr>
            </w:pPr>
            <w:r>
              <w:rPr>
                <w:rFonts w:hint="eastAsia" w:ascii="宋体" w:hAnsi="宋体"/>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Merge w:val="continue"/>
            <w:vAlign w:val="center"/>
          </w:tcPr>
          <w:p>
            <w:pPr>
              <w:spacing w:line="400" w:lineRule="exact"/>
              <w:ind w:right="-3"/>
              <w:jc w:val="center"/>
              <w:textAlignment w:val="center"/>
              <w:rPr>
                <w:rFonts w:ascii="宋体" w:hAnsi="宋体" w:cs="Calibri"/>
                <w:kern w:val="2"/>
                <w:szCs w:val="22"/>
              </w:rPr>
            </w:pPr>
          </w:p>
        </w:tc>
        <w:tc>
          <w:tcPr>
            <w:tcW w:w="3185" w:type="dxa"/>
            <w:vMerge w:val="continue"/>
            <w:vAlign w:val="center"/>
          </w:tcPr>
          <w:p>
            <w:pPr>
              <w:spacing w:line="440" w:lineRule="exact"/>
              <w:jc w:val="center"/>
              <w:rPr>
                <w:rFonts w:ascii="宋体" w:hAnsi="宋体"/>
              </w:rPr>
            </w:pPr>
          </w:p>
        </w:tc>
        <w:tc>
          <w:tcPr>
            <w:tcW w:w="4972" w:type="dxa"/>
            <w:vAlign w:val="center"/>
          </w:tcPr>
          <w:p>
            <w:pPr>
              <w:spacing w:line="440" w:lineRule="exact"/>
              <w:rPr>
                <w:rFonts w:ascii="宋体" w:hAnsi="宋体"/>
              </w:rPr>
            </w:pPr>
            <w:r>
              <w:rPr>
                <w:rFonts w:hint="eastAsia" w:ascii="宋体" w:hAnsi="宋体"/>
              </w:rPr>
              <w:t>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1.10.3</w:t>
            </w:r>
          </w:p>
        </w:tc>
        <w:tc>
          <w:tcPr>
            <w:tcW w:w="3185" w:type="dxa"/>
            <w:vAlign w:val="center"/>
          </w:tcPr>
          <w:p>
            <w:pPr>
              <w:spacing w:line="440" w:lineRule="exact"/>
              <w:jc w:val="center"/>
              <w:rPr>
                <w:rFonts w:ascii="宋体" w:hAnsi="宋体"/>
              </w:rPr>
            </w:pPr>
            <w:r>
              <w:rPr>
                <w:rFonts w:hint="eastAsia" w:ascii="宋体" w:hAnsi="宋体"/>
              </w:rPr>
              <w:t>招标文件澄清发出的形式</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1.12.1</w:t>
            </w:r>
          </w:p>
        </w:tc>
        <w:tc>
          <w:tcPr>
            <w:tcW w:w="3185" w:type="dxa"/>
            <w:vAlign w:val="center"/>
          </w:tcPr>
          <w:p>
            <w:pPr>
              <w:spacing w:line="440" w:lineRule="exact"/>
              <w:jc w:val="center"/>
              <w:rPr>
                <w:rFonts w:ascii="宋体" w:hAnsi="宋体"/>
              </w:rPr>
            </w:pPr>
            <w:r>
              <w:rPr>
                <w:rFonts w:hint="eastAsia" w:ascii="宋体" w:hAnsi="宋体"/>
              </w:rPr>
              <w:t>实质性要求和条件</w:t>
            </w:r>
          </w:p>
        </w:tc>
        <w:tc>
          <w:tcPr>
            <w:tcW w:w="4972" w:type="dxa"/>
            <w:vAlign w:val="center"/>
          </w:tcPr>
          <w:p>
            <w:pPr>
              <w:pStyle w:val="17"/>
              <w:topLinePunct/>
              <w:spacing w:line="400" w:lineRule="exact"/>
              <w:rPr>
                <w:rFonts w:hAnsi="宋体"/>
                <w:sz w:val="21"/>
              </w:rPr>
            </w:pPr>
            <w:r>
              <w:rPr>
                <w:rFonts w:hint="eastAsia" w:hAnsi="宋体"/>
                <w:sz w:val="21"/>
              </w:rPr>
              <w:t>第三章“评标办法”中所列任一否决投标情形的。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1.12.3</w:t>
            </w:r>
          </w:p>
        </w:tc>
        <w:tc>
          <w:tcPr>
            <w:tcW w:w="3185" w:type="dxa"/>
            <w:vAlign w:val="center"/>
          </w:tcPr>
          <w:p>
            <w:pPr>
              <w:spacing w:line="440" w:lineRule="exact"/>
              <w:jc w:val="center"/>
              <w:rPr>
                <w:rFonts w:ascii="宋体" w:hAnsi="宋体"/>
              </w:rPr>
            </w:pPr>
            <w:r>
              <w:rPr>
                <w:rFonts w:hint="eastAsia" w:ascii="宋体" w:hAnsi="宋体"/>
              </w:rPr>
              <w:t>偏差</w:t>
            </w:r>
          </w:p>
        </w:tc>
        <w:tc>
          <w:tcPr>
            <w:tcW w:w="4972" w:type="dxa"/>
          </w:tcPr>
          <w:p>
            <w:pPr>
              <w:spacing w:line="440" w:lineRule="exact"/>
              <w:rPr>
                <w:rFonts w:ascii="宋体" w:hAnsi="宋体"/>
                <w:szCs w:val="21"/>
              </w:rPr>
            </w:pPr>
            <w:r>
              <w:rPr>
                <w:rFonts w:ascii="宋体" w:hAnsi="宋体"/>
                <w:szCs w:val="21"/>
              </w:rPr>
              <w:t>□</w:t>
            </w:r>
            <w:r>
              <w:rPr>
                <w:rFonts w:hint="eastAsia" w:ascii="宋体" w:hAnsi="宋体"/>
                <w:szCs w:val="21"/>
              </w:rPr>
              <w:t>不允许</w:t>
            </w:r>
          </w:p>
          <w:p>
            <w:pPr>
              <w:spacing w:line="320" w:lineRule="exact"/>
              <w:jc w:val="left"/>
              <w:textAlignment w:val="center"/>
              <w:rPr>
                <w:rFonts w:ascii="宋体" w:hAnsi="宋体"/>
                <w:szCs w:val="21"/>
              </w:rPr>
            </w:pPr>
            <w:r>
              <w:rPr>
                <w:rFonts w:ascii="宋体" w:hAnsi="宋体"/>
                <w:szCs w:val="21"/>
              </w:rPr>
              <w:t>□</w:t>
            </w:r>
            <w:r>
              <w:rPr>
                <w:rFonts w:hint="eastAsia" w:ascii="宋体" w:hAnsi="宋体"/>
                <w:szCs w:val="21"/>
              </w:rPr>
              <w:t>允许，偏离允许幅度：除实质性要求和条件以外的细微偏差；</w:t>
            </w:r>
          </w:p>
          <w:p>
            <w:pPr>
              <w:spacing w:line="320" w:lineRule="exact"/>
              <w:ind w:firstLine="420" w:firstLineChars="200"/>
              <w:jc w:val="left"/>
              <w:textAlignment w:val="center"/>
              <w:rPr>
                <w:rFonts w:ascii="宋体" w:hAnsi="宋体"/>
              </w:rPr>
            </w:pPr>
            <w:r>
              <w:rPr>
                <w:rFonts w:hint="eastAsia" w:ascii="宋体" w:hAnsi="宋体"/>
                <w:szCs w:val="21"/>
              </w:rPr>
              <w:t>其处理方法：评标委员会可根据具体情况要求投标人对细微偏差进行澄清，并在相关评分因素的评分中酌情扣分</w:t>
            </w:r>
            <w:r>
              <w:rPr>
                <w:rFonts w:hint="eastAsia" w:ascii="宋体" w:hAnsi="宋体"/>
                <w:b w:val="0"/>
                <w:bCs/>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2.1</w:t>
            </w:r>
          </w:p>
        </w:tc>
        <w:tc>
          <w:tcPr>
            <w:tcW w:w="3185" w:type="dxa"/>
            <w:vAlign w:val="center"/>
          </w:tcPr>
          <w:p>
            <w:pPr>
              <w:spacing w:line="440" w:lineRule="exact"/>
              <w:jc w:val="center"/>
              <w:rPr>
                <w:rFonts w:ascii="宋体" w:hAnsi="宋体"/>
              </w:rPr>
            </w:pPr>
            <w:r>
              <w:rPr>
                <w:rFonts w:hint="eastAsia" w:ascii="宋体" w:hAnsi="宋体"/>
              </w:rPr>
              <w:t>构成招标文件的其他资料</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Merge w:val="restart"/>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2.2.1</w:t>
            </w:r>
          </w:p>
        </w:tc>
        <w:tc>
          <w:tcPr>
            <w:tcW w:w="3185" w:type="dxa"/>
            <w:vMerge w:val="restart"/>
            <w:vAlign w:val="center"/>
          </w:tcPr>
          <w:p>
            <w:pPr>
              <w:jc w:val="center"/>
              <w:rPr>
                <w:rFonts w:ascii="宋体" w:hAnsi="宋体"/>
              </w:rPr>
            </w:pPr>
            <w:r>
              <w:rPr>
                <w:rFonts w:hint="eastAsia" w:ascii="宋体" w:hAnsi="宋体"/>
              </w:rPr>
              <w:t>投标人要求澄清招标文件</w:t>
            </w:r>
          </w:p>
        </w:tc>
        <w:tc>
          <w:tcPr>
            <w:tcW w:w="4972" w:type="dxa"/>
          </w:tcPr>
          <w:p>
            <w:pPr>
              <w:spacing w:line="440" w:lineRule="exact"/>
              <w:rPr>
                <w:rFonts w:ascii="宋体" w:hAnsi="宋体"/>
              </w:rPr>
            </w:pPr>
            <w:r>
              <w:rPr>
                <w:rFonts w:hint="eastAsia" w:ascii="宋体" w:hAnsi="宋体"/>
                <w:szCs w:val="21"/>
              </w:rPr>
              <w:t>时</w:t>
            </w:r>
            <w:r>
              <w:rPr>
                <w:rFonts w:ascii="Times New Roman" w:hAnsi="Times New Roman" w:cs="Times New Roman"/>
                <w:szCs w:val="21"/>
              </w:rPr>
              <w:t>间：</w:t>
            </w:r>
            <w:r>
              <w:rPr>
                <w:rFonts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rPr>
              <w:t>年</w:t>
            </w:r>
            <w:r>
              <w:rPr>
                <w:rFonts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rPr>
              <w:t>月</w:t>
            </w:r>
            <w:r>
              <w:rPr>
                <w:rFonts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rPr>
              <w:t>日</w:t>
            </w:r>
            <w:r>
              <w:rPr>
                <w:rFonts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rPr>
              <w:t>时</w:t>
            </w:r>
            <w:r>
              <w:rPr>
                <w:rFonts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rPr>
              <w:t>分前</w:t>
            </w:r>
            <w:r>
              <w:rPr>
                <w:rFonts w:ascii="Times New Roman" w:hAnsi="Times New Roman" w:cs="Times New Roman"/>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Merge w:val="continue"/>
            <w:vAlign w:val="center"/>
          </w:tcPr>
          <w:p>
            <w:pPr>
              <w:spacing w:line="400" w:lineRule="exact"/>
              <w:ind w:right="-3"/>
              <w:jc w:val="center"/>
              <w:textAlignment w:val="center"/>
              <w:rPr>
                <w:rFonts w:ascii="宋体" w:hAnsi="宋体" w:cs="Calibri"/>
                <w:kern w:val="2"/>
                <w:szCs w:val="22"/>
              </w:rPr>
            </w:pPr>
          </w:p>
        </w:tc>
        <w:tc>
          <w:tcPr>
            <w:tcW w:w="3185" w:type="dxa"/>
            <w:vMerge w:val="continue"/>
            <w:vAlign w:val="center"/>
          </w:tcPr>
          <w:p>
            <w:pPr>
              <w:spacing w:line="440" w:lineRule="exact"/>
              <w:jc w:val="center"/>
              <w:rPr>
                <w:rFonts w:ascii="宋体" w:hAnsi="宋体"/>
              </w:rPr>
            </w:pPr>
          </w:p>
        </w:tc>
        <w:tc>
          <w:tcPr>
            <w:tcW w:w="4972" w:type="dxa"/>
          </w:tcPr>
          <w:p>
            <w:pPr>
              <w:spacing w:line="440" w:lineRule="exact"/>
              <w:rPr>
                <w:rFonts w:ascii="宋体" w:hAnsi="宋体"/>
              </w:rPr>
            </w:pPr>
            <w:r>
              <w:rPr>
                <w:rFonts w:ascii="Times New Roman" w:hAnsi="Times New Roman" w:cs="Times New Roman"/>
                <w:szCs w:val="21"/>
              </w:rPr>
              <w:t>形式：</w:t>
            </w:r>
            <w:r>
              <w:rPr>
                <w:rFonts w:ascii="Times New Roman" w:hAnsi="Times New Roman" w:cs="Times New Roman"/>
                <w:bCs/>
                <w:snapToGrid w:val="0"/>
                <w:kern w:val="0"/>
                <w:szCs w:val="21"/>
              </w:rPr>
              <w:t>相关澄清要求应通过电子交易</w:t>
            </w:r>
            <w:r>
              <w:rPr>
                <w:rFonts w:hint="eastAsia" w:ascii="Times New Roman" w:hAnsi="Times New Roman" w:cs="Times New Roman"/>
                <w:bCs/>
                <w:snapToGrid w:val="0"/>
                <w:kern w:val="0"/>
                <w:szCs w:val="21"/>
              </w:rPr>
              <w:t>系统</w:t>
            </w:r>
            <w:r>
              <w:rPr>
                <w:rFonts w:ascii="Times New Roman" w:hAnsi="Times New Roman" w:cs="Times New Roman"/>
                <w:bCs/>
                <w:snapToGrid w:val="0"/>
                <w:kern w:val="0"/>
                <w:szCs w:val="21"/>
              </w:rPr>
              <w:t>提交。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2.2.2</w:t>
            </w:r>
          </w:p>
        </w:tc>
        <w:tc>
          <w:tcPr>
            <w:tcW w:w="3185" w:type="dxa"/>
            <w:vAlign w:val="center"/>
          </w:tcPr>
          <w:p>
            <w:pPr>
              <w:spacing w:line="440" w:lineRule="exact"/>
              <w:jc w:val="center"/>
              <w:rPr>
                <w:rFonts w:ascii="宋体" w:hAnsi="宋体"/>
              </w:rPr>
            </w:pPr>
            <w:r>
              <w:rPr>
                <w:rFonts w:hint="eastAsia" w:ascii="宋体" w:hAnsi="宋体"/>
              </w:rPr>
              <w:t>招标文件澄清发出的形式</w:t>
            </w:r>
          </w:p>
        </w:tc>
        <w:tc>
          <w:tcPr>
            <w:tcW w:w="4972" w:type="dxa"/>
            <w:vAlign w:val="center"/>
          </w:tcPr>
          <w:p>
            <w:pPr>
              <w:spacing w:line="440" w:lineRule="exact"/>
              <w:rPr>
                <w:rFonts w:ascii="宋体" w:hAnsi="宋体"/>
              </w:rPr>
            </w:pPr>
            <w:r>
              <w:rPr>
                <w:rFonts w:hint="eastAsia" w:ascii="宋体" w:hAnsi="宋体"/>
                <w:snapToGrid w:val="0"/>
                <w:kern w:val="0"/>
              </w:rPr>
              <w:t>通过</w:t>
            </w:r>
            <w:r>
              <w:rPr>
                <w:rFonts w:hint="eastAsia" w:ascii="宋体" w:hAnsi="宋体"/>
                <w:bCs/>
                <w:snapToGrid w:val="0"/>
                <w:kern w:val="0"/>
                <w:szCs w:val="21"/>
              </w:rPr>
              <w:t>电子</w:t>
            </w:r>
            <w:r>
              <w:rPr>
                <w:rFonts w:hint="eastAsia"/>
                <w:bCs/>
                <w:snapToGrid w:val="0"/>
                <w:color w:val="000000"/>
                <w:kern w:val="0"/>
                <w:szCs w:val="21"/>
                <w:lang w:val="en-US" w:eastAsia="zh-CN"/>
              </w:rPr>
              <w:t>服务</w:t>
            </w:r>
            <w:r>
              <w:rPr>
                <w:rFonts w:ascii="宋体" w:hAnsi="宋体"/>
                <w:bCs/>
                <w:snapToGrid w:val="0"/>
                <w:kern w:val="0"/>
                <w:szCs w:val="21"/>
              </w:rPr>
              <w:t>系统</w:t>
            </w:r>
            <w:r>
              <w:rPr>
                <w:rFonts w:hint="eastAsia" w:ascii="宋体" w:hAnsi="宋体"/>
                <w:snapToGrid w:val="0"/>
                <w:kern w:val="0"/>
              </w:rPr>
              <w:t>发出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2.2.3</w:t>
            </w:r>
          </w:p>
        </w:tc>
        <w:tc>
          <w:tcPr>
            <w:tcW w:w="3185" w:type="dxa"/>
            <w:vAlign w:val="center"/>
          </w:tcPr>
          <w:p>
            <w:pPr>
              <w:jc w:val="center"/>
              <w:rPr>
                <w:rFonts w:ascii="宋体" w:hAnsi="宋体"/>
              </w:rPr>
            </w:pPr>
            <w:r>
              <w:rPr>
                <w:rFonts w:hint="eastAsia" w:ascii="宋体" w:hAnsi="宋体"/>
              </w:rPr>
              <w:t>投标人确认收到招标文件澄清</w:t>
            </w:r>
          </w:p>
        </w:tc>
        <w:tc>
          <w:tcPr>
            <w:tcW w:w="4972" w:type="dxa"/>
            <w:vAlign w:val="center"/>
          </w:tcPr>
          <w:p>
            <w:pPr>
              <w:spacing w:line="440" w:lineRule="exact"/>
              <w:rPr>
                <w:rFonts w:ascii="宋体" w:hAnsi="宋体"/>
              </w:rPr>
            </w:pPr>
            <w:r>
              <w:rPr>
                <w:rFonts w:hint="eastAsia" w:ascii="宋体" w:hAnsi="宋体"/>
                <w:bCs/>
                <w:snapToGrid w:val="0"/>
                <w:kern w:val="0"/>
                <w:szCs w:val="21"/>
              </w:rPr>
              <w:t>所有潜在投标人在投标截止时间前有义务在电子</w:t>
            </w:r>
            <w:r>
              <w:rPr>
                <w:rFonts w:hint="eastAsia"/>
                <w:bCs/>
                <w:snapToGrid w:val="0"/>
                <w:color w:val="000000"/>
                <w:kern w:val="0"/>
                <w:szCs w:val="21"/>
                <w:lang w:val="en-US" w:eastAsia="zh-CN"/>
              </w:rPr>
              <w:t>服务</w:t>
            </w:r>
            <w:r>
              <w:rPr>
                <w:rFonts w:ascii="宋体" w:hAnsi="宋体"/>
                <w:bCs/>
                <w:snapToGrid w:val="0"/>
                <w:kern w:val="0"/>
                <w:szCs w:val="21"/>
              </w:rPr>
              <w:t>系统</w:t>
            </w:r>
            <w:r>
              <w:rPr>
                <w:rFonts w:hint="eastAsia" w:ascii="宋体" w:hAnsi="宋体"/>
                <w:bCs/>
                <w:snapToGrid w:val="0"/>
                <w:kern w:val="0"/>
                <w:szCs w:val="21"/>
              </w:rPr>
              <w:t>自行查询，无需回复确认。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2.3.1</w:t>
            </w:r>
          </w:p>
        </w:tc>
        <w:tc>
          <w:tcPr>
            <w:tcW w:w="3185" w:type="dxa"/>
            <w:vAlign w:val="center"/>
          </w:tcPr>
          <w:p>
            <w:pPr>
              <w:spacing w:line="440" w:lineRule="exact"/>
              <w:jc w:val="center"/>
              <w:rPr>
                <w:rFonts w:ascii="宋体" w:hAnsi="宋体"/>
              </w:rPr>
            </w:pPr>
            <w:r>
              <w:rPr>
                <w:rFonts w:hint="eastAsia" w:ascii="宋体" w:hAnsi="宋体"/>
              </w:rPr>
              <w:t>招标文件修改发出的形式</w:t>
            </w:r>
          </w:p>
        </w:tc>
        <w:tc>
          <w:tcPr>
            <w:tcW w:w="4972" w:type="dxa"/>
            <w:vAlign w:val="center"/>
          </w:tcPr>
          <w:p>
            <w:pPr>
              <w:spacing w:line="440" w:lineRule="exact"/>
              <w:rPr>
                <w:rFonts w:ascii="宋体" w:hAnsi="宋体"/>
              </w:rPr>
            </w:pPr>
            <w:r>
              <w:rPr>
                <w:rFonts w:hint="eastAsia" w:ascii="宋体" w:hAnsi="宋体"/>
                <w:snapToGrid w:val="0"/>
                <w:kern w:val="0"/>
              </w:rPr>
              <w:t>通过</w:t>
            </w:r>
            <w:r>
              <w:rPr>
                <w:rFonts w:hint="eastAsia" w:ascii="宋体" w:hAnsi="宋体"/>
                <w:bCs/>
                <w:snapToGrid w:val="0"/>
                <w:kern w:val="0"/>
                <w:szCs w:val="21"/>
              </w:rPr>
              <w:t>电子</w:t>
            </w:r>
            <w:r>
              <w:rPr>
                <w:rFonts w:hint="eastAsia"/>
                <w:bCs/>
                <w:snapToGrid w:val="0"/>
                <w:color w:val="000000"/>
                <w:kern w:val="0"/>
                <w:szCs w:val="21"/>
                <w:lang w:val="en-US" w:eastAsia="zh-CN"/>
              </w:rPr>
              <w:t>服务</w:t>
            </w:r>
            <w:r>
              <w:rPr>
                <w:rFonts w:ascii="宋体" w:hAnsi="宋体"/>
                <w:bCs/>
                <w:snapToGrid w:val="0"/>
                <w:kern w:val="0"/>
                <w:szCs w:val="21"/>
              </w:rPr>
              <w:t>系统</w:t>
            </w:r>
            <w:r>
              <w:rPr>
                <w:rFonts w:hint="eastAsia" w:ascii="宋体" w:hAnsi="宋体"/>
                <w:snapToGrid w:val="0"/>
                <w:kern w:val="0"/>
              </w:rPr>
              <w:t>发出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2.3.2</w:t>
            </w:r>
          </w:p>
        </w:tc>
        <w:tc>
          <w:tcPr>
            <w:tcW w:w="3185" w:type="dxa"/>
            <w:vAlign w:val="center"/>
          </w:tcPr>
          <w:p>
            <w:pPr>
              <w:jc w:val="center"/>
              <w:rPr>
                <w:rFonts w:ascii="宋体" w:hAnsi="宋体"/>
              </w:rPr>
            </w:pPr>
            <w:r>
              <w:rPr>
                <w:rFonts w:hint="eastAsia" w:ascii="宋体" w:hAnsi="宋体"/>
              </w:rPr>
              <w:t>投标人确认收到招标文件修改</w:t>
            </w:r>
          </w:p>
        </w:tc>
        <w:tc>
          <w:tcPr>
            <w:tcW w:w="4972" w:type="dxa"/>
            <w:vAlign w:val="center"/>
          </w:tcPr>
          <w:p>
            <w:pPr>
              <w:spacing w:line="440" w:lineRule="exact"/>
              <w:rPr>
                <w:rFonts w:ascii="宋体" w:hAnsi="宋体"/>
              </w:rPr>
            </w:pPr>
            <w:r>
              <w:rPr>
                <w:rFonts w:hint="eastAsia" w:ascii="宋体" w:hAnsi="宋体"/>
                <w:bCs/>
                <w:snapToGrid w:val="0"/>
                <w:kern w:val="0"/>
                <w:szCs w:val="21"/>
              </w:rPr>
              <w:t>所有潜在投标人在投标截止时间前有义务在电子</w:t>
            </w:r>
            <w:r>
              <w:rPr>
                <w:rFonts w:hint="eastAsia"/>
                <w:bCs/>
                <w:snapToGrid w:val="0"/>
                <w:color w:val="000000"/>
                <w:kern w:val="0"/>
                <w:szCs w:val="21"/>
                <w:lang w:val="en-US" w:eastAsia="zh-CN"/>
              </w:rPr>
              <w:t>服务</w:t>
            </w:r>
            <w:r>
              <w:rPr>
                <w:rFonts w:ascii="宋体" w:hAnsi="宋体"/>
                <w:bCs/>
                <w:snapToGrid w:val="0"/>
                <w:kern w:val="0"/>
                <w:szCs w:val="21"/>
              </w:rPr>
              <w:t>系统</w:t>
            </w:r>
            <w:r>
              <w:rPr>
                <w:rFonts w:hint="eastAsia" w:ascii="宋体" w:hAnsi="宋体"/>
                <w:bCs/>
                <w:snapToGrid w:val="0"/>
                <w:kern w:val="0"/>
                <w:szCs w:val="21"/>
              </w:rPr>
              <w:t>自行查询，无需回复确认。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3.1.1</w:t>
            </w:r>
          </w:p>
        </w:tc>
        <w:tc>
          <w:tcPr>
            <w:tcW w:w="3185" w:type="dxa"/>
            <w:vAlign w:val="center"/>
          </w:tcPr>
          <w:p>
            <w:pPr>
              <w:spacing w:line="440" w:lineRule="exact"/>
              <w:jc w:val="center"/>
              <w:rPr>
                <w:rFonts w:ascii="宋体" w:hAnsi="宋体"/>
              </w:rPr>
            </w:pPr>
            <w:r>
              <w:rPr>
                <w:rFonts w:hint="eastAsia" w:ascii="宋体" w:hAnsi="宋体"/>
              </w:rPr>
              <w:t>构成投标文件的其他资料</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3.2.1</w:t>
            </w:r>
          </w:p>
        </w:tc>
        <w:tc>
          <w:tcPr>
            <w:tcW w:w="3185" w:type="dxa"/>
            <w:vAlign w:val="center"/>
          </w:tcPr>
          <w:p>
            <w:pPr>
              <w:spacing w:line="440" w:lineRule="exact"/>
              <w:jc w:val="center"/>
              <w:rPr>
                <w:rFonts w:ascii="宋体" w:hAnsi="宋体"/>
              </w:rPr>
            </w:pPr>
            <w:r>
              <w:rPr>
                <w:rFonts w:hint="eastAsia" w:ascii="宋体" w:hAnsi="宋体"/>
              </w:rPr>
              <w:t>增值税税金的计算方法</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3.2.3</w:t>
            </w:r>
          </w:p>
        </w:tc>
        <w:tc>
          <w:tcPr>
            <w:tcW w:w="3185" w:type="dxa"/>
            <w:vAlign w:val="center"/>
          </w:tcPr>
          <w:p>
            <w:pPr>
              <w:spacing w:line="440" w:lineRule="exact"/>
              <w:jc w:val="center"/>
              <w:rPr>
                <w:rFonts w:ascii="宋体" w:hAnsi="宋体"/>
              </w:rPr>
            </w:pPr>
            <w:r>
              <w:rPr>
                <w:rFonts w:hint="eastAsia" w:ascii="宋体" w:hAnsi="宋体"/>
              </w:rPr>
              <w:t>报价方式</w:t>
            </w:r>
          </w:p>
        </w:tc>
        <w:tc>
          <w:tcPr>
            <w:tcW w:w="4972" w:type="dxa"/>
            <w:vAlign w:val="center"/>
          </w:tcPr>
          <w:p>
            <w:pPr>
              <w:spacing w:line="440" w:lineRule="exact"/>
              <w:rPr>
                <w:rFonts w:ascii="宋体" w:hAnsi="宋体"/>
              </w:rPr>
            </w:pPr>
            <w:r>
              <w:rPr>
                <w:rFonts w:hint="eastAsia" w:ascii="宋体" w:hAnsi="宋体"/>
              </w:rPr>
              <w:t>价格/费率</w:t>
            </w:r>
            <w:r>
              <w:rPr>
                <w:rFonts w:hint="eastAsia" w:ascii="宋体" w:hAnsi="宋体"/>
                <w:b/>
                <w:i/>
              </w:rPr>
              <w:t>（</w:t>
            </w:r>
            <w:r>
              <w:rPr>
                <w:rFonts w:hint="eastAsia" w:ascii="宋体" w:hAnsi="宋体"/>
                <w:b/>
                <w:i/>
                <w:szCs w:val="21"/>
              </w:rPr>
              <w:t>说明：</w:t>
            </w:r>
            <w:r>
              <w:rPr>
                <w:rFonts w:hint="eastAsia" w:ascii="宋体" w:hAnsi="宋体"/>
                <w:b/>
                <w:i/>
              </w:rPr>
              <w:t>招标人根据项目具体情况确定）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3.2.4</w:t>
            </w:r>
          </w:p>
        </w:tc>
        <w:tc>
          <w:tcPr>
            <w:tcW w:w="3185" w:type="dxa"/>
            <w:vAlign w:val="center"/>
          </w:tcPr>
          <w:p>
            <w:pPr>
              <w:spacing w:line="440" w:lineRule="exact"/>
              <w:jc w:val="center"/>
              <w:rPr>
                <w:rFonts w:ascii="宋体" w:hAnsi="宋体"/>
              </w:rPr>
            </w:pPr>
            <w:r>
              <w:rPr>
                <w:rFonts w:hint="eastAsia" w:ascii="宋体" w:hAnsi="宋体"/>
              </w:rPr>
              <w:t>最高投标限价</w:t>
            </w:r>
          </w:p>
        </w:tc>
        <w:tc>
          <w:tcPr>
            <w:tcW w:w="4972" w:type="dxa"/>
            <w:vAlign w:val="center"/>
          </w:tcPr>
          <w:p>
            <w:pPr>
              <w:spacing w:line="440" w:lineRule="exact"/>
              <w:rPr>
                <w:rFonts w:ascii="宋体" w:hAnsi="宋体"/>
              </w:rPr>
            </w:pPr>
            <w:r>
              <w:rPr>
                <w:rFonts w:ascii="宋体" w:hAnsi="宋体"/>
                <w:szCs w:val="21"/>
              </w:rPr>
              <w:t>□</w:t>
            </w:r>
            <w:r>
              <w:rPr>
                <w:rFonts w:hint="eastAsia" w:ascii="宋体" w:hAnsi="宋体"/>
              </w:rPr>
              <w:t>无</w:t>
            </w:r>
          </w:p>
          <w:p>
            <w:pPr>
              <w:spacing w:line="440" w:lineRule="exact"/>
              <w:rPr>
                <w:rFonts w:ascii="宋体" w:hAnsi="宋体"/>
              </w:rPr>
            </w:pPr>
            <w:r>
              <w:rPr>
                <w:rFonts w:ascii="宋体" w:hAnsi="宋体"/>
                <w:szCs w:val="21"/>
              </w:rPr>
              <w:t>□</w:t>
            </w:r>
            <w:r>
              <w:rPr>
                <w:rFonts w:hint="eastAsia" w:ascii="宋体" w:hAnsi="宋体"/>
              </w:rPr>
              <w:t>有，最高投标限价：</w:t>
            </w:r>
            <w:r>
              <w:rPr>
                <w:rFonts w:hint="eastAsia" w:ascii="宋体" w:hAnsi="宋体"/>
                <w:u w:val="single"/>
              </w:rPr>
              <w:t xml:space="preserve">     </w:t>
            </w:r>
            <w:r>
              <w:rPr>
                <w:rFonts w:hint="eastAsia" w:ascii="宋体" w:hAnsi="宋体"/>
                <w:u w:val="single"/>
                <w:lang w:val="en-US" w:eastAsia="zh-CN"/>
              </w:rPr>
              <w:t xml:space="preserve">    </w:t>
            </w:r>
            <w:r>
              <w:rPr>
                <w:rFonts w:hint="eastAsia" w:ascii="宋体" w:hAnsi="宋体"/>
                <w:spacing w:val="-10"/>
                <w:u w:val="single"/>
                <w:lang w:val="en-US" w:eastAsia="zh-CN"/>
              </w:rPr>
              <w:t xml:space="preserve">   </w:t>
            </w:r>
            <w:r>
              <w:rPr>
                <w:rFonts w:hint="eastAsia" w:ascii="_x000B__x000C_" w:hAnsi="_x000B__x000C_"/>
                <w:kern w:val="0"/>
                <w:szCs w:val="21"/>
                <w:u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3.2.5</w:t>
            </w:r>
          </w:p>
        </w:tc>
        <w:tc>
          <w:tcPr>
            <w:tcW w:w="3185" w:type="dxa"/>
            <w:vAlign w:val="center"/>
          </w:tcPr>
          <w:p>
            <w:pPr>
              <w:spacing w:line="440" w:lineRule="exact"/>
              <w:jc w:val="center"/>
              <w:rPr>
                <w:rFonts w:ascii="宋体" w:hAnsi="宋体"/>
              </w:rPr>
            </w:pPr>
            <w:r>
              <w:rPr>
                <w:rFonts w:hint="eastAsia" w:ascii="宋体" w:hAnsi="宋体"/>
              </w:rPr>
              <w:t>投标报价的其他要求</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3.3.1</w:t>
            </w:r>
          </w:p>
        </w:tc>
        <w:tc>
          <w:tcPr>
            <w:tcW w:w="3185" w:type="dxa"/>
            <w:vAlign w:val="center"/>
          </w:tcPr>
          <w:p>
            <w:pPr>
              <w:spacing w:line="440" w:lineRule="exact"/>
              <w:jc w:val="center"/>
              <w:rPr>
                <w:rFonts w:ascii="宋体" w:hAnsi="宋体"/>
              </w:rPr>
            </w:pPr>
            <w:r>
              <w:rPr>
                <w:rFonts w:hint="eastAsia" w:ascii="宋体" w:hAnsi="宋体"/>
              </w:rPr>
              <w:t>投标有效期</w:t>
            </w:r>
          </w:p>
        </w:tc>
        <w:tc>
          <w:tcPr>
            <w:tcW w:w="4972" w:type="dxa"/>
            <w:vAlign w:val="center"/>
          </w:tcPr>
          <w:p>
            <w:pPr>
              <w:spacing w:line="440" w:lineRule="exact"/>
              <w:rPr>
                <w:rFonts w:ascii="宋体" w:hAnsi="宋体"/>
              </w:rPr>
            </w:pPr>
            <w:bookmarkStart w:id="194" w:name="_Toc384308207"/>
            <w:bookmarkStart w:id="195" w:name="_Toc352691470"/>
            <w:bookmarkStart w:id="196" w:name="_Toc361508582"/>
            <w:bookmarkStart w:id="197" w:name="_Toc300834946"/>
            <w:bookmarkStart w:id="198" w:name="_Toc1789"/>
            <w:bookmarkStart w:id="199" w:name="_Toc369531512"/>
            <w:r>
              <w:rPr>
                <w:rFonts w:hint="eastAsia" w:ascii="_x000B__x000C_" w:hAnsi="_x000B__x000C_"/>
                <w:szCs w:val="21"/>
              </w:rPr>
              <w:t>投标截止之日起</w:t>
            </w:r>
            <w:r>
              <w:rPr>
                <w:rFonts w:hint="eastAsia" w:ascii="_x000B__x000C_" w:hAnsi="_x000B__x000C_"/>
                <w:szCs w:val="21"/>
                <w:u w:val="single"/>
              </w:rPr>
              <w:t xml:space="preserve">        </w:t>
            </w:r>
            <w:r>
              <w:rPr>
                <w:rFonts w:hint="eastAsia" w:ascii="_x000B__x000C_" w:hAnsi="_x000B__x000C_"/>
                <w:szCs w:val="21"/>
              </w:rPr>
              <w:t>天。</w:t>
            </w:r>
          </w:p>
        </w:tc>
      </w:tr>
      <w:bookmarkEnd w:id="194"/>
      <w:bookmarkEnd w:id="195"/>
      <w:bookmarkEnd w:id="196"/>
      <w:bookmarkEnd w:id="197"/>
      <w:bookmarkEnd w:id="198"/>
      <w:bookmarkEnd w:id="199"/>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6" w:hRule="atLeast"/>
        </w:trPr>
        <w:tc>
          <w:tcPr>
            <w:tcW w:w="1165" w:type="dxa"/>
            <w:vAlign w:val="center"/>
          </w:tcPr>
          <w:p>
            <w:pPr>
              <w:spacing w:line="400" w:lineRule="exact"/>
              <w:ind w:right="-3"/>
              <w:jc w:val="center"/>
              <w:textAlignment w:val="center"/>
              <w:rPr>
                <w:rFonts w:ascii="宋体" w:hAnsi="宋体" w:cs="H-SS9-PK74820000032-Identity-H"/>
                <w:kern w:val="0"/>
                <w:szCs w:val="21"/>
              </w:rPr>
            </w:pPr>
            <w:r>
              <w:rPr>
                <w:rFonts w:ascii="宋体" w:hAnsi="宋体" w:cs="Calibri"/>
                <w:kern w:val="2"/>
                <w:szCs w:val="22"/>
              </w:rPr>
              <w:t>3.4.1</w:t>
            </w:r>
          </w:p>
        </w:tc>
        <w:tc>
          <w:tcPr>
            <w:tcW w:w="3185" w:type="dxa"/>
            <w:vAlign w:val="center"/>
          </w:tcPr>
          <w:p>
            <w:pPr>
              <w:spacing w:line="440" w:lineRule="exact"/>
              <w:jc w:val="center"/>
              <w:rPr>
                <w:rFonts w:hint="eastAsia" w:ascii="宋体" w:hAnsi="宋体"/>
              </w:rPr>
            </w:pPr>
            <w:r>
              <w:rPr>
                <w:rFonts w:hint="eastAsia" w:ascii="宋体" w:hAnsi="宋体"/>
              </w:rPr>
              <w:t>投标保证金</w:t>
            </w:r>
          </w:p>
          <w:p>
            <w:pPr>
              <w:spacing w:line="440" w:lineRule="exact"/>
              <w:jc w:val="center"/>
              <w:rPr>
                <w:rFonts w:ascii="宋体" w:hAnsi="宋体"/>
              </w:rPr>
            </w:pPr>
            <w:r>
              <w:rPr>
                <w:rFonts w:hint="eastAsia"/>
                <w:b/>
                <w:bCs/>
                <w:i/>
                <w:snapToGrid w:val="0"/>
                <w:color w:val="000000"/>
                <w:kern w:val="0"/>
                <w:szCs w:val="21"/>
              </w:rPr>
              <w:t>（说明：可根据各地交易中心具体情况作出约定）</w:t>
            </w:r>
          </w:p>
        </w:tc>
        <w:tc>
          <w:tcPr>
            <w:tcW w:w="4972" w:type="dxa"/>
            <w:vAlign w:val="center"/>
          </w:tcPr>
          <w:p>
            <w:pPr>
              <w:pStyle w:val="17"/>
              <w:topLinePunct/>
              <w:spacing w:line="360" w:lineRule="exact"/>
              <w:ind w:firstLine="0" w:firstLineChars="0"/>
              <w:rPr>
                <w:rFonts w:hint="eastAsia" w:ascii="宋体" w:hAnsi="宋体" w:eastAsia="宋体" w:cs="宋体"/>
                <w:b/>
                <w:bCs w:val="0"/>
                <w:sz w:val="21"/>
                <w:szCs w:val="21"/>
              </w:rPr>
            </w:pPr>
            <w:r>
              <w:rPr>
                <w:rFonts w:hint="eastAsia" w:ascii="宋体" w:hAnsi="宋体" w:eastAsia="宋体" w:cs="宋体"/>
                <w:b/>
                <w:bCs w:val="0"/>
                <w:sz w:val="21"/>
                <w:szCs w:val="21"/>
              </w:rPr>
              <w:t>是否要求投标人递交投标保证金：</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sym w:font="Wingdings 2" w:char="00A3"/>
            </w:r>
            <w:r>
              <w:rPr>
                <w:rFonts w:hint="eastAsia" w:ascii="宋体" w:hAnsi="宋体" w:eastAsia="宋体" w:cs="宋体"/>
                <w:bCs/>
                <w:sz w:val="21"/>
                <w:szCs w:val="21"/>
              </w:rPr>
              <w:t>不要求</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sym w:font="Wingdings 2" w:char="00A3"/>
            </w:r>
            <w:r>
              <w:rPr>
                <w:rFonts w:hint="eastAsia" w:ascii="宋体" w:hAnsi="宋体" w:eastAsia="宋体" w:cs="宋体"/>
                <w:bCs/>
                <w:sz w:val="21"/>
                <w:szCs w:val="21"/>
              </w:rPr>
              <w:t>要求</w:t>
            </w:r>
          </w:p>
          <w:p>
            <w:pPr>
              <w:pStyle w:val="17"/>
              <w:topLinePunct/>
              <w:spacing w:line="360" w:lineRule="exact"/>
              <w:ind w:firstLine="0" w:firstLineChars="0"/>
              <w:rPr>
                <w:rFonts w:hint="eastAsia" w:ascii="宋体" w:hAnsi="宋体" w:eastAsia="宋体" w:cs="宋体"/>
                <w:b/>
                <w:bCs w:val="0"/>
                <w:sz w:val="21"/>
                <w:szCs w:val="21"/>
              </w:rPr>
            </w:pPr>
            <w:r>
              <w:rPr>
                <w:rFonts w:hint="eastAsia" w:ascii="宋体" w:hAnsi="宋体" w:eastAsia="宋体" w:cs="宋体"/>
                <w:b/>
                <w:bCs w:val="0"/>
                <w:sz w:val="21"/>
                <w:szCs w:val="21"/>
              </w:rPr>
              <w:t>投标保证金的形式：</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第一类：</w:t>
            </w:r>
            <w:r>
              <w:rPr>
                <w:rFonts w:hint="eastAsia" w:ascii="宋体" w:hAnsi="宋体" w:eastAsia="宋体" w:cs="宋体"/>
                <w:bCs/>
                <w:sz w:val="21"/>
                <w:szCs w:val="21"/>
              </w:rPr>
              <w:fldChar w:fldCharType="begin"/>
            </w:r>
            <w:r>
              <w:rPr>
                <w:rFonts w:hint="eastAsia" w:ascii="宋体" w:hAnsi="宋体" w:eastAsia="宋体" w:cs="宋体"/>
                <w:bCs/>
                <w:sz w:val="21"/>
                <w:szCs w:val="21"/>
              </w:rPr>
              <w:instrText xml:space="preserve"> eq \o\ac(</w:instrText>
            </w:r>
            <w:r>
              <w:rPr>
                <w:rFonts w:hint="eastAsia" w:ascii="宋体" w:hAnsi="宋体" w:eastAsia="宋体" w:cs="宋体"/>
                <w:bCs/>
                <w:position w:val="-4"/>
                <w:sz w:val="31"/>
                <w:szCs w:val="21"/>
              </w:rPr>
              <w:instrText xml:space="preserve">□</w:instrText>
            </w:r>
            <w:r>
              <w:rPr>
                <w:rFonts w:hint="eastAsia" w:ascii="宋体" w:hAnsi="宋体" w:eastAsia="宋体" w:cs="宋体"/>
                <w:bCs/>
                <w:sz w:val="21"/>
                <w:szCs w:val="21"/>
              </w:rPr>
              <w:instrText xml:space="preserve">,√)</w:instrText>
            </w:r>
            <w:r>
              <w:rPr>
                <w:rFonts w:hint="eastAsia" w:ascii="宋体" w:hAnsi="宋体" w:eastAsia="宋体" w:cs="宋体"/>
                <w:bCs/>
                <w:sz w:val="21"/>
                <w:szCs w:val="21"/>
              </w:rPr>
              <w:fldChar w:fldCharType="end"/>
            </w:r>
            <w:r>
              <w:rPr>
                <w:rFonts w:hint="eastAsia" w:ascii="宋体" w:hAnsi="宋体" w:eastAsia="宋体" w:cs="宋体"/>
                <w:bCs/>
                <w:sz w:val="21"/>
                <w:szCs w:val="21"/>
              </w:rPr>
              <w:t xml:space="preserve">银行转账  </w:t>
            </w:r>
            <w:r>
              <w:rPr>
                <w:rFonts w:hint="eastAsia" w:ascii="宋体" w:hAnsi="宋体" w:eastAsia="宋体" w:cs="宋体"/>
                <w:bCs/>
                <w:sz w:val="21"/>
                <w:szCs w:val="21"/>
              </w:rPr>
              <w:fldChar w:fldCharType="begin"/>
            </w:r>
            <w:r>
              <w:rPr>
                <w:rFonts w:hint="eastAsia" w:ascii="宋体" w:hAnsi="宋体" w:eastAsia="宋体" w:cs="宋体"/>
                <w:bCs/>
                <w:sz w:val="21"/>
                <w:szCs w:val="21"/>
              </w:rPr>
              <w:instrText xml:space="preserve"> eq \o\ac(</w:instrText>
            </w:r>
            <w:r>
              <w:rPr>
                <w:rFonts w:hint="eastAsia" w:ascii="宋体" w:hAnsi="宋体" w:eastAsia="宋体" w:cs="宋体"/>
                <w:bCs/>
                <w:position w:val="-4"/>
                <w:sz w:val="31"/>
                <w:szCs w:val="21"/>
              </w:rPr>
              <w:instrText xml:space="preserve">□</w:instrText>
            </w:r>
            <w:r>
              <w:rPr>
                <w:rFonts w:hint="eastAsia" w:ascii="宋体" w:hAnsi="宋体" w:eastAsia="宋体" w:cs="宋体"/>
                <w:bCs/>
                <w:sz w:val="21"/>
                <w:szCs w:val="21"/>
              </w:rPr>
              <w:instrText xml:space="preserve">,√)</w:instrText>
            </w:r>
            <w:r>
              <w:rPr>
                <w:rFonts w:hint="eastAsia" w:ascii="宋体" w:hAnsi="宋体" w:eastAsia="宋体" w:cs="宋体"/>
                <w:bCs/>
                <w:sz w:val="21"/>
                <w:szCs w:val="21"/>
              </w:rPr>
              <w:fldChar w:fldCharType="end"/>
            </w:r>
            <w:r>
              <w:rPr>
                <w:rFonts w:hint="eastAsia" w:ascii="宋体" w:hAnsi="宋体" w:eastAsia="宋体" w:cs="宋体"/>
                <w:bCs/>
                <w:sz w:val="21"/>
                <w:szCs w:val="21"/>
              </w:rPr>
              <w:t xml:space="preserve">银行电汇  </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第二类：</w:t>
            </w:r>
            <w:r>
              <w:rPr>
                <w:rFonts w:hint="eastAsia" w:ascii="宋体" w:hAnsi="宋体" w:eastAsia="宋体" w:cs="宋体"/>
                <w:bCs/>
                <w:sz w:val="21"/>
                <w:szCs w:val="21"/>
              </w:rPr>
              <w:fldChar w:fldCharType="begin"/>
            </w:r>
            <w:r>
              <w:rPr>
                <w:rFonts w:hint="eastAsia" w:ascii="宋体" w:hAnsi="宋体" w:eastAsia="宋体" w:cs="宋体"/>
                <w:bCs/>
                <w:sz w:val="21"/>
                <w:szCs w:val="21"/>
              </w:rPr>
              <w:instrText xml:space="preserve"> eq \o\ac(</w:instrText>
            </w:r>
            <w:r>
              <w:rPr>
                <w:rFonts w:hint="eastAsia" w:ascii="宋体" w:hAnsi="宋体" w:eastAsia="宋体" w:cs="宋体"/>
                <w:bCs/>
                <w:position w:val="-4"/>
                <w:sz w:val="31"/>
                <w:szCs w:val="21"/>
              </w:rPr>
              <w:instrText xml:space="preserve">□</w:instrText>
            </w:r>
            <w:r>
              <w:rPr>
                <w:rFonts w:hint="eastAsia" w:ascii="宋体" w:hAnsi="宋体" w:eastAsia="宋体" w:cs="宋体"/>
                <w:bCs/>
                <w:sz w:val="21"/>
                <w:szCs w:val="21"/>
              </w:rPr>
              <w:instrText xml:space="preserve">,√)</w:instrText>
            </w:r>
            <w:r>
              <w:rPr>
                <w:rFonts w:hint="eastAsia" w:ascii="宋体" w:hAnsi="宋体" w:eastAsia="宋体" w:cs="宋体"/>
                <w:bCs/>
                <w:sz w:val="21"/>
                <w:szCs w:val="21"/>
              </w:rPr>
              <w:fldChar w:fldCharType="end"/>
            </w:r>
            <w:r>
              <w:rPr>
                <w:rFonts w:hint="eastAsia" w:ascii="宋体" w:hAnsi="宋体" w:eastAsia="宋体" w:cs="宋体"/>
                <w:bCs/>
                <w:sz w:val="21"/>
                <w:szCs w:val="21"/>
              </w:rPr>
              <w:t xml:space="preserve">银行保函  </w:t>
            </w:r>
            <w:r>
              <w:rPr>
                <w:rFonts w:hint="eastAsia" w:ascii="宋体" w:hAnsi="宋体" w:eastAsia="宋体" w:cs="宋体"/>
                <w:bCs/>
                <w:sz w:val="21"/>
                <w:szCs w:val="21"/>
              </w:rPr>
              <w:fldChar w:fldCharType="begin"/>
            </w:r>
            <w:r>
              <w:rPr>
                <w:rFonts w:hint="eastAsia" w:ascii="宋体" w:hAnsi="宋体" w:eastAsia="宋体" w:cs="宋体"/>
                <w:bCs/>
                <w:sz w:val="21"/>
                <w:szCs w:val="21"/>
              </w:rPr>
              <w:instrText xml:space="preserve"> eq \o\ac(</w:instrText>
            </w:r>
            <w:r>
              <w:rPr>
                <w:rFonts w:hint="eastAsia" w:ascii="宋体" w:hAnsi="宋体" w:eastAsia="宋体" w:cs="宋体"/>
                <w:bCs/>
                <w:position w:val="-4"/>
                <w:sz w:val="31"/>
                <w:szCs w:val="21"/>
              </w:rPr>
              <w:instrText xml:space="preserve">□</w:instrText>
            </w:r>
            <w:r>
              <w:rPr>
                <w:rFonts w:hint="eastAsia" w:ascii="宋体" w:hAnsi="宋体" w:eastAsia="宋体" w:cs="宋体"/>
                <w:bCs/>
                <w:sz w:val="21"/>
                <w:szCs w:val="21"/>
              </w:rPr>
              <w:instrText xml:space="preserve">,√)</w:instrText>
            </w:r>
            <w:r>
              <w:rPr>
                <w:rFonts w:hint="eastAsia" w:ascii="宋体" w:hAnsi="宋体" w:eastAsia="宋体" w:cs="宋体"/>
                <w:bCs/>
                <w:sz w:val="21"/>
                <w:szCs w:val="21"/>
              </w:rPr>
              <w:fldChar w:fldCharType="end"/>
            </w:r>
            <w:r>
              <w:rPr>
                <w:rFonts w:hint="eastAsia" w:ascii="宋体" w:hAnsi="宋体" w:eastAsia="宋体" w:cs="宋体"/>
                <w:bCs/>
                <w:sz w:val="21"/>
                <w:szCs w:val="21"/>
              </w:rPr>
              <w:t xml:space="preserve">担保机构担保   </w:t>
            </w:r>
            <w:r>
              <w:rPr>
                <w:rFonts w:hint="eastAsia" w:ascii="宋体" w:hAnsi="宋体" w:eastAsia="宋体" w:cs="宋体"/>
                <w:bCs/>
                <w:sz w:val="21"/>
                <w:szCs w:val="21"/>
              </w:rPr>
              <w:fldChar w:fldCharType="begin"/>
            </w:r>
            <w:r>
              <w:rPr>
                <w:rFonts w:hint="eastAsia" w:ascii="宋体" w:hAnsi="宋体" w:eastAsia="宋体" w:cs="宋体"/>
                <w:bCs/>
                <w:sz w:val="21"/>
                <w:szCs w:val="21"/>
              </w:rPr>
              <w:instrText xml:space="preserve"> eq \o\ac(</w:instrText>
            </w:r>
            <w:r>
              <w:rPr>
                <w:rFonts w:hint="eastAsia" w:ascii="宋体" w:hAnsi="宋体" w:eastAsia="宋体" w:cs="宋体"/>
                <w:bCs/>
                <w:position w:val="-4"/>
                <w:sz w:val="31"/>
                <w:szCs w:val="21"/>
              </w:rPr>
              <w:instrText xml:space="preserve">□</w:instrText>
            </w:r>
            <w:r>
              <w:rPr>
                <w:rFonts w:hint="eastAsia" w:ascii="宋体" w:hAnsi="宋体" w:eastAsia="宋体" w:cs="宋体"/>
                <w:bCs/>
                <w:sz w:val="21"/>
                <w:szCs w:val="21"/>
              </w:rPr>
              <w:instrText xml:space="preserve">,√)</w:instrText>
            </w:r>
            <w:r>
              <w:rPr>
                <w:rFonts w:hint="eastAsia" w:ascii="宋体" w:hAnsi="宋体" w:eastAsia="宋体" w:cs="宋体"/>
                <w:bCs/>
                <w:sz w:val="21"/>
                <w:szCs w:val="21"/>
              </w:rPr>
              <w:fldChar w:fldCharType="end"/>
            </w:r>
            <w:r>
              <w:rPr>
                <w:rFonts w:hint="eastAsia" w:ascii="宋体" w:hAnsi="宋体" w:eastAsia="宋体" w:cs="宋体"/>
                <w:bCs/>
                <w:sz w:val="21"/>
                <w:szCs w:val="21"/>
              </w:rPr>
              <w:t xml:space="preserve">保证保险 </w:t>
            </w:r>
          </w:p>
          <w:p>
            <w:pPr>
              <w:pStyle w:val="17"/>
              <w:topLinePunct/>
              <w:spacing w:line="360" w:lineRule="exact"/>
              <w:ind w:firstLine="0" w:firstLineChars="0"/>
              <w:rPr>
                <w:rFonts w:hint="eastAsia" w:ascii="宋体" w:hAnsi="宋体" w:eastAsia="宋体" w:cs="宋体"/>
                <w:bCs/>
                <w:sz w:val="21"/>
                <w:szCs w:val="21"/>
              </w:rPr>
            </w:pPr>
            <w:r>
              <w:rPr>
                <w:rFonts w:hint="eastAsia" w:ascii="宋体" w:hAnsi="宋体" w:eastAsia="宋体" w:cs="宋体"/>
                <w:b/>
                <w:bCs w:val="0"/>
                <w:sz w:val="21"/>
                <w:szCs w:val="21"/>
                <w:lang w:val="en-US" w:eastAsia="zh-CN"/>
              </w:rPr>
              <w:t>是否接受电子保函：</w:t>
            </w:r>
            <w:r>
              <w:rPr>
                <w:rFonts w:hint="eastAsia" w:ascii="宋体" w:hAnsi="宋体" w:eastAsia="宋体" w:cs="宋体"/>
                <w:bCs/>
                <w:sz w:val="24"/>
                <w:szCs w:val="24"/>
              </w:rPr>
              <w:sym w:font="Wingdings 2" w:char="00A3"/>
            </w:r>
            <w:r>
              <w:rPr>
                <w:rFonts w:hint="eastAsia" w:ascii="宋体" w:hAnsi="宋体" w:eastAsia="宋体" w:cs="宋体"/>
                <w:b w:val="0"/>
                <w:bCs/>
                <w:sz w:val="21"/>
                <w:szCs w:val="21"/>
                <w:lang w:val="en-US" w:eastAsia="zh-CN"/>
              </w:rPr>
              <w:t xml:space="preserve">是  </w:t>
            </w:r>
            <w:r>
              <w:rPr>
                <w:rFonts w:hint="eastAsia" w:ascii="宋体" w:hAnsi="宋体" w:eastAsia="宋体" w:cs="宋体"/>
                <w:bCs/>
                <w:sz w:val="24"/>
                <w:szCs w:val="24"/>
              </w:rPr>
              <w:sym w:font="Wingdings 2" w:char="00A3"/>
            </w:r>
            <w:r>
              <w:rPr>
                <w:rFonts w:hint="eastAsia" w:ascii="宋体" w:hAnsi="宋体" w:eastAsia="宋体" w:cs="宋体"/>
                <w:b w:val="0"/>
                <w:bCs/>
                <w:sz w:val="21"/>
                <w:szCs w:val="21"/>
                <w:lang w:val="en-US" w:eastAsia="zh-CN"/>
              </w:rPr>
              <w:t>否</w:t>
            </w:r>
            <w:r>
              <w:rPr>
                <w:rFonts w:hint="eastAsia" w:ascii="宋体" w:hAnsi="宋体" w:eastAsia="宋体" w:cs="宋体"/>
                <w:b/>
                <w:bCs w:val="0"/>
                <w:sz w:val="21"/>
                <w:szCs w:val="21"/>
                <w:lang w:val="en-US" w:eastAsia="zh-CN"/>
              </w:rPr>
              <w:t xml:space="preserve"> </w:t>
            </w:r>
            <w:r>
              <w:rPr>
                <w:rFonts w:hint="eastAsia" w:ascii="宋体" w:hAnsi="宋体" w:eastAsia="宋体" w:cs="宋体"/>
                <w:bCs/>
                <w:sz w:val="21"/>
                <w:szCs w:val="21"/>
                <w:lang w:val="en-US" w:eastAsia="zh-CN"/>
              </w:rPr>
              <w:t xml:space="preserve">      </w:t>
            </w:r>
            <w:r>
              <w:rPr>
                <w:rFonts w:hint="eastAsia" w:ascii="宋体" w:hAnsi="宋体" w:eastAsia="宋体" w:cs="宋体"/>
                <w:bCs/>
                <w:sz w:val="21"/>
                <w:szCs w:val="21"/>
              </w:rPr>
              <w:t xml:space="preserve"> </w:t>
            </w:r>
          </w:p>
          <w:p>
            <w:pPr>
              <w:pStyle w:val="17"/>
              <w:topLinePunct/>
              <w:spacing w:line="360" w:lineRule="exact"/>
              <w:ind w:firstLine="0" w:firstLineChars="0"/>
              <w:rPr>
                <w:rFonts w:hint="eastAsia" w:ascii="宋体" w:hAnsi="宋体" w:eastAsia="宋体" w:cs="宋体"/>
                <w:bCs/>
                <w:sz w:val="21"/>
                <w:szCs w:val="21"/>
              </w:rPr>
            </w:pPr>
            <w:r>
              <w:rPr>
                <w:rFonts w:hint="eastAsia" w:ascii="宋体" w:hAnsi="宋体" w:eastAsia="宋体" w:cs="宋体"/>
                <w:b/>
                <w:bCs w:val="0"/>
                <w:sz w:val="21"/>
                <w:szCs w:val="21"/>
              </w:rPr>
              <w:t>投标保证金的金额：</w:t>
            </w:r>
            <w:r>
              <w:rPr>
                <w:rFonts w:hint="eastAsia" w:ascii="宋体" w:hAnsi="宋体" w:eastAsia="宋体" w:cs="宋体"/>
                <w:bCs/>
                <w:sz w:val="21"/>
                <w:szCs w:val="21"/>
              </w:rPr>
              <w:t>人民币</w:t>
            </w:r>
            <w:r>
              <w:rPr>
                <w:rFonts w:hint="eastAsia" w:ascii="宋体" w:hAnsi="宋体" w:eastAsia="宋体" w:cs="宋体"/>
                <w:bCs/>
                <w:sz w:val="21"/>
                <w:szCs w:val="21"/>
                <w:u w:val="single"/>
              </w:rPr>
              <w:t xml:space="preserve">    </w:t>
            </w:r>
            <w:r>
              <w:rPr>
                <w:rFonts w:hint="eastAsia" w:ascii="宋体" w:hAnsi="宋体" w:eastAsia="宋体" w:cs="宋体"/>
                <w:bCs/>
                <w:sz w:val="21"/>
                <w:szCs w:val="21"/>
              </w:rPr>
              <w:t>元</w:t>
            </w:r>
          </w:p>
          <w:p>
            <w:pPr>
              <w:pStyle w:val="17"/>
              <w:topLinePunct/>
              <w:spacing w:line="360" w:lineRule="exact"/>
              <w:ind w:firstLine="0" w:firstLineChars="0"/>
              <w:rPr>
                <w:rFonts w:hint="eastAsia" w:ascii="宋体" w:hAnsi="宋体" w:eastAsia="宋体" w:cs="宋体"/>
                <w:bCs/>
                <w:sz w:val="21"/>
                <w:szCs w:val="21"/>
              </w:rPr>
            </w:pPr>
            <w:r>
              <w:rPr>
                <w:rFonts w:hint="eastAsia" w:ascii="宋体" w:hAnsi="宋体" w:eastAsia="宋体" w:cs="宋体"/>
                <w:b/>
                <w:bCs w:val="0"/>
                <w:sz w:val="21"/>
                <w:szCs w:val="21"/>
              </w:rPr>
              <w:t>递交要求：</w:t>
            </w:r>
            <w:r>
              <w:rPr>
                <w:rFonts w:hint="eastAsia" w:ascii="宋体" w:hAnsi="宋体" w:eastAsia="宋体" w:cs="宋体"/>
                <w:bCs/>
                <w:sz w:val="21"/>
                <w:szCs w:val="21"/>
              </w:rPr>
              <w:t xml:space="preserve"> </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w:t>
            </w:r>
            <w:r>
              <w:rPr>
                <w:rFonts w:hint="eastAsia" w:ascii="Times New Roman" w:hAnsi="Times New Roman" w:eastAsia="宋体" w:cs="宋体"/>
                <w:bCs/>
                <w:sz w:val="21"/>
                <w:szCs w:val="21"/>
              </w:rPr>
              <w:t>1</w:t>
            </w:r>
            <w:r>
              <w:rPr>
                <w:rFonts w:hint="eastAsia" w:ascii="宋体" w:hAnsi="宋体" w:eastAsia="宋体" w:cs="宋体"/>
                <w:bCs/>
                <w:sz w:val="21"/>
                <w:szCs w:val="21"/>
              </w:rPr>
              <w:t>）如采用第一类形式：</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①投标保证金的到账截止时间：投标截止时间。</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②投标保证金应当从投标人基本账户转出，转出保证金的账户与投标人投标文件提供的基本账户不一致的，视为未按招标文件规定要求递交投标保证金。</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③转入的开户银行及账号见本项目招标公告所示。</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w:t>
            </w:r>
            <w:r>
              <w:rPr>
                <w:rFonts w:hint="eastAsia" w:ascii="Times New Roman" w:hAnsi="Times New Roman" w:eastAsia="宋体" w:cs="宋体"/>
                <w:bCs/>
                <w:sz w:val="21"/>
                <w:szCs w:val="21"/>
              </w:rPr>
              <w:t>2</w:t>
            </w:r>
            <w:r>
              <w:rPr>
                <w:rFonts w:hint="eastAsia" w:ascii="宋体" w:hAnsi="宋体" w:eastAsia="宋体" w:cs="宋体"/>
                <w:bCs/>
                <w:sz w:val="21"/>
                <w:szCs w:val="21"/>
              </w:rPr>
              <w:t>）如采用第二类形式：</w:t>
            </w:r>
          </w:p>
          <w:p>
            <w:pPr>
              <w:pStyle w:val="17"/>
              <w:topLinePunct/>
              <w:spacing w:line="360" w:lineRule="exact"/>
              <w:ind w:firstLine="420" w:firstLineChars="200"/>
              <w:rPr>
                <w:rFonts w:hint="eastAsia" w:ascii="宋体" w:hAnsi="宋体" w:eastAsia="宋体" w:cs="宋体"/>
                <w:bCs/>
                <w:sz w:val="21"/>
                <w:szCs w:val="21"/>
              </w:rPr>
            </w:pPr>
            <w:r>
              <w:rPr>
                <w:rFonts w:hint="eastAsia" w:ascii="宋体" w:hAnsi="宋体" w:eastAsia="宋体" w:cs="宋体"/>
                <w:bCs/>
                <w:sz w:val="21"/>
                <w:szCs w:val="21"/>
              </w:rPr>
              <w:t>中标候选人须在中标结果公示发布前将其开具至本项目的银行保函（或担保机构担保或保证保险）原件提交招标人（或招标代理机构），且原件须与投标文件中提供的扫描件一致，如存在未按规定提交或提交内容不一致，或发现弄虚作假的，招标人应当报监管部门依法处理。</w:t>
            </w:r>
          </w:p>
          <w:p>
            <w:pPr>
              <w:pStyle w:val="17"/>
              <w:topLinePunct/>
              <w:spacing w:line="360" w:lineRule="exact"/>
              <w:ind w:firstLine="420" w:firstLineChars="200"/>
              <w:rPr>
                <w:rFonts w:hint="default" w:ascii="宋体" w:hAnsi="宋体" w:eastAsia="宋体" w:cs="宋体"/>
                <w:bCs/>
                <w:sz w:val="21"/>
                <w:szCs w:val="21"/>
              </w:rPr>
            </w:pPr>
            <w:r>
              <w:rPr>
                <w:rFonts w:hint="eastAsia" w:ascii="宋体" w:hAnsi="宋体" w:eastAsia="宋体" w:cs="宋体"/>
                <w:bCs/>
                <w:sz w:val="21"/>
                <w:szCs w:val="21"/>
              </w:rPr>
              <w:t>（</w:t>
            </w:r>
            <w:r>
              <w:rPr>
                <w:rFonts w:hint="eastAsia" w:ascii="Times New Roman" w:hAnsi="Times New Roman" w:eastAsia="宋体" w:cs="宋体"/>
                <w:bCs/>
                <w:sz w:val="21"/>
                <w:szCs w:val="21"/>
              </w:rPr>
              <w:t>3</w:t>
            </w:r>
            <w:r>
              <w:rPr>
                <w:rFonts w:hint="eastAsia" w:ascii="宋体" w:hAnsi="宋体" w:eastAsia="宋体" w:cs="宋体"/>
                <w:bCs/>
                <w:sz w:val="21"/>
                <w:szCs w:val="21"/>
              </w:rPr>
              <w:t>）如</w:t>
            </w:r>
            <w:r>
              <w:rPr>
                <w:rFonts w:hint="eastAsia" w:hAnsi="宋体" w:cs="宋体"/>
                <w:bCs/>
                <w:sz w:val="21"/>
                <w:szCs w:val="21"/>
                <w:lang w:val="en-US" w:eastAsia="zh-CN"/>
              </w:rPr>
              <w:t>采用</w:t>
            </w:r>
            <w:r>
              <w:rPr>
                <w:rFonts w:hint="eastAsia" w:ascii="宋体" w:hAnsi="宋体" w:eastAsia="宋体" w:cs="宋体"/>
                <w:bCs/>
                <w:sz w:val="21"/>
                <w:szCs w:val="21"/>
                <w:lang w:val="en-US" w:eastAsia="zh-CN"/>
              </w:rPr>
              <w:t>电子保函</w:t>
            </w:r>
            <w:r>
              <w:rPr>
                <w:rFonts w:hint="eastAsia" w:ascii="宋体" w:hAnsi="宋体" w:eastAsia="宋体" w:cs="宋体"/>
                <w:bCs/>
                <w:sz w:val="21"/>
                <w:szCs w:val="21"/>
              </w:rPr>
              <w:t>：</w:t>
            </w:r>
            <w:r>
              <w:rPr>
                <w:rFonts w:hint="eastAsia" w:ascii="宋体" w:hAnsi="宋体" w:eastAsia="宋体" w:cs="宋体"/>
                <w:bCs/>
                <w:sz w:val="21"/>
                <w:szCs w:val="21"/>
                <w:u w:val="single"/>
                <w:lang w:val="en-US" w:eastAsia="zh-CN"/>
              </w:rPr>
              <w:t xml:space="preserve">                  </w:t>
            </w:r>
            <w:r>
              <w:rPr>
                <w:rFonts w:hint="eastAsia" w:ascii="宋体" w:hAnsi="宋体" w:eastAsia="宋体" w:cs="宋体"/>
                <w:bCs/>
                <w:sz w:val="21"/>
                <w:szCs w:val="21"/>
                <w:lang w:val="en-US" w:eastAsia="zh-CN"/>
              </w:rPr>
              <w:t xml:space="preserve">  </w:t>
            </w:r>
          </w:p>
          <w:p>
            <w:pPr>
              <w:pStyle w:val="17"/>
              <w:topLinePunct/>
              <w:snapToGrid w:val="0"/>
              <w:spacing w:line="360" w:lineRule="exact"/>
              <w:ind w:firstLine="422" w:firstLineChars="200"/>
              <w:rPr>
                <w:rFonts w:hint="eastAsia" w:ascii="宋体" w:hAnsi="宋体" w:eastAsia="宋体" w:cs="宋体"/>
                <w:b/>
                <w:bCs w:val="0"/>
                <w:snapToGrid w:val="0"/>
                <w:kern w:val="0"/>
                <w:sz w:val="21"/>
                <w:szCs w:val="21"/>
              </w:rPr>
            </w:pPr>
            <w:r>
              <w:rPr>
                <w:rFonts w:hint="eastAsia" w:ascii="宋体" w:hAnsi="宋体" w:eastAsia="宋体" w:cs="宋体"/>
                <w:b/>
                <w:bCs w:val="0"/>
                <w:snapToGrid w:val="0"/>
                <w:kern w:val="0"/>
                <w:sz w:val="21"/>
                <w:szCs w:val="21"/>
              </w:rPr>
              <w:t>注意事项：</w:t>
            </w:r>
          </w:p>
          <w:p>
            <w:pPr>
              <w:pStyle w:val="17"/>
              <w:topLinePunct/>
              <w:snapToGrid w:val="0"/>
              <w:spacing w:line="360" w:lineRule="exact"/>
              <w:ind w:firstLine="420" w:firstLineChars="200"/>
              <w:rPr>
                <w:rFonts w:hint="eastAsia" w:ascii="宋体" w:hAnsi="宋体" w:eastAsia="宋体" w:cs="宋体"/>
                <w:bCs/>
                <w:snapToGrid w:val="0"/>
                <w:kern w:val="0"/>
                <w:sz w:val="21"/>
                <w:szCs w:val="21"/>
              </w:rPr>
            </w:pPr>
            <w:r>
              <w:rPr>
                <w:rFonts w:hint="eastAsia" w:ascii="宋体" w:hAnsi="宋体" w:eastAsia="宋体" w:cs="宋体"/>
                <w:bCs/>
                <w:snapToGrid w:val="0"/>
                <w:kern w:val="0"/>
                <w:sz w:val="21"/>
                <w:szCs w:val="21"/>
              </w:rPr>
              <w:t>（</w:t>
            </w:r>
            <w:r>
              <w:rPr>
                <w:rFonts w:hint="eastAsia" w:ascii="Times New Roman" w:hAnsi="Times New Roman" w:eastAsia="宋体" w:cs="宋体"/>
                <w:bCs/>
                <w:snapToGrid w:val="0"/>
                <w:kern w:val="0"/>
                <w:sz w:val="21"/>
                <w:szCs w:val="21"/>
              </w:rPr>
              <w:t>1</w:t>
            </w:r>
            <w:r>
              <w:rPr>
                <w:rFonts w:hint="eastAsia" w:ascii="宋体" w:hAnsi="宋体" w:eastAsia="宋体" w:cs="宋体"/>
                <w:bCs/>
                <w:snapToGrid w:val="0"/>
                <w:kern w:val="0"/>
                <w:sz w:val="21"/>
                <w:szCs w:val="21"/>
              </w:rPr>
              <w:t>）投标保证金交纳账号采用动态虚拟账号，项目招标失败后，投标保证金交纳账号将会发生变化，请投标人参与后续招标时，注意勿将投标保证金错交至其他项目虚拟账号或前次公告账号。</w:t>
            </w:r>
          </w:p>
          <w:p>
            <w:pPr>
              <w:pStyle w:val="17"/>
              <w:topLinePunct/>
              <w:snapToGrid w:val="0"/>
              <w:spacing w:line="360" w:lineRule="exact"/>
              <w:ind w:firstLine="420" w:firstLineChars="200"/>
              <w:rPr>
                <w:rFonts w:hint="eastAsia" w:ascii="宋体" w:hAnsi="宋体" w:eastAsia="宋体" w:cs="宋体"/>
                <w:bCs/>
                <w:snapToGrid w:val="0"/>
                <w:kern w:val="0"/>
                <w:sz w:val="21"/>
                <w:szCs w:val="21"/>
              </w:rPr>
            </w:pPr>
            <w:r>
              <w:rPr>
                <w:rFonts w:hint="eastAsia" w:ascii="宋体" w:hAnsi="宋体" w:eastAsia="宋体" w:cs="宋体"/>
                <w:bCs/>
                <w:snapToGrid w:val="0"/>
                <w:kern w:val="0"/>
                <w:sz w:val="21"/>
                <w:szCs w:val="21"/>
              </w:rPr>
              <w:t>（</w:t>
            </w:r>
            <w:r>
              <w:rPr>
                <w:rFonts w:hint="eastAsia" w:ascii="Times New Roman" w:hAnsi="Times New Roman" w:eastAsia="宋体" w:cs="宋体"/>
                <w:bCs/>
                <w:snapToGrid w:val="0"/>
                <w:kern w:val="0"/>
                <w:sz w:val="21"/>
                <w:szCs w:val="21"/>
              </w:rPr>
              <w:t>2</w:t>
            </w:r>
            <w:r>
              <w:rPr>
                <w:rFonts w:hint="eastAsia" w:ascii="宋体" w:hAnsi="宋体" w:eastAsia="宋体" w:cs="宋体"/>
                <w:bCs/>
                <w:snapToGrid w:val="0"/>
                <w:kern w:val="0"/>
                <w:sz w:val="21"/>
                <w:szCs w:val="21"/>
              </w:rPr>
              <w:t>）如本项目前次招标失败，招标人退还投标人的投标保证金。投标人参与本次招标，须向本项目本次公告公布的投标保证金账号重新交纳投标保证金。</w:t>
            </w:r>
          </w:p>
          <w:p>
            <w:pPr>
              <w:pStyle w:val="17"/>
              <w:topLinePunct/>
              <w:snapToGrid w:val="0"/>
              <w:spacing w:line="360" w:lineRule="exact"/>
              <w:ind w:firstLine="420" w:firstLineChars="200"/>
              <w:rPr>
                <w:rFonts w:hint="eastAsia" w:ascii="宋体" w:hAnsi="宋体" w:eastAsia="宋体" w:cs="宋体"/>
                <w:bCs/>
                <w:snapToGrid w:val="0"/>
                <w:kern w:val="0"/>
                <w:sz w:val="21"/>
                <w:szCs w:val="21"/>
              </w:rPr>
            </w:pPr>
            <w:r>
              <w:rPr>
                <w:rFonts w:hint="eastAsia" w:ascii="宋体" w:hAnsi="宋体" w:eastAsia="宋体" w:cs="宋体"/>
                <w:bCs/>
                <w:snapToGrid w:val="0"/>
                <w:kern w:val="0"/>
                <w:sz w:val="21"/>
                <w:szCs w:val="21"/>
              </w:rPr>
              <w:t>（</w:t>
            </w:r>
            <w:r>
              <w:rPr>
                <w:rFonts w:hint="eastAsia" w:ascii="Times New Roman" w:hAnsi="Times New Roman" w:eastAsia="宋体" w:cs="宋体"/>
                <w:bCs/>
                <w:snapToGrid w:val="0"/>
                <w:kern w:val="0"/>
                <w:sz w:val="21"/>
                <w:szCs w:val="21"/>
              </w:rPr>
              <w:t>3</w:t>
            </w:r>
            <w:r>
              <w:rPr>
                <w:rFonts w:hint="eastAsia" w:ascii="宋体" w:hAnsi="宋体" w:eastAsia="宋体" w:cs="宋体"/>
                <w:bCs/>
                <w:snapToGrid w:val="0"/>
                <w:kern w:val="0"/>
                <w:sz w:val="21"/>
                <w:szCs w:val="21"/>
              </w:rPr>
              <w:t>）凡转账到其他项目虚拟账户或本项目前次公告账户的，投标保证金无效。</w:t>
            </w:r>
          </w:p>
          <w:p>
            <w:pPr>
              <w:pStyle w:val="17"/>
              <w:topLinePunct/>
              <w:snapToGrid w:val="0"/>
              <w:spacing w:line="360" w:lineRule="exact"/>
              <w:ind w:firstLine="420" w:firstLineChars="200"/>
              <w:rPr>
                <w:rFonts w:ascii="宋体" w:hAnsi="_x000B__x000C_" w:eastAsia="宋体" w:cs="Times New Roman"/>
                <w:b/>
                <w:i/>
                <w:color w:val="000000"/>
                <w:kern w:val="2"/>
                <w:sz w:val="21"/>
                <w:szCs w:val="21"/>
                <w:lang w:val="en-US" w:eastAsia="zh-CN" w:bidi="ar-SA"/>
              </w:rPr>
            </w:pPr>
            <w:r>
              <w:rPr>
                <w:rFonts w:hint="eastAsia" w:ascii="宋体" w:hAnsi="宋体" w:eastAsia="宋体" w:cs="宋体"/>
                <w:bCs/>
                <w:snapToGrid w:val="0"/>
                <w:kern w:val="0"/>
                <w:sz w:val="21"/>
                <w:szCs w:val="21"/>
              </w:rPr>
              <w:t>（</w:t>
            </w:r>
            <w:r>
              <w:rPr>
                <w:rFonts w:hint="eastAsia" w:ascii="Times New Roman" w:hAnsi="Times New Roman" w:eastAsia="宋体" w:cs="宋体"/>
                <w:bCs/>
                <w:snapToGrid w:val="0"/>
                <w:kern w:val="0"/>
                <w:sz w:val="21"/>
                <w:szCs w:val="21"/>
              </w:rPr>
              <w:t>4</w:t>
            </w:r>
            <w:r>
              <w:rPr>
                <w:rFonts w:hint="eastAsia" w:ascii="宋体" w:hAnsi="宋体" w:eastAsia="宋体" w:cs="宋体"/>
                <w:bCs/>
                <w:snapToGrid w:val="0"/>
                <w:kern w:val="0"/>
                <w:sz w:val="21"/>
                <w:szCs w:val="21"/>
              </w:rPr>
              <w:t>）投标人参与本项目多个标段（包别）投标的（如分多标段/包别的），应该按标段（包别）分别递交投标保证金。未递交投标保证金的标段（包别），其投标无效。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3.4.4</w:t>
            </w:r>
          </w:p>
        </w:tc>
        <w:tc>
          <w:tcPr>
            <w:tcW w:w="3185" w:type="dxa"/>
            <w:vAlign w:val="center"/>
          </w:tcPr>
          <w:p>
            <w:pPr>
              <w:spacing w:line="440" w:lineRule="exact"/>
              <w:jc w:val="center"/>
              <w:rPr>
                <w:rFonts w:ascii="宋体" w:hAnsi="宋体"/>
              </w:rPr>
            </w:pPr>
            <w:r>
              <w:rPr>
                <w:rFonts w:hint="eastAsia" w:ascii="宋体" w:hAnsi="宋体"/>
                <w:szCs w:val="21"/>
              </w:rPr>
              <w:t>其他可以不予退还投标保证金的情形</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3.5</w:t>
            </w:r>
          </w:p>
        </w:tc>
        <w:tc>
          <w:tcPr>
            <w:tcW w:w="3185" w:type="dxa"/>
            <w:vAlign w:val="center"/>
          </w:tcPr>
          <w:p>
            <w:pPr>
              <w:spacing w:line="440" w:lineRule="exact"/>
              <w:jc w:val="center"/>
              <w:rPr>
                <w:rFonts w:ascii="宋体" w:hAnsi="宋体"/>
                <w:szCs w:val="21"/>
              </w:rPr>
            </w:pPr>
            <w:r>
              <w:rPr>
                <w:rFonts w:hint="eastAsia" w:ascii="宋体" w:hAnsi="宋体"/>
              </w:rPr>
              <w:t>资格审查资料</w:t>
            </w:r>
            <w:r>
              <w:rPr>
                <w:rFonts w:hint="eastAsia" w:ascii="宋体" w:hAnsi="宋体"/>
                <w:szCs w:val="21"/>
              </w:rPr>
              <w:t>的特殊要求</w:t>
            </w:r>
          </w:p>
        </w:tc>
        <w:tc>
          <w:tcPr>
            <w:tcW w:w="4972" w:type="dxa"/>
            <w:vAlign w:val="center"/>
          </w:tcPr>
          <w:p>
            <w:pPr>
              <w:spacing w:line="440" w:lineRule="exact"/>
              <w:rPr>
                <w:rFonts w:ascii="宋体" w:hAnsi="宋体"/>
              </w:rPr>
            </w:pPr>
            <w:r>
              <w:rPr>
                <w:rFonts w:ascii="宋体" w:hAnsi="宋体"/>
                <w:szCs w:val="21"/>
              </w:rPr>
              <w:t>□</w:t>
            </w:r>
            <w:r>
              <w:rPr>
                <w:rFonts w:hint="eastAsia" w:ascii="宋体" w:hAnsi="宋体"/>
              </w:rPr>
              <w:t>无</w:t>
            </w:r>
          </w:p>
          <w:p>
            <w:pPr>
              <w:pStyle w:val="17"/>
              <w:topLinePunct/>
              <w:spacing w:line="400" w:lineRule="exact"/>
              <w:rPr>
                <w:rFonts w:hAnsi="宋体"/>
                <w:sz w:val="21"/>
                <w:szCs w:val="21"/>
              </w:rPr>
            </w:pPr>
            <w:r>
              <w:rPr>
                <w:rFonts w:hAnsi="宋体"/>
                <w:sz w:val="21"/>
                <w:szCs w:val="21"/>
              </w:rPr>
              <w:t>□</w:t>
            </w:r>
            <w:r>
              <w:rPr>
                <w:rFonts w:hint="eastAsia" w:hAnsi="宋体"/>
                <w:sz w:val="21"/>
                <w:szCs w:val="21"/>
              </w:rPr>
              <w:t>有，具体要求：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3.5.2</w:t>
            </w:r>
          </w:p>
        </w:tc>
        <w:tc>
          <w:tcPr>
            <w:tcW w:w="3185" w:type="dxa"/>
            <w:vAlign w:val="center"/>
          </w:tcPr>
          <w:p>
            <w:pPr>
              <w:spacing w:line="440" w:lineRule="exact"/>
              <w:jc w:val="center"/>
              <w:rPr>
                <w:rFonts w:ascii="宋体" w:hAnsi="宋体"/>
                <w:szCs w:val="21"/>
              </w:rPr>
            </w:pPr>
            <w:r>
              <w:rPr>
                <w:rFonts w:hint="eastAsia" w:ascii="宋体" w:hAnsi="宋体"/>
              </w:rPr>
              <w:t>近年财务状况的年份要求</w:t>
            </w:r>
          </w:p>
        </w:tc>
        <w:tc>
          <w:tcPr>
            <w:tcW w:w="4972" w:type="dxa"/>
            <w:vAlign w:val="center"/>
          </w:tcPr>
          <w:p>
            <w:pPr>
              <w:spacing w:line="360" w:lineRule="auto"/>
              <w:rPr>
                <w:rFonts w:ascii="宋体" w:hAnsi="宋体"/>
                <w:szCs w:val="21"/>
              </w:rPr>
            </w:pPr>
            <w:bookmarkStart w:id="200" w:name="_Toc256694549"/>
            <w:bookmarkStart w:id="201" w:name="_Toc256690673"/>
            <w:r>
              <w:rPr>
                <w:rFonts w:hint="eastAsia" w:ascii="_x000B__x000C_" w:hAnsi="_x000B__x000C_"/>
                <w:szCs w:val="21"/>
              </w:rPr>
              <w:t>近</w:t>
            </w: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年）</w:t>
            </w:r>
            <w:bookmarkEnd w:id="200"/>
            <w:bookmarkEnd w:id="20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3.5.3</w:t>
            </w:r>
          </w:p>
        </w:tc>
        <w:tc>
          <w:tcPr>
            <w:tcW w:w="3185" w:type="dxa"/>
            <w:vAlign w:val="center"/>
          </w:tcPr>
          <w:p>
            <w:pPr>
              <w:spacing w:line="440" w:lineRule="exact"/>
              <w:jc w:val="center"/>
              <w:rPr>
                <w:rFonts w:ascii="宋体" w:hAnsi="宋体"/>
                <w:szCs w:val="21"/>
              </w:rPr>
            </w:pPr>
            <w:r>
              <w:rPr>
                <w:rFonts w:hint="eastAsia" w:ascii="宋体" w:hAnsi="宋体"/>
              </w:rPr>
              <w:t>近年完成的类似项目情况的时间要求</w:t>
            </w:r>
          </w:p>
        </w:tc>
        <w:tc>
          <w:tcPr>
            <w:tcW w:w="4972" w:type="dxa"/>
            <w:vAlign w:val="center"/>
          </w:tcPr>
          <w:p>
            <w:pPr>
              <w:spacing w:line="360" w:lineRule="auto"/>
              <w:rPr>
                <w:rFonts w:ascii="宋体" w:hAnsi="宋体"/>
                <w:szCs w:val="21"/>
              </w:rPr>
            </w:pPr>
            <w:bookmarkStart w:id="202" w:name="_Toc256694552"/>
            <w:bookmarkStart w:id="203" w:name="_Toc256690676"/>
            <w:r>
              <w:rPr>
                <w:rFonts w:hint="eastAsia" w:ascii="_x000B__x000C_" w:hAnsi="_x000B__x000C_"/>
                <w:szCs w:val="21"/>
              </w:rPr>
              <w:t>近</w:t>
            </w:r>
            <w:r>
              <w:rPr>
                <w:rFonts w:hint="eastAsia" w:ascii="_x000B__x000C_" w:hAnsi="_x000B__x000C_"/>
                <w:szCs w:val="21"/>
                <w:u w:val="single"/>
              </w:rPr>
              <w:t xml:space="preserve">   </w:t>
            </w:r>
            <w:r>
              <w:rPr>
                <w:rFonts w:hint="eastAsia" w:ascii="_x000B__x000C_" w:hAnsi="_x000B__x000C_"/>
                <w:szCs w:val="21"/>
              </w:rPr>
              <w:t>年（</w:t>
            </w:r>
            <w:r>
              <w:rPr>
                <w:rFonts w:hint="eastAsia" w:ascii="_x000B__x000C_" w:hAnsi="_x000B__x000C_"/>
                <w:szCs w:val="21"/>
                <w:u w:val="single"/>
              </w:rPr>
              <w:t xml:space="preserve">   </w:t>
            </w:r>
            <w:r>
              <w:rPr>
                <w:rFonts w:hint="eastAsia" w:ascii="_x000B__x000C_" w:hAnsi="_x000B__x000C_"/>
                <w:szCs w:val="21"/>
              </w:rPr>
              <w:t>年</w:t>
            </w:r>
            <w:r>
              <w:rPr>
                <w:rFonts w:hint="eastAsia" w:ascii="_x000B__x000C_" w:hAnsi="_x000B__x000C_"/>
                <w:szCs w:val="21"/>
                <w:u w:val="single"/>
              </w:rPr>
              <w:t xml:space="preserve">   </w:t>
            </w:r>
            <w:r>
              <w:rPr>
                <w:rFonts w:hint="eastAsia" w:ascii="_x000B__x000C_" w:hAnsi="_x000B__x000C_"/>
                <w:szCs w:val="21"/>
              </w:rPr>
              <w:t>月以来），以</w:t>
            </w:r>
            <w:r>
              <w:rPr>
                <w:rFonts w:hint="eastAsia" w:ascii="_x000B__x000C_" w:hAnsi="_x000B__x000C_"/>
                <w:szCs w:val="21"/>
                <w:u w:val="single"/>
              </w:rPr>
              <w:t xml:space="preserve">       </w:t>
            </w:r>
            <w:r>
              <w:rPr>
                <w:rFonts w:hint="eastAsia" w:ascii="_x000B__x000C_" w:hAnsi="_x000B__x000C_"/>
                <w:szCs w:val="21"/>
              </w:rPr>
              <w:t>为准。</w:t>
            </w:r>
            <w:bookmarkEnd w:id="202"/>
            <w:bookmarkEnd w:id="203"/>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1165" w:type="dxa"/>
            <w:vAlign w:val="center"/>
          </w:tcPr>
          <w:p>
            <w:pPr>
              <w:spacing w:line="400" w:lineRule="exact"/>
              <w:ind w:right="-3" w:rightChars="0"/>
              <w:jc w:val="center"/>
              <w:textAlignment w:val="center"/>
              <w:rPr>
                <w:rFonts w:ascii="宋体" w:hAnsi="宋体" w:cs="Calibri"/>
                <w:kern w:val="2"/>
                <w:szCs w:val="22"/>
              </w:rPr>
            </w:pPr>
            <w:r>
              <w:rPr>
                <w:rFonts w:ascii="宋体" w:hAnsi="宋体" w:cs="Calibri"/>
                <w:kern w:val="2"/>
                <w:szCs w:val="22"/>
              </w:rPr>
              <w:t>3.5.</w:t>
            </w:r>
            <w:r>
              <w:rPr>
                <w:rFonts w:hint="default" w:ascii="宋体" w:hAnsi="宋体" w:cs="Calibri"/>
                <w:kern w:val="2"/>
                <w:szCs w:val="22"/>
              </w:rPr>
              <w:t>4</w:t>
            </w:r>
          </w:p>
        </w:tc>
        <w:tc>
          <w:tcPr>
            <w:tcW w:w="3185" w:type="dxa"/>
            <w:vAlign w:val="center"/>
          </w:tcPr>
          <w:p>
            <w:pPr>
              <w:spacing w:line="440" w:lineRule="exact"/>
              <w:jc w:val="center"/>
              <w:rPr>
                <w:rFonts w:hint="eastAsia" w:ascii="宋体" w:hAnsi="宋体"/>
              </w:rPr>
            </w:pPr>
            <w:r>
              <w:rPr>
                <w:rFonts w:hint="eastAsia" w:ascii="宋体" w:hAnsi="宋体"/>
              </w:rPr>
              <w:t>近年发生的诉讼及仲裁情况的时间要求</w:t>
            </w:r>
          </w:p>
        </w:tc>
        <w:tc>
          <w:tcPr>
            <w:tcW w:w="4972" w:type="dxa"/>
            <w:vAlign w:val="center"/>
          </w:tcPr>
          <w:p>
            <w:pPr>
              <w:spacing w:line="360" w:lineRule="auto"/>
              <w:rPr>
                <w:rFonts w:hint="eastAsia" w:ascii="_x000B__x000C_" w:hAnsi="_x000B__x000C_"/>
                <w:szCs w:val="21"/>
              </w:rPr>
            </w:pPr>
            <w:r>
              <w:rPr>
                <w:rFonts w:hint="eastAsia" w:ascii="_x000B__x000C_" w:hAnsi="_x000B__x000C_"/>
                <w:szCs w:val="21"/>
              </w:rPr>
              <w:t>近</w:t>
            </w:r>
            <w:r>
              <w:rPr>
                <w:rFonts w:hint="eastAsia" w:ascii="_x000B__x000C_" w:hAnsi="_x000B__x000C_"/>
                <w:szCs w:val="21"/>
                <w:u w:val="single"/>
              </w:rPr>
              <w:t xml:space="preserve">   </w:t>
            </w:r>
            <w:r>
              <w:rPr>
                <w:rFonts w:hint="eastAsia" w:ascii="_x000B__x000C_" w:hAnsi="_x000B__x000C_"/>
                <w:szCs w:val="21"/>
              </w:rPr>
              <w:t>年（</w:t>
            </w:r>
            <w:r>
              <w:rPr>
                <w:rFonts w:hint="eastAsia" w:ascii="_x000B__x000C_" w:hAnsi="_x000B__x000C_"/>
                <w:szCs w:val="21"/>
                <w:u w:val="single"/>
              </w:rPr>
              <w:t xml:space="preserve">   </w:t>
            </w:r>
            <w:r>
              <w:rPr>
                <w:rFonts w:hint="eastAsia" w:ascii="_x000B__x000C_" w:hAnsi="_x000B__x000C_"/>
                <w:szCs w:val="21"/>
              </w:rPr>
              <w:t>年</w:t>
            </w:r>
            <w:r>
              <w:rPr>
                <w:rFonts w:hint="eastAsia" w:ascii="_x000B__x000C_" w:hAnsi="_x000B__x000C_"/>
                <w:szCs w:val="21"/>
                <w:u w:val="single"/>
              </w:rPr>
              <w:t xml:space="preserve">   </w:t>
            </w:r>
            <w:r>
              <w:rPr>
                <w:rFonts w:hint="eastAsia" w:ascii="_x000B__x000C_" w:hAnsi="_x000B__x000C_"/>
                <w:szCs w:val="21"/>
              </w:rPr>
              <w:t>月以来）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3.6.1</w:t>
            </w:r>
          </w:p>
        </w:tc>
        <w:tc>
          <w:tcPr>
            <w:tcW w:w="3185" w:type="dxa"/>
            <w:vAlign w:val="center"/>
          </w:tcPr>
          <w:p>
            <w:pPr>
              <w:spacing w:line="440" w:lineRule="exact"/>
              <w:jc w:val="center"/>
              <w:rPr>
                <w:rFonts w:ascii="宋体" w:hAnsi="宋体"/>
              </w:rPr>
            </w:pPr>
            <w:r>
              <w:rPr>
                <w:rFonts w:hint="eastAsia" w:ascii="宋体" w:hAnsi="宋体"/>
              </w:rPr>
              <w:t>是否允许递交备选投标方案</w:t>
            </w:r>
          </w:p>
        </w:tc>
        <w:tc>
          <w:tcPr>
            <w:tcW w:w="4972" w:type="dxa"/>
            <w:vAlign w:val="center"/>
          </w:tcPr>
          <w:p>
            <w:pPr>
              <w:pStyle w:val="17"/>
              <w:topLinePunct/>
              <w:spacing w:line="400" w:lineRule="exact"/>
              <w:rPr>
                <w:rFonts w:hAnsi="宋体"/>
                <w:sz w:val="21"/>
              </w:rPr>
            </w:pPr>
            <w:r>
              <w:rPr>
                <w:rFonts w:hAnsi="宋体"/>
                <w:sz w:val="21"/>
                <w:szCs w:val="21"/>
              </w:rPr>
              <w:t>□</w:t>
            </w:r>
            <w:r>
              <w:rPr>
                <w:rFonts w:hint="eastAsia" w:hAnsi="宋体"/>
                <w:sz w:val="21"/>
              </w:rPr>
              <w:t>不允许</w:t>
            </w:r>
          </w:p>
          <w:p>
            <w:pPr>
              <w:spacing w:line="440" w:lineRule="exact"/>
              <w:rPr>
                <w:rFonts w:ascii="宋体" w:hAnsi="宋体"/>
              </w:rPr>
            </w:pPr>
            <w:r>
              <w:rPr>
                <w:rFonts w:ascii="宋体" w:hAnsi="宋体"/>
                <w:szCs w:val="21"/>
              </w:rPr>
              <w:t>□</w:t>
            </w:r>
            <w:r>
              <w:rPr>
                <w:rFonts w:hint="eastAsia" w:ascii="宋体" w:hAnsi="宋体"/>
              </w:rPr>
              <w:t>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H-SS9-PK74820000032-Identity-H"/>
                <w:kern w:val="0"/>
                <w:szCs w:val="21"/>
              </w:rPr>
            </w:pPr>
            <w:r>
              <w:rPr>
                <w:rFonts w:ascii="宋体" w:hAnsi="宋体" w:cs="Calibri"/>
                <w:kern w:val="2"/>
                <w:szCs w:val="22"/>
              </w:rPr>
              <w:t>3.7.4</w:t>
            </w:r>
          </w:p>
        </w:tc>
        <w:tc>
          <w:tcPr>
            <w:tcW w:w="3185" w:type="dxa"/>
            <w:vAlign w:val="center"/>
          </w:tcPr>
          <w:p>
            <w:pPr>
              <w:spacing w:line="360" w:lineRule="auto"/>
              <w:jc w:val="center"/>
              <w:textAlignment w:val="center"/>
              <w:rPr>
                <w:rFonts w:ascii="宋体" w:hAnsi="宋体"/>
              </w:rPr>
            </w:pPr>
            <w:r>
              <w:rPr>
                <w:rFonts w:hint="eastAsia" w:ascii="宋体" w:hAnsi="宋体"/>
                <w:snapToGrid w:val="0"/>
                <w:color w:val="000000"/>
                <w:kern w:val="0"/>
                <w:szCs w:val="21"/>
                <w:shd w:val="clear" w:color="auto" w:fill="FFFFFF"/>
              </w:rPr>
              <w:t>非加密投标文件递交</w:t>
            </w:r>
          </w:p>
        </w:tc>
        <w:tc>
          <w:tcPr>
            <w:tcW w:w="4972" w:type="dxa"/>
            <w:vAlign w:val="center"/>
          </w:tcPr>
          <w:p>
            <w:pPr>
              <w:pageBreakBefore w:val="0"/>
              <w:wordWrap/>
              <w:topLinePunct w:val="0"/>
              <w:bidi w:val="0"/>
              <w:adjustRightInd w:val="0"/>
              <w:snapToGrid w:val="0"/>
              <w:spacing w:line="360" w:lineRule="auto"/>
              <w:textAlignment w:val="auto"/>
              <w:rPr>
                <w:rFonts w:hint="eastAsia"/>
                <w:lang w:eastAsia="zh-CN"/>
              </w:rPr>
            </w:pPr>
            <w:r>
              <w:rPr>
                <w:rFonts w:hint="eastAsia"/>
              </w:rPr>
              <w:t>□不允许</w:t>
            </w:r>
            <w:r>
              <w:rPr>
                <w:rFonts w:hint="eastAsia"/>
                <w:lang w:eastAsia="zh-CN"/>
              </w:rPr>
              <w:t>。</w:t>
            </w:r>
          </w:p>
          <w:p>
            <w:pPr>
              <w:pStyle w:val="112"/>
              <w:spacing w:line="360" w:lineRule="auto"/>
              <w:ind w:firstLine="0" w:firstLineChars="0"/>
              <w:rPr>
                <w:rFonts w:hint="eastAsia"/>
                <w:lang w:val="en-US" w:eastAsia="zh-CN"/>
              </w:rPr>
            </w:pPr>
            <w:r>
              <w:rPr>
                <w:rFonts w:hint="eastAsia"/>
              </w:rPr>
              <w:t>□允许</w:t>
            </w:r>
            <w:r>
              <w:rPr>
                <w:rFonts w:hint="eastAsia"/>
                <w:lang w:eastAsia="zh-CN"/>
              </w:rPr>
              <w:t>，</w:t>
            </w:r>
            <w:r>
              <w:rPr>
                <w:rFonts w:hint="eastAsia"/>
                <w:lang w:val="en-US" w:eastAsia="zh-CN"/>
              </w:rPr>
              <w:t>具体要求如下：</w:t>
            </w:r>
          </w:p>
          <w:p>
            <w:pPr>
              <w:snapToGrid w:val="0"/>
              <w:spacing w:line="360" w:lineRule="auto"/>
            </w:pPr>
            <w:r>
              <w:t>非加密投标文件由投标人自行确定是否递交。</w:t>
            </w:r>
          </w:p>
          <w:p>
            <w:pPr>
              <w:snapToGrid w:val="0"/>
              <w:spacing w:line="360" w:lineRule="auto"/>
            </w:pPr>
            <w:r>
              <w:t>如递交，应在投标截止时间前在开标地点递交，并提供以下证明材料，否则招标人不予接收。</w:t>
            </w:r>
          </w:p>
          <w:p>
            <w:pPr>
              <w:snapToGrid w:val="0"/>
              <w:spacing w:line="360" w:lineRule="auto"/>
            </w:pPr>
            <w:r>
              <w:t>（</w:t>
            </w:r>
            <w:r>
              <w:rPr>
                <w:rFonts w:hint="eastAsia" w:ascii="Times New Roman" w:hAnsi="Times New Roman" w:eastAsia="宋体" w:cs="宋体"/>
              </w:rPr>
              <w:t>1</w:t>
            </w:r>
            <w:r>
              <w:t>）法定代表人亲自递交的，应提供法定代表人身份证明和法定代表人的有效身份证件；</w:t>
            </w:r>
          </w:p>
          <w:p>
            <w:pPr>
              <w:spacing w:line="360" w:lineRule="auto"/>
              <w:ind w:leftChars="-1" w:hanging="2" w:hangingChars="1"/>
              <w:jc w:val="left"/>
              <w:textAlignment w:val="center"/>
            </w:pPr>
            <w:r>
              <w:t>（</w:t>
            </w:r>
            <w:r>
              <w:rPr>
                <w:rFonts w:hint="eastAsia" w:ascii="Times New Roman" w:hAnsi="Times New Roman" w:eastAsia="宋体" w:cs="宋体"/>
              </w:rPr>
              <w:t>2</w:t>
            </w:r>
            <w:r>
              <w:t>）委托代理人递交的，应提供授权委托书和委托代理人的有效身份证件。</w:t>
            </w:r>
          </w:p>
          <w:p>
            <w:pPr>
              <w:pStyle w:val="2"/>
              <w:ind w:firstLine="210" w:firstLineChars="100"/>
              <w:rPr>
                <w:rFonts w:hAnsi="宋体"/>
                <w:sz w:val="32"/>
              </w:rPr>
            </w:pPr>
            <w:r>
              <w:rPr>
                <w:rFonts w:hint="default" w:ascii="Times New Roman" w:hAnsi="Times New Roman" w:eastAsia="宋体" w:cs="Times New Roman"/>
                <w:snapToGrid/>
                <w:kern w:val="2"/>
                <w:sz w:val="21"/>
                <w:szCs w:val="24"/>
                <w:shd w:val="clear"/>
              </w:rPr>
              <w:t>非加密投标文件电子</w:t>
            </w:r>
            <w:r>
              <w:rPr>
                <w:rFonts w:ascii="Times New Roman" w:hAnsi="Times New Roman" w:eastAsia="宋体" w:cs="Times New Roman"/>
                <w:snapToGrid/>
                <w:kern w:val="2"/>
                <w:sz w:val="21"/>
                <w:szCs w:val="24"/>
                <w:shd w:val="clear"/>
              </w:rPr>
              <w:t>介质</w:t>
            </w:r>
            <w:r>
              <w:rPr>
                <w:rFonts w:hint="default" w:ascii="Times New Roman" w:hAnsi="Times New Roman" w:eastAsia="宋体" w:cs="Times New Roman"/>
                <w:snapToGrid/>
                <w:kern w:val="2"/>
                <w:sz w:val="21"/>
                <w:szCs w:val="24"/>
                <w:shd w:val="clear"/>
                <w:lang w:eastAsia="zh-CN"/>
              </w:rPr>
              <w:t>：</w:t>
            </w:r>
            <w:r>
              <w:rPr>
                <w:rFonts w:hint="default" w:ascii="Times New Roman" w:hAnsi="Times New Roman" w:eastAsia="宋体" w:cs="Times New Roman"/>
                <w:snapToGrid/>
                <w:kern w:val="2"/>
                <w:sz w:val="21"/>
                <w:szCs w:val="24"/>
                <w:shd w:val="clear"/>
              </w:rPr>
              <w:t xml:space="preserve">光盘、U盘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4.1.2</w:t>
            </w:r>
          </w:p>
        </w:tc>
        <w:tc>
          <w:tcPr>
            <w:tcW w:w="3185" w:type="dxa"/>
            <w:vAlign w:val="center"/>
          </w:tcPr>
          <w:p>
            <w:pPr>
              <w:spacing w:line="360" w:lineRule="auto"/>
              <w:jc w:val="center"/>
              <w:textAlignment w:val="center"/>
              <w:rPr>
                <w:rFonts w:ascii="宋体" w:hAnsi="宋体"/>
                <w:shd w:val="clear" w:color="FFFFFF" w:fill="D9D9D9"/>
              </w:rPr>
            </w:pPr>
            <w:r>
              <w:rPr>
                <w:rFonts w:hint="eastAsia" w:ascii="宋体" w:hAnsi="宋体"/>
                <w:snapToGrid w:val="0"/>
                <w:color w:val="000000"/>
                <w:kern w:val="0"/>
                <w:szCs w:val="21"/>
                <w:shd w:val="clear" w:color="auto" w:fill="FFFFFF"/>
              </w:rPr>
              <w:t>非加密投标文件密封和标记要求</w:t>
            </w:r>
          </w:p>
        </w:tc>
        <w:tc>
          <w:tcPr>
            <w:tcW w:w="4972" w:type="dxa"/>
            <w:vAlign w:val="center"/>
          </w:tcPr>
          <w:p>
            <w:pPr>
              <w:snapToGrid w:val="0"/>
              <w:spacing w:line="360" w:lineRule="auto"/>
              <w:rPr>
                <w:rFonts w:hint="eastAsia" w:ascii="宋体" w:hAnsi="宋体"/>
                <w:bCs/>
                <w:snapToGrid w:val="0"/>
                <w:color w:val="000000"/>
                <w:kern w:val="0"/>
                <w:szCs w:val="21"/>
              </w:rPr>
            </w:pPr>
            <w:r>
              <w:rPr>
                <w:rFonts w:hint="eastAsia" w:ascii="宋体" w:hAnsi="宋体"/>
                <w:bCs/>
                <w:snapToGrid w:val="0"/>
                <w:color w:val="000000"/>
                <w:kern w:val="0"/>
                <w:szCs w:val="21"/>
              </w:rPr>
              <w:t>非加密投标文件封套：</w:t>
            </w:r>
          </w:p>
          <w:p>
            <w:pPr>
              <w:snapToGrid w:val="0"/>
              <w:spacing w:line="360" w:lineRule="auto"/>
              <w:rPr>
                <w:rFonts w:hint="eastAsia" w:ascii="宋体" w:hAnsi="宋体"/>
                <w:bCs/>
                <w:snapToGrid w:val="0"/>
                <w:color w:val="000000"/>
                <w:kern w:val="0"/>
                <w:szCs w:val="21"/>
              </w:rPr>
            </w:pPr>
            <w:r>
              <w:rPr>
                <w:rFonts w:hint="eastAsia" w:ascii="宋体" w:hAnsi="宋体"/>
                <w:bCs/>
                <w:snapToGrid w:val="0"/>
                <w:color w:val="000000"/>
                <w:kern w:val="0"/>
                <w:szCs w:val="21"/>
              </w:rPr>
              <w:t>投标人的地址：</w:t>
            </w:r>
          </w:p>
          <w:p>
            <w:pPr>
              <w:snapToGrid w:val="0"/>
              <w:spacing w:line="360" w:lineRule="auto"/>
              <w:rPr>
                <w:rFonts w:hint="eastAsia" w:ascii="宋体" w:hAnsi="宋体"/>
                <w:bCs/>
                <w:snapToGrid w:val="0"/>
                <w:color w:val="000000"/>
                <w:kern w:val="0"/>
                <w:szCs w:val="21"/>
              </w:rPr>
            </w:pPr>
            <w:r>
              <w:rPr>
                <w:rFonts w:hint="eastAsia" w:ascii="宋体" w:hAnsi="宋体"/>
                <w:bCs/>
                <w:snapToGrid w:val="0"/>
                <w:color w:val="000000"/>
                <w:kern w:val="0"/>
                <w:szCs w:val="21"/>
              </w:rPr>
              <w:t>投标人名称：</w:t>
            </w:r>
          </w:p>
          <w:p>
            <w:pPr>
              <w:snapToGrid w:val="0"/>
              <w:spacing w:line="360" w:lineRule="auto"/>
              <w:rPr>
                <w:rFonts w:hint="eastAsia" w:ascii="宋体" w:hAnsi="宋体"/>
                <w:bCs/>
                <w:snapToGrid w:val="0"/>
                <w:color w:val="000000"/>
                <w:kern w:val="0"/>
                <w:szCs w:val="21"/>
              </w:rPr>
            </w:pPr>
            <w:r>
              <w:rPr>
                <w:rFonts w:hint="eastAsia" w:ascii="宋体" w:hAnsi="宋体"/>
                <w:bCs/>
                <w:snapToGrid w:val="0"/>
                <w:color w:val="000000"/>
                <w:kern w:val="0"/>
                <w:szCs w:val="21"/>
                <w:u w:val="single"/>
              </w:rPr>
              <w:t xml:space="preserve">            </w:t>
            </w:r>
            <w:r>
              <w:rPr>
                <w:rFonts w:hint="eastAsia" w:ascii="宋体" w:hAnsi="宋体"/>
                <w:bCs/>
                <w:snapToGrid w:val="0"/>
                <w:color w:val="000000"/>
                <w:kern w:val="0"/>
                <w:szCs w:val="21"/>
              </w:rPr>
              <w:t>(项目名称)</w:t>
            </w:r>
            <w:r>
              <w:rPr>
                <w:rFonts w:hint="eastAsia" w:ascii="_x000B__x000C_" w:hAnsi="_x000B__x000C_" w:cs="Arial"/>
                <w:color w:val="000000"/>
                <w:kern w:val="0"/>
                <w:szCs w:val="21"/>
                <w:u w:val="single"/>
              </w:rPr>
              <w:t xml:space="preserve">           </w:t>
            </w:r>
            <w:r>
              <w:rPr>
                <w:rFonts w:ascii="_x000B__x000C_" w:hAnsi="_x000B__x000C_" w:cs="Arial"/>
                <w:color w:val="000000"/>
                <w:kern w:val="0"/>
                <w:szCs w:val="21"/>
              </w:rPr>
              <w:t xml:space="preserve"> </w:t>
            </w:r>
            <w:r>
              <w:rPr>
                <w:rFonts w:hint="eastAsia" w:ascii="_x000B__x000C_" w:hAnsi="_x000B__x000C_" w:cs="Arial"/>
                <w:color w:val="000000"/>
                <w:kern w:val="0"/>
                <w:szCs w:val="21"/>
              </w:rPr>
              <w:t>（</w:t>
            </w:r>
            <w:r>
              <w:rPr>
                <w:rFonts w:hint="eastAsia" w:ascii="_x000B__x000C_" w:hAnsi="_x000B__x000C_"/>
                <w:color w:val="000000"/>
                <w:kern w:val="0"/>
                <w:szCs w:val="21"/>
              </w:rPr>
              <w:t>标段名称</w:t>
            </w:r>
            <w:r>
              <w:rPr>
                <w:rFonts w:hint="eastAsia" w:ascii="_x000B__x000C_" w:hAnsi="_x000B__x000C_" w:cs="Arial"/>
                <w:color w:val="000000"/>
                <w:kern w:val="0"/>
                <w:szCs w:val="21"/>
              </w:rPr>
              <w:t>）</w:t>
            </w:r>
            <w:r>
              <w:rPr>
                <w:rFonts w:hint="eastAsia" w:ascii="宋体" w:hAnsi="宋体"/>
                <w:bCs/>
                <w:snapToGrid w:val="0"/>
                <w:color w:val="000000"/>
                <w:kern w:val="0"/>
                <w:szCs w:val="21"/>
              </w:rPr>
              <w:t>投标文件</w:t>
            </w:r>
          </w:p>
          <w:p>
            <w:pPr>
              <w:snapToGrid w:val="0"/>
              <w:spacing w:line="360" w:lineRule="auto"/>
              <w:rPr>
                <w:rFonts w:hint="eastAsia" w:ascii="宋体" w:hAnsi="宋体"/>
                <w:bCs/>
                <w:snapToGrid w:val="0"/>
                <w:color w:val="000000"/>
                <w:kern w:val="0"/>
                <w:szCs w:val="21"/>
              </w:rPr>
            </w:pPr>
            <w:r>
              <w:rPr>
                <w:rFonts w:hint="eastAsia" w:ascii="宋体" w:hAnsi="宋体"/>
                <w:bCs/>
                <w:snapToGrid w:val="0"/>
                <w:color w:val="000000"/>
                <w:kern w:val="0"/>
                <w:szCs w:val="21"/>
              </w:rPr>
              <w:t>（非加密投标文件）</w:t>
            </w:r>
          </w:p>
          <w:p>
            <w:pPr>
              <w:topLinePunct/>
              <w:snapToGrid w:val="0"/>
              <w:spacing w:line="360" w:lineRule="auto"/>
              <w:jc w:val="left"/>
              <w:rPr>
                <w:rFonts w:hAnsi="宋体"/>
                <w:sz w:val="21"/>
                <w:szCs w:val="21"/>
              </w:rPr>
            </w:pPr>
            <w:r>
              <w:rPr>
                <w:rFonts w:hint="eastAsia" w:ascii="宋体" w:hAnsi="宋体"/>
                <w:bCs/>
                <w:snapToGrid w:val="0"/>
                <w:color w:val="000000"/>
                <w:kern w:val="0"/>
                <w:szCs w:val="21"/>
              </w:rPr>
              <w:t>在</w:t>
            </w:r>
            <w:r>
              <w:rPr>
                <w:rFonts w:hint="eastAsia" w:ascii="宋体" w:hAnsi="宋体"/>
                <w:bCs/>
                <w:snapToGrid w:val="0"/>
                <w:color w:val="000000"/>
                <w:kern w:val="0"/>
                <w:szCs w:val="21"/>
                <w:u w:val="single"/>
              </w:rPr>
              <w:t xml:space="preserve">    </w:t>
            </w:r>
            <w:r>
              <w:rPr>
                <w:rFonts w:hint="eastAsia" w:ascii="宋体" w:hAnsi="宋体"/>
                <w:bCs/>
                <w:snapToGrid w:val="0"/>
                <w:color w:val="000000"/>
                <w:kern w:val="0"/>
                <w:szCs w:val="21"/>
              </w:rPr>
              <w:t>年</w:t>
            </w:r>
            <w:r>
              <w:rPr>
                <w:rFonts w:hint="eastAsia" w:ascii="宋体" w:hAnsi="宋体"/>
                <w:bCs/>
                <w:snapToGrid w:val="0"/>
                <w:color w:val="000000"/>
                <w:kern w:val="0"/>
                <w:szCs w:val="21"/>
                <w:u w:val="single"/>
              </w:rPr>
              <w:t xml:space="preserve">   </w:t>
            </w:r>
            <w:r>
              <w:rPr>
                <w:rFonts w:hint="eastAsia" w:ascii="宋体" w:hAnsi="宋体"/>
                <w:bCs/>
                <w:snapToGrid w:val="0"/>
                <w:color w:val="000000"/>
                <w:kern w:val="0"/>
                <w:szCs w:val="21"/>
              </w:rPr>
              <w:t>月</w:t>
            </w:r>
            <w:r>
              <w:rPr>
                <w:rFonts w:hint="eastAsia" w:ascii="宋体" w:hAnsi="宋体"/>
                <w:bCs/>
                <w:snapToGrid w:val="0"/>
                <w:color w:val="000000"/>
                <w:kern w:val="0"/>
                <w:szCs w:val="21"/>
                <w:u w:val="single"/>
              </w:rPr>
              <w:t xml:space="preserve">   </w:t>
            </w:r>
            <w:r>
              <w:rPr>
                <w:rFonts w:hint="eastAsia" w:ascii="宋体" w:hAnsi="宋体"/>
                <w:bCs/>
                <w:snapToGrid w:val="0"/>
                <w:color w:val="000000"/>
                <w:kern w:val="0"/>
                <w:szCs w:val="21"/>
              </w:rPr>
              <w:t>日</w:t>
            </w:r>
            <w:r>
              <w:rPr>
                <w:rFonts w:hint="eastAsia" w:ascii="宋体" w:hAnsi="宋体"/>
                <w:bCs/>
                <w:snapToGrid w:val="0"/>
                <w:color w:val="000000"/>
                <w:kern w:val="0"/>
                <w:szCs w:val="21"/>
                <w:u w:val="single"/>
              </w:rPr>
              <w:t xml:space="preserve">    </w:t>
            </w:r>
            <w:r>
              <w:rPr>
                <w:rFonts w:hint="eastAsia" w:ascii="宋体" w:hAnsi="宋体"/>
                <w:bCs/>
                <w:snapToGrid w:val="0"/>
                <w:color w:val="000000"/>
                <w:kern w:val="0"/>
                <w:szCs w:val="21"/>
              </w:rPr>
              <w:t>时</w:t>
            </w:r>
            <w:r>
              <w:rPr>
                <w:rFonts w:hint="eastAsia" w:ascii="宋体" w:hAnsi="宋体"/>
                <w:bCs/>
                <w:snapToGrid w:val="0"/>
                <w:color w:val="000000"/>
                <w:kern w:val="0"/>
                <w:szCs w:val="21"/>
                <w:u w:val="single"/>
              </w:rPr>
              <w:t xml:space="preserve">   </w:t>
            </w:r>
            <w:r>
              <w:rPr>
                <w:rFonts w:hint="eastAsia" w:ascii="宋体" w:hAnsi="宋体"/>
                <w:bCs/>
                <w:snapToGrid w:val="0"/>
                <w:color w:val="000000"/>
                <w:kern w:val="0"/>
                <w:szCs w:val="21"/>
              </w:rPr>
              <w:t>分前不得开启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4.2.1</w:t>
            </w:r>
          </w:p>
        </w:tc>
        <w:tc>
          <w:tcPr>
            <w:tcW w:w="3185" w:type="dxa"/>
            <w:vAlign w:val="center"/>
          </w:tcPr>
          <w:p>
            <w:pPr>
              <w:spacing w:line="400" w:lineRule="exact"/>
              <w:ind w:right="-3"/>
              <w:jc w:val="center"/>
              <w:textAlignment w:val="center"/>
              <w:rPr>
                <w:rFonts w:ascii="宋体" w:hAnsi="宋体" w:cs="H-SS9-PK74820000032-Identity-H"/>
                <w:kern w:val="0"/>
                <w:szCs w:val="21"/>
              </w:rPr>
            </w:pPr>
            <w:r>
              <w:rPr>
                <w:rFonts w:ascii="宋体" w:hAnsi="宋体" w:cs="H-SS9-PK74820000032-Identity-H"/>
                <w:kern w:val="0"/>
                <w:szCs w:val="21"/>
              </w:rPr>
              <w:t>投标截止时间</w:t>
            </w:r>
          </w:p>
        </w:tc>
        <w:tc>
          <w:tcPr>
            <w:tcW w:w="4972" w:type="dxa"/>
            <w:vAlign w:val="center"/>
          </w:tcPr>
          <w:p>
            <w:pPr>
              <w:spacing w:line="360" w:lineRule="auto"/>
              <w:jc w:val="left"/>
              <w:textAlignment w:val="center"/>
              <w:rPr>
                <w:rFonts w:ascii="_x000B__x000C_" w:hAnsi="_x000B__x000C_"/>
                <w:szCs w:val="21"/>
              </w:rPr>
            </w:pPr>
            <w:r>
              <w:rPr>
                <w:rFonts w:hint="eastAsia" w:ascii="_x000B__x000C_" w:hAnsi="_x000B__x000C_"/>
                <w:szCs w:val="21"/>
              </w:rPr>
              <w:t>投标截止时间为：</w:t>
            </w:r>
          </w:p>
          <w:p>
            <w:pPr>
              <w:spacing w:line="400" w:lineRule="exact"/>
              <w:ind w:right="-3"/>
              <w:jc w:val="left"/>
              <w:textAlignment w:val="center"/>
              <w:rPr>
                <w:rFonts w:ascii="宋体" w:hAnsi="宋体" w:cs="H-SS9-PK74820000032-Identity-H"/>
                <w:kern w:val="0"/>
                <w:szCs w:val="21"/>
              </w:rPr>
            </w:pPr>
            <w:r>
              <w:rPr>
                <w:rFonts w:hint="eastAsia" w:ascii="_x000B__x000C_" w:hAnsi="_x000B__x000C_"/>
                <w:szCs w:val="21"/>
              </w:rPr>
              <w:t>注：投标截止时间以电子交易系统显示的时间为准，逾期系统将自动关闭, 未完成上传的投标文件将被拒绝。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szCs w:val="22"/>
              </w:rPr>
              <w:t>4.2.2</w:t>
            </w:r>
          </w:p>
        </w:tc>
        <w:tc>
          <w:tcPr>
            <w:tcW w:w="3185" w:type="dxa"/>
            <w:vAlign w:val="center"/>
          </w:tcPr>
          <w:p>
            <w:pPr>
              <w:spacing w:line="400" w:lineRule="exact"/>
              <w:ind w:right="-3"/>
              <w:jc w:val="center"/>
              <w:textAlignment w:val="center"/>
              <w:rPr>
                <w:rFonts w:ascii="宋体" w:hAnsi="宋体" w:cs="H-SS9-PK74820000032-Identity-H"/>
                <w:kern w:val="0"/>
                <w:szCs w:val="21"/>
              </w:rPr>
            </w:pPr>
            <w:r>
              <w:rPr>
                <w:rFonts w:hint="eastAsia" w:ascii="宋体" w:hAnsi="宋体"/>
                <w:snapToGrid w:val="0"/>
                <w:kern w:val="0"/>
                <w:szCs w:val="21"/>
                <w:shd w:val="clear" w:color="auto" w:fill="FFFFFF"/>
              </w:rPr>
              <w:t>递交非加密</w:t>
            </w:r>
            <w:r>
              <w:rPr>
                <w:rFonts w:ascii="宋体" w:hAnsi="宋体"/>
                <w:snapToGrid w:val="0"/>
                <w:kern w:val="0"/>
                <w:szCs w:val="21"/>
                <w:shd w:val="clear" w:color="auto" w:fill="FFFFFF"/>
              </w:rPr>
              <w:t>电子</w:t>
            </w:r>
            <w:r>
              <w:rPr>
                <w:rFonts w:hint="eastAsia" w:ascii="宋体" w:hAnsi="宋体"/>
                <w:snapToGrid w:val="0"/>
                <w:kern w:val="0"/>
                <w:szCs w:val="21"/>
                <w:shd w:val="clear" w:color="auto" w:fill="FFFFFF"/>
              </w:rPr>
              <w:t>投标文件地点</w:t>
            </w:r>
          </w:p>
        </w:tc>
        <w:tc>
          <w:tcPr>
            <w:tcW w:w="4972" w:type="dxa"/>
            <w:vAlign w:val="center"/>
          </w:tcPr>
          <w:p>
            <w:pPr>
              <w:spacing w:line="400" w:lineRule="exact"/>
              <w:ind w:right="-3"/>
              <w:jc w:val="center"/>
              <w:textAlignment w:val="center"/>
              <w:rPr>
                <w:rFonts w:ascii="宋体" w:hAnsi="宋体" w:cs="H-SS9-PK74820000032-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4.2.3</w:t>
            </w:r>
          </w:p>
        </w:tc>
        <w:tc>
          <w:tcPr>
            <w:tcW w:w="3185" w:type="dxa"/>
            <w:vAlign w:val="center"/>
          </w:tcPr>
          <w:p>
            <w:pPr>
              <w:spacing w:line="440" w:lineRule="exact"/>
              <w:jc w:val="center"/>
              <w:rPr>
                <w:rFonts w:ascii="宋体" w:hAnsi="宋体"/>
              </w:rPr>
            </w:pPr>
            <w:r>
              <w:rPr>
                <w:rFonts w:hint="eastAsia" w:ascii="宋体" w:hAnsi="宋体"/>
              </w:rPr>
              <w:t>投标文件是否退还</w:t>
            </w:r>
          </w:p>
        </w:tc>
        <w:tc>
          <w:tcPr>
            <w:tcW w:w="4972" w:type="dxa"/>
            <w:vAlign w:val="center"/>
          </w:tcPr>
          <w:p>
            <w:pPr>
              <w:pStyle w:val="17"/>
              <w:topLinePunct/>
              <w:spacing w:line="400" w:lineRule="exact"/>
              <w:rPr>
                <w:rFonts w:hAnsi="宋体"/>
              </w:rPr>
            </w:pPr>
            <w:r>
              <w:rPr>
                <w:rFonts w:hAnsi="宋体"/>
                <w:sz w:val="21"/>
                <w:szCs w:val="21"/>
              </w:rPr>
              <w:t>□</w:t>
            </w:r>
            <w:r>
              <w:rPr>
                <w:rFonts w:hint="eastAsia" w:hAnsi="宋体"/>
                <w:sz w:val="21"/>
              </w:rPr>
              <w:t>否</w:t>
            </w:r>
          </w:p>
          <w:p>
            <w:pPr>
              <w:pStyle w:val="17"/>
              <w:topLinePunct/>
              <w:spacing w:line="400" w:lineRule="exact"/>
              <w:rPr>
                <w:rFonts w:hAnsi="宋体"/>
                <w:sz w:val="21"/>
              </w:rPr>
            </w:pPr>
            <w:r>
              <w:rPr>
                <w:rFonts w:hAnsi="宋体"/>
                <w:sz w:val="21"/>
                <w:szCs w:val="21"/>
              </w:rPr>
              <w:t>□</w:t>
            </w:r>
            <w:r>
              <w:rPr>
                <w:rFonts w:hint="eastAsia" w:hAnsi="宋体"/>
                <w:sz w:val="21"/>
              </w:rPr>
              <w:t>是（指非加密投标文件），退还时间：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1165" w:type="dxa"/>
            <w:vAlign w:val="center"/>
          </w:tcPr>
          <w:p>
            <w:pPr>
              <w:spacing w:line="400" w:lineRule="exact"/>
              <w:ind w:right="-3"/>
              <w:jc w:val="center"/>
              <w:textAlignment w:val="center"/>
              <w:rPr>
                <w:rFonts w:ascii="宋体" w:hAnsi="宋体" w:cs="Calibri"/>
                <w:kern w:val="2"/>
                <w:szCs w:val="22"/>
              </w:rPr>
            </w:pPr>
            <w:r>
              <w:rPr>
                <w:rFonts w:hint="default" w:ascii="宋体" w:hAnsi="宋体" w:cs="Calibri"/>
                <w:kern w:val="2"/>
                <w:szCs w:val="22"/>
              </w:rPr>
              <w:t>5.2</w:t>
            </w:r>
          </w:p>
        </w:tc>
        <w:tc>
          <w:tcPr>
            <w:tcW w:w="3185" w:type="dxa"/>
            <w:vAlign w:val="center"/>
          </w:tcPr>
          <w:p>
            <w:pPr>
              <w:spacing w:line="440" w:lineRule="exact"/>
              <w:jc w:val="center"/>
              <w:rPr>
                <w:rFonts w:ascii="宋体" w:hAnsi="宋体"/>
              </w:rPr>
            </w:pPr>
            <w:r>
              <w:rPr>
                <w:rFonts w:hint="eastAsia" w:ascii="_x000B__x000C_" w:hAnsi="_x000B__x000C_"/>
                <w:szCs w:val="21"/>
              </w:rPr>
              <w:t>开标程序</w:t>
            </w:r>
          </w:p>
        </w:tc>
        <w:tc>
          <w:tcPr>
            <w:tcW w:w="4972" w:type="dxa"/>
            <w:vAlign w:val="center"/>
          </w:tcPr>
          <w:p>
            <w:pPr>
              <w:numPr>
                <w:ilvl w:val="0"/>
                <w:numId w:val="1"/>
              </w:numPr>
              <w:snapToGrid w:val="0"/>
              <w:spacing w:line="360" w:lineRule="auto"/>
              <w:ind w:left="0" w:leftChars="0"/>
              <w:jc w:val="left"/>
              <w:textAlignment w:val="auto"/>
              <w:rPr>
                <w:rFonts w:hint="default" w:ascii="Times New Roman" w:hAnsi="Times New Roman" w:eastAsia="宋体" w:cs="Times New Roman"/>
                <w:bCs/>
                <w:snapToGrid w:val="0"/>
                <w:kern w:val="0"/>
                <w:szCs w:val="21"/>
                <w:u w:val="single"/>
                <w:lang w:val="en-US" w:eastAsia="zh-CN"/>
              </w:rPr>
            </w:pPr>
            <w:r>
              <w:rPr>
                <w:rFonts w:ascii="Times New Roman" w:hAnsi="Times New Roman" w:cs="Times New Roman"/>
              </w:rPr>
              <w:t>解密时间：</w:t>
            </w:r>
            <w:r>
              <w:rPr>
                <w:rFonts w:hint="eastAsia" w:ascii="宋体" w:hAnsi="宋体" w:eastAsia="宋体" w:cs="宋体"/>
                <w:b/>
                <w:bCs/>
                <w:color w:val="000000"/>
                <w:sz w:val="21"/>
                <w:szCs w:val="21"/>
                <w:highlight w:val="none"/>
                <w:lang w:val="en-US" w:eastAsia="zh-CN"/>
              </w:rPr>
              <w:t>解密程序开始后</w:t>
            </w:r>
            <w:r>
              <w:rPr>
                <w:rFonts w:ascii="Times New Roman" w:hAnsi="Times New Roman" w:cs="Times New Roman"/>
                <w:bCs/>
                <w:snapToGrid w:val="0"/>
                <w:kern w:val="0"/>
                <w:szCs w:val="21"/>
                <w:u w:val="single"/>
              </w:rPr>
              <w:t xml:space="preserve">    </w:t>
            </w:r>
            <w:r>
              <w:rPr>
                <w:rFonts w:ascii="Times New Roman" w:hAnsi="Times New Roman" w:cs="Times New Roman"/>
              </w:rPr>
              <w:t>分钟</w:t>
            </w:r>
            <w:r>
              <w:rPr>
                <w:rFonts w:ascii="Times New Roman" w:hAnsi="Times New Roman" w:cs="Times New Roman"/>
                <w:bCs/>
                <w:snapToGrid w:val="0"/>
                <w:kern w:val="0"/>
                <w:szCs w:val="21"/>
              </w:rPr>
              <w:t>（以电子交易</w:t>
            </w:r>
            <w:r>
              <w:rPr>
                <w:rFonts w:hint="eastAsia" w:ascii="Times New Roman" w:hAnsi="Times New Roman" w:cs="Times New Roman"/>
                <w:bCs/>
                <w:snapToGrid w:val="0"/>
                <w:kern w:val="0"/>
                <w:szCs w:val="21"/>
              </w:rPr>
              <w:t>系统</w:t>
            </w:r>
            <w:r>
              <w:rPr>
                <w:rFonts w:ascii="Times New Roman" w:hAnsi="Times New Roman" w:cs="Times New Roman"/>
                <w:bCs/>
                <w:snapToGrid w:val="0"/>
                <w:kern w:val="0"/>
                <w:szCs w:val="21"/>
              </w:rPr>
              <w:t>解密倒计时为准）；</w:t>
            </w:r>
          </w:p>
          <w:p>
            <w:pPr>
              <w:snapToGrid w:val="0"/>
              <w:spacing w:line="360" w:lineRule="auto"/>
              <w:rPr>
                <w:rFonts w:ascii="Times New Roman" w:hAnsi="Times New Roman" w:cs="Times New Roman"/>
              </w:rPr>
            </w:pPr>
            <w:r>
              <w:rPr>
                <w:rFonts w:hint="eastAsia" w:ascii="Times New Roman" w:hAnsi="Times New Roman" w:cs="Times New Roman"/>
              </w:rPr>
              <w:t>注：①投标人应在投标截止时间以前登录电子交易系统并保持在线，直到项目评审结束;</w:t>
            </w:r>
          </w:p>
          <w:p>
            <w:pPr>
              <w:spacing w:line="360" w:lineRule="auto"/>
              <w:ind w:left="-6" w:leftChars="-3"/>
              <w:jc w:val="left"/>
              <w:textAlignment w:val="center"/>
              <w:rPr>
                <w:rFonts w:ascii="宋体" w:hAnsi="宋体"/>
              </w:rPr>
            </w:pPr>
            <w:r>
              <w:rPr>
                <w:rFonts w:hint="eastAsia" w:ascii="Times New Roman" w:hAnsi="Times New Roman" w:cs="Times New Roman"/>
              </w:rPr>
              <w:t>②加密和解密须用同一数字证书。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6.1.1</w:t>
            </w:r>
          </w:p>
        </w:tc>
        <w:tc>
          <w:tcPr>
            <w:tcW w:w="3185" w:type="dxa"/>
            <w:vAlign w:val="center"/>
          </w:tcPr>
          <w:p>
            <w:pPr>
              <w:spacing w:line="440" w:lineRule="exact"/>
              <w:jc w:val="center"/>
              <w:rPr>
                <w:rFonts w:ascii="宋体" w:hAnsi="宋体"/>
              </w:rPr>
            </w:pPr>
            <w:r>
              <w:rPr>
                <w:rFonts w:hint="eastAsia" w:ascii="宋体" w:hAnsi="宋体"/>
              </w:rPr>
              <w:t>评标委员会的组建</w:t>
            </w:r>
          </w:p>
        </w:tc>
        <w:tc>
          <w:tcPr>
            <w:tcW w:w="4972" w:type="dxa"/>
            <w:vAlign w:val="center"/>
          </w:tcPr>
          <w:p>
            <w:pPr>
              <w:spacing w:line="440" w:lineRule="exact"/>
              <w:rPr>
                <w:rFonts w:ascii="宋体" w:hAnsi="宋体"/>
              </w:rPr>
            </w:pPr>
            <w:r>
              <w:rPr>
                <w:rFonts w:hint="eastAsia" w:ascii="宋体" w:hAnsi="宋体"/>
              </w:rPr>
              <w:t>评标委员会构成：</w:t>
            </w:r>
            <w:r>
              <w:rPr>
                <w:rFonts w:ascii="宋体" w:hAnsi="宋体"/>
                <w:u w:val="single"/>
              </w:rPr>
              <w:t xml:space="preserve">     </w:t>
            </w:r>
            <w:r>
              <w:rPr>
                <w:rFonts w:hint="eastAsia" w:ascii="宋体" w:hAnsi="宋体"/>
              </w:rPr>
              <w:t>人</w:t>
            </w:r>
          </w:p>
          <w:p>
            <w:pPr>
              <w:spacing w:line="440" w:lineRule="exact"/>
              <w:rPr>
                <w:rFonts w:ascii="宋体" w:hAnsi="宋体"/>
              </w:rPr>
            </w:pPr>
            <w:r>
              <w:rPr>
                <w:rFonts w:hint="eastAsia" w:ascii="宋体" w:hAnsi="宋体"/>
              </w:rPr>
              <w:t>其中招标人代表</w:t>
            </w:r>
            <w:r>
              <w:rPr>
                <w:rFonts w:ascii="宋体" w:hAnsi="宋体"/>
                <w:u w:val="single"/>
              </w:rPr>
              <w:t xml:space="preserve">       </w:t>
            </w:r>
            <w:r>
              <w:rPr>
                <w:rFonts w:hint="eastAsia" w:ascii="宋体" w:hAnsi="宋体"/>
              </w:rPr>
              <w:t>人，专家</w:t>
            </w:r>
            <w:r>
              <w:rPr>
                <w:rFonts w:ascii="宋体" w:hAnsi="宋体"/>
                <w:u w:val="single"/>
              </w:rPr>
              <w:t xml:space="preserve">       </w:t>
            </w:r>
            <w:r>
              <w:rPr>
                <w:rFonts w:hint="eastAsia" w:ascii="宋体" w:hAnsi="宋体"/>
              </w:rPr>
              <w:t>人</w:t>
            </w:r>
          </w:p>
          <w:p>
            <w:pPr>
              <w:spacing w:line="440" w:lineRule="exact"/>
              <w:rPr>
                <w:rFonts w:hint="default" w:ascii="宋体" w:hAnsi="宋体" w:eastAsia="宋体"/>
                <w:lang w:val="en-US" w:eastAsia="zh-CN"/>
              </w:rPr>
            </w:pPr>
            <w:r>
              <w:rPr>
                <w:rFonts w:hint="eastAsia" w:ascii="宋体" w:hAnsi="宋体"/>
              </w:rPr>
              <w:t>评标专家确定方式：</w:t>
            </w:r>
            <w:r>
              <w:rPr>
                <w:rFonts w:hint="eastAsia" w:ascii="宋体" w:hAnsi="宋体"/>
                <w:u w:val="single"/>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6.3.2</w:t>
            </w:r>
          </w:p>
        </w:tc>
        <w:tc>
          <w:tcPr>
            <w:tcW w:w="3185" w:type="dxa"/>
            <w:vAlign w:val="center"/>
          </w:tcPr>
          <w:p>
            <w:pPr>
              <w:spacing w:line="440" w:lineRule="exact"/>
              <w:jc w:val="center"/>
              <w:rPr>
                <w:rFonts w:hint="eastAsia" w:ascii="宋体" w:hAnsi="宋体"/>
              </w:rPr>
            </w:pPr>
            <w:r>
              <w:rPr>
                <w:rFonts w:hint="eastAsia" w:ascii="宋体" w:hAnsi="宋体"/>
              </w:rPr>
              <w:t>评标委员会推荐中标候选人的</w:t>
            </w:r>
          </w:p>
          <w:p>
            <w:pPr>
              <w:spacing w:line="440" w:lineRule="exact"/>
              <w:jc w:val="center"/>
              <w:rPr>
                <w:rFonts w:ascii="宋体" w:hAnsi="宋体"/>
              </w:rPr>
            </w:pPr>
            <w:r>
              <w:rPr>
                <w:rFonts w:hint="eastAsia" w:ascii="宋体" w:hAnsi="宋体"/>
              </w:rPr>
              <w:t>人数</w:t>
            </w:r>
          </w:p>
        </w:tc>
        <w:tc>
          <w:tcPr>
            <w:tcW w:w="4972"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7.1</w:t>
            </w:r>
          </w:p>
        </w:tc>
        <w:tc>
          <w:tcPr>
            <w:tcW w:w="3185" w:type="dxa"/>
            <w:vAlign w:val="center"/>
          </w:tcPr>
          <w:p>
            <w:pPr>
              <w:spacing w:line="400" w:lineRule="exact"/>
              <w:jc w:val="center"/>
              <w:rPr>
                <w:rFonts w:ascii="宋体" w:hAnsi="宋体"/>
              </w:rPr>
            </w:pPr>
            <w:r>
              <w:rPr>
                <w:rFonts w:hint="eastAsia" w:ascii="宋体" w:hAnsi="宋体"/>
              </w:rPr>
              <w:t>中标候选人公示媒介及期限</w:t>
            </w:r>
          </w:p>
        </w:tc>
        <w:tc>
          <w:tcPr>
            <w:tcW w:w="4972" w:type="dxa"/>
            <w:vAlign w:val="center"/>
          </w:tcPr>
          <w:p>
            <w:pPr>
              <w:spacing w:line="360" w:lineRule="exact"/>
              <w:jc w:val="left"/>
              <w:rPr>
                <w:rFonts w:ascii="宋体" w:hAnsi="宋体"/>
                <w:b/>
                <w:i/>
                <w:szCs w:val="21"/>
              </w:rPr>
            </w:pPr>
            <w:r>
              <w:rPr>
                <w:rFonts w:hint="eastAsia" w:ascii="宋体" w:hAnsi="宋体"/>
                <w:szCs w:val="21"/>
              </w:rPr>
              <w:t>中标候选人将在</w:t>
            </w:r>
            <w:r>
              <w:rPr>
                <w:rFonts w:hint="eastAsia" w:ascii="宋体" w:hAnsi="宋体" w:cs="楷体"/>
                <w:bCs/>
                <w:snapToGrid w:val="0"/>
                <w:kern w:val="0"/>
                <w:szCs w:val="21"/>
                <w:u w:val="single"/>
              </w:rPr>
              <w:t xml:space="preserve">     </w:t>
            </w:r>
            <w:r>
              <w:fldChar w:fldCharType="begin"/>
            </w:r>
            <w:r>
              <w:instrText xml:space="preserve"> HYPERLINK </w:instrText>
            </w:r>
            <w:r>
              <w:fldChar w:fldCharType="separate"/>
            </w:r>
            <w:r>
              <w:fldChar w:fldCharType="end"/>
            </w:r>
            <w:r>
              <w:rPr>
                <w:rFonts w:hint="eastAsia" w:ascii="宋体" w:hAnsi="宋体" w:cs="楷体"/>
                <w:bCs/>
                <w:snapToGrid w:val="0"/>
                <w:kern w:val="0"/>
                <w:szCs w:val="21"/>
                <w:u w:val="single"/>
              </w:rPr>
              <w:t xml:space="preserve">   </w:t>
            </w:r>
            <w:r>
              <w:rPr>
                <w:rFonts w:hint="eastAsia" w:ascii="宋体" w:hAnsi="宋体"/>
                <w:szCs w:val="21"/>
                <w:u w:val="single"/>
              </w:rPr>
              <w:t xml:space="preserve">      </w:t>
            </w:r>
            <w:r>
              <w:rPr>
                <w:rFonts w:hint="eastAsia" w:ascii="宋体" w:hAnsi="宋体"/>
                <w:szCs w:val="21"/>
              </w:rPr>
              <w:t>公示 ，公示期</w:t>
            </w:r>
            <w:r>
              <w:rPr>
                <w:rFonts w:hint="eastAsia" w:ascii="宋体" w:hAnsi="宋体"/>
                <w:szCs w:val="21"/>
                <w:u w:val="single"/>
              </w:rPr>
              <w:t xml:space="preserve">   </w:t>
            </w:r>
            <w:r>
              <w:rPr>
                <w:rFonts w:hint="eastAsia" w:ascii="宋体" w:hAnsi="宋体"/>
                <w:szCs w:val="21"/>
              </w:rPr>
              <w:t>日</w:t>
            </w:r>
            <w:r>
              <w:rPr>
                <w:rFonts w:hint="eastAsia" w:ascii="宋体" w:hAnsi="宋体"/>
                <w:b/>
                <w:i/>
                <w:szCs w:val="21"/>
              </w:rPr>
              <w:t>（说明：公示期截止时间在法定休息日的应顺延至首个工作日）。</w:t>
            </w:r>
          </w:p>
          <w:p>
            <w:pPr>
              <w:spacing w:line="360" w:lineRule="exact"/>
              <w:jc w:val="left"/>
              <w:rPr>
                <w:rFonts w:ascii="宋体" w:hAnsi="宋体"/>
                <w:sz w:val="32"/>
              </w:rPr>
            </w:pPr>
            <w:r>
              <w:rPr>
                <w:rFonts w:hint="eastAsia" w:ascii="宋体" w:hAnsi="宋体"/>
              </w:rPr>
              <w:t>公示的其他内容：</w:t>
            </w:r>
            <w:r>
              <w:rPr>
                <w:rFonts w:hint="eastAsia" w:ascii="宋体" w:hAnsi="宋体"/>
                <w:u w:val="single"/>
              </w:rPr>
              <w:t xml:space="preserve">   </w:t>
            </w:r>
            <w:r>
              <w:rPr>
                <w:rFonts w:hint="eastAsia" w:ascii="宋体" w:hAnsi="宋体"/>
                <w:u w:val="single"/>
                <w:lang w:val="en-US" w:eastAsia="zh-CN"/>
              </w:rPr>
              <w:t xml:space="preserve">      </w:t>
            </w:r>
            <w:r>
              <w:rPr>
                <w:rFonts w:hint="eastAsia" w:ascii="宋体" w:hAnsi="宋体"/>
                <w:u w:val="single"/>
              </w:rPr>
              <w:t xml:space="preserve">   </w:t>
            </w:r>
            <w:r>
              <w:rPr>
                <w:rFonts w:hint="eastAsia" w:ascii="宋体" w:hAnsi="宋体"/>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7.4</w:t>
            </w:r>
          </w:p>
        </w:tc>
        <w:tc>
          <w:tcPr>
            <w:tcW w:w="3185" w:type="dxa"/>
            <w:vAlign w:val="center"/>
          </w:tcPr>
          <w:p>
            <w:pPr>
              <w:spacing w:line="440" w:lineRule="exact"/>
              <w:jc w:val="center"/>
              <w:rPr>
                <w:rFonts w:ascii="宋体" w:hAnsi="宋体"/>
              </w:rPr>
            </w:pPr>
            <w:r>
              <w:rPr>
                <w:rFonts w:hint="eastAsia" w:ascii="宋体" w:hAnsi="宋体"/>
              </w:rPr>
              <w:t>是否授权评标委员会确定中标人</w:t>
            </w:r>
          </w:p>
        </w:tc>
        <w:tc>
          <w:tcPr>
            <w:tcW w:w="4972" w:type="dxa"/>
            <w:vAlign w:val="center"/>
          </w:tcPr>
          <w:p>
            <w:pPr>
              <w:spacing w:line="360" w:lineRule="exact"/>
              <w:rPr>
                <w:rFonts w:ascii="宋体" w:hAnsi="宋体"/>
              </w:rPr>
            </w:pPr>
            <w:r>
              <w:rPr>
                <w:rFonts w:ascii="宋体" w:hAnsi="宋体"/>
                <w:szCs w:val="21"/>
              </w:rPr>
              <w:t>□</w:t>
            </w:r>
            <w:r>
              <w:rPr>
                <w:rFonts w:hint="eastAsia" w:ascii="宋体" w:hAnsi="宋体"/>
              </w:rPr>
              <w:t>是</w:t>
            </w:r>
          </w:p>
          <w:p>
            <w:pPr>
              <w:spacing w:line="360" w:lineRule="exact"/>
              <w:rPr>
                <w:rFonts w:ascii="宋体" w:hAnsi="宋体"/>
              </w:rPr>
            </w:pPr>
            <w:r>
              <w:rPr>
                <w:rFonts w:ascii="宋体" w:hAnsi="宋体"/>
                <w:szCs w:val="21"/>
              </w:rPr>
              <w:t>□</w:t>
            </w:r>
            <w:r>
              <w:rPr>
                <w:rFonts w:hint="eastAsia" w:ascii="宋体" w:hAnsi="宋体"/>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hint="default" w:ascii="宋体" w:hAnsi="宋体" w:cs="Calibri"/>
                <w:kern w:val="2"/>
                <w:szCs w:val="22"/>
              </w:rPr>
              <w:t>7.5</w:t>
            </w:r>
          </w:p>
        </w:tc>
        <w:tc>
          <w:tcPr>
            <w:tcW w:w="3185" w:type="dxa"/>
            <w:vAlign w:val="center"/>
          </w:tcPr>
          <w:p>
            <w:pPr>
              <w:spacing w:line="440" w:lineRule="exact"/>
              <w:jc w:val="center"/>
              <w:rPr>
                <w:rFonts w:ascii="宋体" w:hAnsi="宋体"/>
              </w:rPr>
            </w:pPr>
            <w:r>
              <w:rPr>
                <w:rFonts w:hint="eastAsia" w:ascii="宋体" w:hAnsi="宋体"/>
              </w:rPr>
              <w:t>中标通知书和中标结果通知发出的形式</w:t>
            </w:r>
          </w:p>
        </w:tc>
        <w:tc>
          <w:tcPr>
            <w:tcW w:w="4972" w:type="dxa"/>
            <w:vAlign w:val="center"/>
          </w:tcPr>
          <w:p>
            <w:pPr>
              <w:spacing w:line="360" w:lineRule="auto"/>
              <w:ind w:left="-4" w:leftChars="-2" w:firstLine="2" w:firstLineChars="1"/>
              <w:jc w:val="left"/>
              <w:textAlignment w:val="center"/>
              <w:rPr>
                <w:rFonts w:hint="eastAsia" w:ascii="宋体" w:hAnsi="宋体" w:eastAsia="宋体"/>
                <w:szCs w:val="21"/>
                <w:lang w:val="en-US" w:eastAsia="zh-CN"/>
              </w:rPr>
            </w:pPr>
            <w:r>
              <w:rPr>
                <w:rFonts w:hint="eastAsia" w:ascii="宋体" w:hAnsi="宋体"/>
                <w:szCs w:val="21"/>
              </w:rPr>
              <w:t>（</w:t>
            </w:r>
            <w:r>
              <w:rPr>
                <w:rFonts w:hint="eastAsia" w:ascii="Times New Roman" w:hAnsi="Times New Roman"/>
                <w:szCs w:val="21"/>
              </w:rPr>
              <w:t>1</w:t>
            </w:r>
            <w:r>
              <w:rPr>
                <w:rFonts w:hint="eastAsia" w:ascii="宋体" w:hAnsi="宋体"/>
                <w:szCs w:val="21"/>
              </w:rPr>
              <w:t>）中标通知书发出的形式：</w:t>
            </w:r>
            <w:r>
              <w:rPr>
                <w:rFonts w:hint="eastAsia" w:ascii="宋体" w:hAnsi="宋体"/>
                <w:szCs w:val="21"/>
                <w:lang w:val="en-US" w:eastAsia="zh-CN"/>
              </w:rPr>
              <w:t xml:space="preserve"> </w:t>
            </w:r>
            <w:r>
              <w:rPr>
                <w:rFonts w:hint="eastAsia" w:ascii="宋体" w:hAnsi="宋体"/>
                <w:szCs w:val="21"/>
              </w:rPr>
              <w:t>□</w:t>
            </w:r>
            <w:r>
              <w:rPr>
                <w:rFonts w:hint="eastAsia" w:ascii="宋体" w:hAnsi="宋体"/>
                <w:color w:val="000000"/>
                <w:szCs w:val="21"/>
              </w:rPr>
              <w:t>数据电文</w:t>
            </w:r>
            <w:r>
              <w:rPr>
                <w:rFonts w:hint="eastAsia" w:ascii="宋体" w:hAnsi="宋体"/>
                <w:szCs w:val="21"/>
              </w:rPr>
              <w:t xml:space="preserve">  □</w:t>
            </w:r>
            <w:r>
              <w:rPr>
                <w:rFonts w:hint="eastAsia" w:ascii="宋体" w:hAnsi="宋体"/>
                <w:szCs w:val="21"/>
                <w:lang w:val="en-US" w:eastAsia="zh-CN"/>
              </w:rPr>
              <w:t>纸质</w:t>
            </w:r>
          </w:p>
          <w:p>
            <w:pPr>
              <w:spacing w:line="360" w:lineRule="exact"/>
              <w:rPr>
                <w:rFonts w:hint="eastAsia" w:ascii="宋体" w:hAnsi="宋体" w:eastAsia="宋体"/>
                <w:szCs w:val="21"/>
                <w:lang w:eastAsia="zh-CN"/>
              </w:rPr>
            </w:pPr>
            <w:r>
              <w:rPr>
                <w:rFonts w:hint="eastAsia" w:ascii="宋体" w:hAnsi="宋体"/>
              </w:rPr>
              <w:t>（</w:t>
            </w:r>
            <w:r>
              <w:rPr>
                <w:rFonts w:hint="eastAsia" w:ascii="Times New Roman" w:hAnsi="Times New Roman"/>
              </w:rPr>
              <w:t>2</w:t>
            </w:r>
            <w:r>
              <w:rPr>
                <w:rFonts w:hint="eastAsia" w:ascii="宋体" w:hAnsi="宋体"/>
              </w:rPr>
              <w:t>）中标结果通知发出的形式：</w:t>
            </w:r>
            <w:r>
              <w:rPr>
                <w:rFonts w:hint="eastAsia" w:ascii="宋体" w:hAnsi="宋体"/>
                <w:szCs w:val="21"/>
              </w:rPr>
              <w:t>□</w:t>
            </w:r>
            <w:r>
              <w:rPr>
                <w:rFonts w:hint="eastAsia" w:ascii="宋体" w:hAnsi="宋体"/>
                <w:color w:val="000000"/>
                <w:szCs w:val="21"/>
              </w:rPr>
              <w:t>数据电文</w:t>
            </w:r>
            <w:r>
              <w:rPr>
                <w:rFonts w:hint="eastAsia" w:ascii="宋体" w:hAnsi="宋体"/>
                <w:szCs w:val="21"/>
                <w:lang w:val="en-US" w:eastAsia="zh-CN"/>
              </w:rPr>
              <w:t xml:space="preserve"> </w:t>
            </w:r>
            <w:r>
              <w:rPr>
                <w:rFonts w:hint="eastAsia" w:ascii="宋体" w:hAnsi="宋体"/>
                <w:szCs w:val="21"/>
              </w:rPr>
              <w:t>□</w:t>
            </w:r>
            <w:r>
              <w:rPr>
                <w:rFonts w:hint="eastAsia" w:ascii="宋体" w:hAnsi="宋体"/>
                <w:szCs w:val="21"/>
                <w:lang w:val="en-US" w:eastAsia="zh-CN"/>
              </w:rPr>
              <w:t>纸质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ascii="宋体" w:hAnsi="宋体" w:cs="Calibri"/>
                <w:kern w:val="2"/>
                <w:szCs w:val="22"/>
              </w:rPr>
              <w:t>7.6.1</w:t>
            </w:r>
          </w:p>
        </w:tc>
        <w:tc>
          <w:tcPr>
            <w:tcW w:w="3185" w:type="dxa"/>
            <w:vAlign w:val="center"/>
          </w:tcPr>
          <w:p>
            <w:pPr>
              <w:spacing w:line="440" w:lineRule="exact"/>
              <w:jc w:val="center"/>
              <w:rPr>
                <w:rFonts w:ascii="宋体" w:hAnsi="宋体"/>
              </w:rPr>
            </w:pPr>
            <w:r>
              <w:rPr>
                <w:rFonts w:hint="eastAsia" w:ascii="宋体" w:hAnsi="宋体"/>
              </w:rPr>
              <w:t>履约保证金</w:t>
            </w:r>
          </w:p>
        </w:tc>
        <w:tc>
          <w:tcPr>
            <w:tcW w:w="4972" w:type="dxa"/>
            <w:vAlign w:val="center"/>
          </w:tcPr>
          <w:p>
            <w:pPr>
              <w:autoSpaceDE w:val="0"/>
              <w:autoSpaceDN w:val="0"/>
              <w:adjustRightInd w:val="0"/>
              <w:spacing w:line="360" w:lineRule="auto"/>
              <w:jc w:val="left"/>
              <w:rPr>
                <w:rFonts w:ascii="宋体" w:hAnsi="宋体" w:cs="宋体"/>
                <w:kern w:val="0"/>
                <w:szCs w:val="21"/>
              </w:rPr>
            </w:pPr>
            <w:r>
              <w:rPr>
                <w:rFonts w:hint="eastAsia" w:ascii="宋体" w:hAnsi="宋体" w:cs="宋体"/>
                <w:kern w:val="0"/>
                <w:szCs w:val="21"/>
              </w:rPr>
              <w:t>是否要求中标人提交履约保证金：</w:t>
            </w:r>
          </w:p>
          <w:p>
            <w:pPr>
              <w:autoSpaceDE w:val="0"/>
              <w:autoSpaceDN w:val="0"/>
              <w:adjustRightInd w:val="0"/>
              <w:spacing w:line="360" w:lineRule="auto"/>
              <w:jc w:val="left"/>
              <w:textAlignment w:val="center"/>
              <w:rPr>
                <w:rFonts w:ascii="宋体" w:hAnsi="宋体"/>
                <w:kern w:val="0"/>
                <w:szCs w:val="21"/>
              </w:rPr>
            </w:pPr>
            <w:r>
              <w:rPr>
                <w:rFonts w:ascii="宋体" w:hAnsi="宋体"/>
                <w:szCs w:val="21"/>
              </w:rPr>
              <w:t>□</w:t>
            </w:r>
            <w:r>
              <w:rPr>
                <w:rFonts w:hint="eastAsia" w:ascii="宋体" w:hAnsi="宋体" w:cs="宋体"/>
                <w:kern w:val="0"/>
                <w:szCs w:val="21"/>
              </w:rPr>
              <w:t>不要求</w:t>
            </w:r>
          </w:p>
          <w:p>
            <w:pPr>
              <w:autoSpaceDE w:val="0"/>
              <w:autoSpaceDN w:val="0"/>
              <w:adjustRightInd w:val="0"/>
              <w:spacing w:line="360" w:lineRule="auto"/>
              <w:jc w:val="left"/>
              <w:rPr>
                <w:rFonts w:hint="eastAsia" w:ascii="宋体" w:hAnsi="宋体" w:eastAsia="宋体" w:cs="Times New Roman"/>
                <w:b w:val="0"/>
                <w:i w:val="0"/>
                <w:szCs w:val="21"/>
                <w:lang w:eastAsia="zh-CN"/>
              </w:rPr>
            </w:pPr>
            <w:r>
              <w:rPr>
                <w:rFonts w:ascii="宋体" w:hAnsi="宋体"/>
                <w:szCs w:val="21"/>
              </w:rPr>
              <w:t>□</w:t>
            </w:r>
            <w:r>
              <w:rPr>
                <w:rFonts w:hint="eastAsia" w:ascii="宋体" w:hAnsi="宋体" w:cs="宋体"/>
                <w:kern w:val="0"/>
                <w:szCs w:val="21"/>
              </w:rPr>
              <w:t>要求，</w:t>
            </w:r>
            <w:r>
              <w:rPr>
                <w:rFonts w:hint="eastAsia" w:ascii="宋体" w:hAnsi="宋体"/>
                <w:szCs w:val="21"/>
              </w:rPr>
              <w:t>履约保证金的形式：</w:t>
            </w:r>
            <w:r>
              <w:rPr>
                <w:rFonts w:hint="eastAsia" w:ascii="宋体" w:hAnsi="宋体" w:cs="宋体"/>
                <w:kern w:val="0"/>
                <w:szCs w:val="21"/>
              </w:rPr>
              <w:t>可以为银行保函、担保机构担保</w:t>
            </w:r>
            <w:r>
              <w:rPr>
                <w:rFonts w:hint="eastAsia" w:ascii="宋体" w:hAnsi="宋体" w:cs="宋体"/>
                <w:kern w:val="0"/>
                <w:szCs w:val="21"/>
                <w:lang w:eastAsia="zh-CN"/>
              </w:rPr>
              <w:t>、</w:t>
            </w:r>
            <w:r>
              <w:rPr>
                <w:rFonts w:hint="eastAsia" w:ascii="宋体" w:hAnsi="宋体" w:cs="宋体"/>
                <w:kern w:val="0"/>
                <w:szCs w:val="21"/>
              </w:rPr>
              <w:t>保证保险</w:t>
            </w:r>
            <w:r>
              <w:rPr>
                <w:rFonts w:hint="eastAsia" w:ascii="宋体" w:hAnsi="宋体" w:cs="宋体"/>
                <w:kern w:val="0"/>
                <w:szCs w:val="21"/>
                <w:lang w:val="en-US" w:eastAsia="zh-CN"/>
              </w:rPr>
              <w:t>或</w:t>
            </w:r>
            <w:r>
              <w:rPr>
                <w:rFonts w:hint="eastAsia" w:ascii="宋体" w:hAnsi="宋体" w:eastAsia="宋体" w:cs="Times New Roman"/>
                <w:kern w:val="2"/>
                <w:szCs w:val="21"/>
                <w:lang w:val="en-US" w:eastAsia="zh-CN"/>
              </w:rPr>
              <w:t>转账、电汇</w:t>
            </w:r>
            <w:r>
              <w:rPr>
                <w:rFonts w:hint="eastAsia" w:ascii="宋体" w:hAnsi="宋体" w:eastAsia="宋体" w:cs="Times New Roman"/>
                <w:b w:val="0"/>
                <w:i w:val="0"/>
                <w:szCs w:val="21"/>
                <w:lang w:eastAsia="zh-CN"/>
              </w:rPr>
              <w:t>。</w:t>
            </w:r>
          </w:p>
          <w:p>
            <w:pPr>
              <w:pStyle w:val="17"/>
              <w:topLinePunct/>
              <w:spacing w:line="360" w:lineRule="exact"/>
              <w:rPr>
                <w:rFonts w:hAnsi="宋体"/>
                <w:sz w:val="21"/>
              </w:rPr>
            </w:pPr>
            <w:r>
              <w:rPr>
                <w:rFonts w:hint="eastAsia" w:ascii="宋体" w:hAnsi="宋体"/>
                <w:sz w:val="21"/>
                <w:szCs w:val="21"/>
              </w:rPr>
              <w:t>履约保证金的金额：</w:t>
            </w:r>
            <w:r>
              <w:rPr>
                <w:rFonts w:hint="eastAsia" w:ascii="宋体" w:hAnsi="宋体"/>
                <w:b/>
                <w:i/>
                <w:sz w:val="21"/>
                <w:szCs w:val="21"/>
                <w:u w:val="single"/>
                <w:lang w:val="en-US" w:eastAsia="zh-CN"/>
              </w:rPr>
              <w:t xml:space="preserve">            </w:t>
            </w:r>
            <w:r>
              <w:rPr>
                <w:rFonts w:hint="eastAsia" w:ascii="宋体" w:hAnsi="宋体"/>
                <w:b w:val="0"/>
                <w:bCs/>
                <w:i w:val="0"/>
                <w:iCs/>
                <w:sz w:val="21"/>
                <w:szCs w:val="21"/>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hint="default" w:ascii="宋体" w:hAnsi="宋体" w:cs="Calibri"/>
                <w:kern w:val="2"/>
                <w:szCs w:val="22"/>
              </w:rPr>
              <w:t>10</w:t>
            </w:r>
          </w:p>
        </w:tc>
        <w:tc>
          <w:tcPr>
            <w:tcW w:w="3185" w:type="dxa"/>
            <w:vAlign w:val="center"/>
          </w:tcPr>
          <w:p>
            <w:pPr>
              <w:spacing w:line="440" w:lineRule="exact"/>
              <w:jc w:val="center"/>
              <w:rPr>
                <w:rFonts w:ascii="宋体" w:hAnsi="宋体"/>
              </w:rPr>
            </w:pPr>
            <w:r>
              <w:rPr>
                <w:rFonts w:hint="eastAsia" w:ascii="宋体" w:hAnsi="宋体"/>
              </w:rPr>
              <w:t>需要补充的其他内容</w:t>
            </w:r>
          </w:p>
        </w:tc>
        <w:tc>
          <w:tcPr>
            <w:tcW w:w="4972" w:type="dxa"/>
            <w:vAlign w:val="center"/>
          </w:tcPr>
          <w:p>
            <w:pPr>
              <w:spacing w:line="360" w:lineRule="exact"/>
              <w:rPr>
                <w:rFonts w:ascii="宋体" w:hAnsi="宋体"/>
                <w:sz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jc w:val="center"/>
              <w:textAlignment w:val="center"/>
              <w:rPr>
                <w:rFonts w:ascii="宋体" w:hAnsi="宋体" w:cs="Calibri"/>
                <w:kern w:val="2"/>
                <w:szCs w:val="22"/>
              </w:rPr>
            </w:pPr>
            <w:r>
              <w:rPr>
                <w:rFonts w:hint="default" w:ascii="宋体" w:hAnsi="宋体" w:cs="Calibri"/>
                <w:kern w:val="2"/>
                <w:szCs w:val="22"/>
                <w:lang w:val="en-US" w:eastAsia="zh-CN"/>
              </w:rPr>
              <w:t>10.1</w:t>
            </w:r>
          </w:p>
        </w:tc>
        <w:tc>
          <w:tcPr>
            <w:tcW w:w="3185" w:type="dxa"/>
            <w:vAlign w:val="center"/>
          </w:tcPr>
          <w:p>
            <w:pPr>
              <w:spacing w:line="240" w:lineRule="exact"/>
              <w:ind w:right="-3"/>
              <w:jc w:val="center"/>
              <w:textAlignment w:val="center"/>
              <w:rPr>
                <w:rFonts w:ascii="宋体" w:hAnsi="宋体" w:cs="SSJ-PK7482000002d-Identity-H"/>
                <w:kern w:val="0"/>
                <w:szCs w:val="21"/>
              </w:rPr>
            </w:pPr>
            <w:r>
              <w:rPr>
                <w:rFonts w:hint="eastAsia" w:ascii="宋体" w:hAnsi="宋体" w:cs="SSJ-PK7482000002d-Identity-H"/>
                <w:kern w:val="0"/>
                <w:szCs w:val="21"/>
              </w:rPr>
              <w:t>原件</w:t>
            </w:r>
          </w:p>
        </w:tc>
        <w:tc>
          <w:tcPr>
            <w:tcW w:w="4972" w:type="dxa"/>
            <w:vAlign w:val="center"/>
          </w:tcPr>
          <w:p>
            <w:pPr>
              <w:numPr>
                <w:ilvl w:val="0"/>
                <w:numId w:val="0"/>
              </w:numPr>
              <w:autoSpaceDE/>
              <w:autoSpaceDN/>
              <w:adjustRightInd/>
              <w:spacing w:line="360" w:lineRule="auto"/>
              <w:jc w:val="left"/>
              <w:textAlignment w:val="center"/>
              <w:rPr>
                <w:rFonts w:ascii="宋体" w:hAnsi="宋体" w:cs="SSJ-PK7482000002d-Identity-H"/>
                <w:kern w:val="0"/>
                <w:szCs w:val="21"/>
              </w:rPr>
            </w:pPr>
            <w:r>
              <w:rPr>
                <w:rFonts w:hint="eastAsia" w:ascii="_x000B__x000C_" w:hAnsi="_x000B__x000C_" w:eastAsia="宋体" w:cs="Times New Roman"/>
                <w:b w:val="0"/>
                <w:bCs w:val="0"/>
                <w:iCs/>
                <w:color w:val="000000"/>
                <w:kern w:val="0"/>
                <w:szCs w:val="21"/>
                <w:lang w:val="en-US" w:eastAsia="zh-CN"/>
              </w:rPr>
              <w:t>不提供原件。投标人应在递交投标文件时按要求在投标文件中附相关材料的扫描件</w:t>
            </w:r>
            <w:r>
              <w:rPr>
                <w:rFonts w:hint="eastAsia" w:ascii="_x000B__x000C_" w:hAnsi="_x000B__x000C_" w:eastAsia="宋体" w:cs="Times New Roman"/>
                <w:b/>
                <w:bCs/>
                <w:iCs/>
                <w:color w:val="000000"/>
                <w:kern w:val="0"/>
                <w:szCs w:val="21"/>
                <w:lang w:val="en-US" w:eastAsia="zh-CN"/>
              </w:rPr>
              <w:t>。（</w:t>
            </w:r>
            <w:r>
              <w:rPr>
                <w:rFonts w:hint="eastAsia" w:ascii="_x000B__x000C_" w:hAnsi="_x000B__x000C_"/>
                <w:b/>
                <w:bCs/>
                <w:iCs/>
                <w:kern w:val="0"/>
                <w:szCs w:val="21"/>
              </w:rPr>
              <w:t>投标人自行对此次投标提供的所有资料和证明文件等材料的真实性负责，若弄虚作假被查实，承担相应法律责任，按规定接受相关处罚，如中标，中标结果无效）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rightChars="0"/>
              <w:jc w:val="center"/>
              <w:textAlignment w:val="center"/>
              <w:rPr>
                <w:rFonts w:ascii="宋体" w:hAnsi="宋体" w:eastAsia="宋体" w:cs="Calibri"/>
                <w:kern w:val="2"/>
                <w:sz w:val="21"/>
                <w:szCs w:val="22"/>
                <w:lang w:val="en-US" w:eastAsia="zh-CN" w:bidi="ar-SA"/>
              </w:rPr>
            </w:pPr>
            <w:r>
              <w:rPr>
                <w:rFonts w:hint="default" w:ascii="宋体" w:hAnsi="宋体" w:cs="Calibri"/>
                <w:kern w:val="2"/>
                <w:szCs w:val="22"/>
              </w:rPr>
              <w:t>10.2</w:t>
            </w:r>
          </w:p>
        </w:tc>
        <w:tc>
          <w:tcPr>
            <w:tcW w:w="3185" w:type="dxa"/>
            <w:vAlign w:val="center"/>
          </w:tcPr>
          <w:p>
            <w:pPr>
              <w:spacing w:line="240" w:lineRule="exact"/>
              <w:ind w:right="-3"/>
              <w:jc w:val="center"/>
              <w:textAlignment w:val="center"/>
              <w:rPr>
                <w:rFonts w:ascii="宋体" w:hAnsi="宋体" w:cs="H-SS9-PK74820000032-Identity-H"/>
                <w:kern w:val="0"/>
                <w:szCs w:val="21"/>
              </w:rPr>
            </w:pPr>
            <w:r>
              <w:rPr>
                <w:rFonts w:hint="eastAsia" w:ascii="宋体" w:hAnsi="宋体" w:cs="H-SS9-PK74820000032-Identity-H"/>
                <w:kern w:val="0"/>
                <w:szCs w:val="21"/>
              </w:rPr>
              <w:t>总监的陈述与答辩</w:t>
            </w:r>
          </w:p>
        </w:tc>
        <w:tc>
          <w:tcPr>
            <w:tcW w:w="4972" w:type="dxa"/>
            <w:vAlign w:val="center"/>
          </w:tcPr>
          <w:p>
            <w:pPr>
              <w:autoSpaceDE w:val="0"/>
              <w:autoSpaceDN w:val="0"/>
              <w:adjustRightInd w:val="0"/>
              <w:spacing w:line="360" w:lineRule="exact"/>
              <w:textAlignment w:val="center"/>
              <w:rPr>
                <w:rFonts w:ascii="宋体" w:hAnsi="宋体" w:cs="SSJ-PK7482000002d-Identity-H"/>
                <w:kern w:val="0"/>
                <w:szCs w:val="21"/>
              </w:rPr>
            </w:pPr>
            <w:r>
              <w:rPr>
                <w:rFonts w:hint="eastAsia" w:ascii="宋体" w:hAnsi="宋体" w:cs="O9-PK7484ba-Identity-H"/>
                <w:kern w:val="0"/>
                <w:szCs w:val="21"/>
              </w:rPr>
              <w:t>□</w:t>
            </w:r>
            <w:r>
              <w:rPr>
                <w:rFonts w:hint="eastAsia" w:ascii="宋体" w:hAnsi="宋体" w:cs="SSJ-PK7482000002d-Identity-H"/>
                <w:kern w:val="0"/>
                <w:szCs w:val="21"/>
              </w:rPr>
              <w:t>不要求</w:t>
            </w:r>
          </w:p>
          <w:p>
            <w:pPr>
              <w:autoSpaceDE w:val="0"/>
              <w:autoSpaceDN w:val="0"/>
              <w:adjustRightInd w:val="0"/>
              <w:spacing w:line="360" w:lineRule="exact"/>
              <w:textAlignment w:val="center"/>
              <w:rPr>
                <w:rFonts w:ascii="宋体" w:hAnsi="宋体" w:cs="SSJ-PK7482000002d-Identity-H"/>
                <w:kern w:val="0"/>
                <w:szCs w:val="21"/>
              </w:rPr>
            </w:pPr>
            <w:r>
              <w:rPr>
                <w:rFonts w:hint="eastAsia" w:ascii="宋体" w:hAnsi="宋体" w:cs="O9-PK7484ba-Identity-H"/>
                <w:kern w:val="0"/>
                <w:szCs w:val="21"/>
              </w:rPr>
              <w:t>□</w:t>
            </w:r>
            <w:r>
              <w:rPr>
                <w:rFonts w:hint="eastAsia" w:ascii="宋体" w:hAnsi="宋体" w:cs="SSJ-PK7482000002d-Identity-H"/>
                <w:kern w:val="0"/>
                <w:szCs w:val="21"/>
              </w:rPr>
              <w:t>要</w:t>
            </w:r>
            <w:r>
              <w:rPr>
                <w:rFonts w:hint="eastAsia" w:ascii="宋体" w:hAnsi="宋体" w:cs="SSJ-PK7482000002d-Identity-H"/>
                <w:kern w:val="0"/>
                <w:szCs w:val="21"/>
                <w:lang w:val="en-US" w:eastAsia="zh-CN"/>
              </w:rPr>
              <w:t xml:space="preserve">  </w:t>
            </w:r>
            <w:r>
              <w:rPr>
                <w:rFonts w:hint="eastAsia" w:ascii="宋体" w:hAnsi="宋体" w:cs="SSJ-PK7482000002d-Identity-H"/>
                <w:kern w:val="0"/>
                <w:szCs w:val="21"/>
              </w:rPr>
              <w:t>求：</w:t>
            </w:r>
            <w:r>
              <w:rPr>
                <w:rFonts w:hint="eastAsia" w:ascii="宋体" w:hAnsi="宋体"/>
                <w:spacing w:val="-6"/>
                <w:szCs w:val="21"/>
                <w:u w:val="single"/>
                <w:lang w:val="en-US" w:eastAsia="zh-CN"/>
              </w:rPr>
              <w:t xml:space="preserve">                 </w:t>
            </w:r>
            <w:r>
              <w:rPr>
                <w:rFonts w:hint="eastAsia" w:ascii="宋体" w:hAnsi="宋体"/>
                <w:spacing w:val="-6"/>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rightChars="0"/>
              <w:jc w:val="center"/>
              <w:textAlignment w:val="center"/>
              <w:rPr>
                <w:rFonts w:hint="eastAsia" w:ascii="宋体" w:hAnsi="宋体" w:eastAsia="宋体" w:cs="Calibri"/>
                <w:kern w:val="2"/>
                <w:sz w:val="21"/>
                <w:szCs w:val="22"/>
                <w:lang w:val="en-US" w:eastAsia="zh-CN" w:bidi="ar-SA"/>
              </w:rPr>
            </w:pPr>
            <w:r>
              <w:rPr>
                <w:rFonts w:hint="default" w:ascii="宋体" w:hAnsi="宋体" w:cs="Calibri"/>
                <w:kern w:val="2"/>
                <w:szCs w:val="22"/>
              </w:rPr>
              <w:t>10.3</w:t>
            </w:r>
          </w:p>
        </w:tc>
        <w:tc>
          <w:tcPr>
            <w:tcW w:w="3185" w:type="dxa"/>
            <w:vAlign w:val="center"/>
          </w:tcPr>
          <w:p>
            <w:pPr>
              <w:spacing w:line="400" w:lineRule="exact"/>
              <w:jc w:val="center"/>
              <w:rPr>
                <w:rFonts w:ascii="宋体" w:hAnsi="宋体"/>
                <w:szCs w:val="21"/>
              </w:rPr>
            </w:pPr>
            <w:r>
              <w:rPr>
                <w:rFonts w:hint="eastAsia" w:ascii="宋体" w:hAnsi="宋体"/>
                <w:szCs w:val="21"/>
              </w:rPr>
              <w:t>招标文件的解释权</w:t>
            </w:r>
          </w:p>
        </w:tc>
        <w:tc>
          <w:tcPr>
            <w:tcW w:w="4972" w:type="dxa"/>
            <w:vAlign w:val="center"/>
          </w:tcPr>
          <w:p>
            <w:pPr>
              <w:spacing w:line="360" w:lineRule="exact"/>
              <w:rPr>
                <w:rFonts w:ascii="宋体" w:hAnsi="宋体"/>
                <w:szCs w:val="21"/>
              </w:rPr>
            </w:pPr>
            <w:r>
              <w:rPr>
                <w:rFonts w:hint="eastAsia" w:ascii="宋体" w:hAnsi="宋体"/>
                <w:szCs w:val="21"/>
              </w:rPr>
              <w:t>构成本招标文件的各个组成文件应互为解释、互为说明；构成合同组成内容的，以合同文件约定内容为准。同一文件就同一事项的约定不一致的，以逻辑顺序在后者为准。按本款前述规定仍不能形成结论的，由招标人或其委托的招标代理人负责解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rightChars="0"/>
              <w:jc w:val="center"/>
              <w:textAlignment w:val="center"/>
              <w:rPr>
                <w:rFonts w:hint="eastAsia" w:ascii="宋体" w:hAnsi="宋体" w:eastAsia="宋体" w:cs="Calibri"/>
                <w:kern w:val="2"/>
                <w:sz w:val="21"/>
                <w:szCs w:val="22"/>
                <w:lang w:val="en-US" w:eastAsia="zh-CN" w:bidi="ar-SA"/>
              </w:rPr>
            </w:pPr>
            <w:r>
              <w:rPr>
                <w:rFonts w:hint="default" w:ascii="宋体" w:hAnsi="宋体" w:cs="Calibri"/>
                <w:kern w:val="2"/>
                <w:szCs w:val="22"/>
              </w:rPr>
              <w:t>10.4</w:t>
            </w:r>
          </w:p>
        </w:tc>
        <w:tc>
          <w:tcPr>
            <w:tcW w:w="3185" w:type="dxa"/>
            <w:vAlign w:val="center"/>
          </w:tcPr>
          <w:p>
            <w:pPr>
              <w:spacing w:line="400" w:lineRule="exact"/>
              <w:jc w:val="center"/>
              <w:rPr>
                <w:rFonts w:ascii="宋体" w:hAnsi="宋体"/>
                <w:szCs w:val="21"/>
              </w:rPr>
            </w:pPr>
            <w:r>
              <w:rPr>
                <w:rFonts w:hint="eastAsia" w:ascii="宋体" w:hAnsi="宋体"/>
                <w:szCs w:val="21"/>
              </w:rPr>
              <w:t>投标文件内容不一致的</w:t>
            </w:r>
          </w:p>
          <w:p>
            <w:pPr>
              <w:spacing w:line="400" w:lineRule="exact"/>
              <w:jc w:val="center"/>
              <w:rPr>
                <w:rFonts w:ascii="宋体" w:hAnsi="宋体"/>
                <w:szCs w:val="21"/>
              </w:rPr>
            </w:pPr>
            <w:r>
              <w:rPr>
                <w:rFonts w:hint="eastAsia" w:ascii="宋体" w:hAnsi="宋体"/>
                <w:szCs w:val="21"/>
              </w:rPr>
              <w:t>确认</w:t>
            </w:r>
          </w:p>
        </w:tc>
        <w:tc>
          <w:tcPr>
            <w:tcW w:w="4972" w:type="dxa"/>
            <w:vAlign w:val="center"/>
          </w:tcPr>
          <w:p>
            <w:pPr>
              <w:spacing w:line="360" w:lineRule="exact"/>
              <w:rPr>
                <w:rFonts w:ascii="宋体" w:hAnsi="宋体"/>
                <w:szCs w:val="21"/>
              </w:rPr>
            </w:pPr>
            <w:r>
              <w:rPr>
                <w:rFonts w:hint="eastAsia" w:ascii="宋体" w:hAnsi="宋体"/>
                <w:szCs w:val="21"/>
              </w:rPr>
              <w:t>投标文件中的内容与投标函不一致的，以投标函为准；小写数字与大写数字不一致的，以大写数字为准；其他内容不一致的，以不利于投标人的解释为准。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rightChars="0"/>
              <w:jc w:val="center"/>
              <w:textAlignment w:val="center"/>
              <w:rPr>
                <w:rFonts w:hint="eastAsia" w:ascii="宋体" w:hAnsi="宋体" w:eastAsia="宋体" w:cs="Calibri"/>
                <w:kern w:val="2"/>
                <w:sz w:val="21"/>
                <w:szCs w:val="22"/>
                <w:lang w:val="en-US" w:eastAsia="zh-CN" w:bidi="ar-SA"/>
              </w:rPr>
            </w:pPr>
            <w:r>
              <w:rPr>
                <w:rFonts w:hint="default" w:ascii="宋体" w:hAnsi="宋体" w:cs="Calibri"/>
                <w:kern w:val="2"/>
                <w:szCs w:val="22"/>
              </w:rPr>
              <w:t>10.5</w:t>
            </w:r>
          </w:p>
        </w:tc>
        <w:tc>
          <w:tcPr>
            <w:tcW w:w="3185" w:type="dxa"/>
            <w:vAlign w:val="center"/>
          </w:tcPr>
          <w:p>
            <w:pPr>
              <w:spacing w:line="400" w:lineRule="exact"/>
              <w:jc w:val="center"/>
              <w:rPr>
                <w:rFonts w:ascii="宋体" w:hAnsi="宋体"/>
                <w:szCs w:val="21"/>
              </w:rPr>
            </w:pPr>
            <w:r>
              <w:rPr>
                <w:rFonts w:hint="eastAsia" w:ascii="宋体" w:hAnsi="宋体"/>
              </w:rPr>
              <w:t>中标结果公示</w:t>
            </w:r>
          </w:p>
        </w:tc>
        <w:tc>
          <w:tcPr>
            <w:tcW w:w="4972" w:type="dxa"/>
            <w:vAlign w:val="center"/>
          </w:tcPr>
          <w:p>
            <w:pPr>
              <w:spacing w:line="360" w:lineRule="exact"/>
              <w:rPr>
                <w:rFonts w:ascii="宋体" w:hAnsi="宋体"/>
                <w:szCs w:val="21"/>
              </w:rPr>
            </w:pPr>
            <w:r>
              <w:rPr>
                <w:rFonts w:hint="eastAsia" w:ascii="宋体" w:hAnsi="宋体"/>
                <w:szCs w:val="21"/>
              </w:rPr>
              <w:t>中标结果将在</w:t>
            </w:r>
            <w:r>
              <w:rPr>
                <w:rFonts w:hint="eastAsia" w:ascii="宋体" w:hAnsi="宋体"/>
                <w:szCs w:val="21"/>
                <w:u w:val="single"/>
              </w:rPr>
              <w:t>同</w:t>
            </w:r>
            <w:r>
              <w:rPr>
                <w:rFonts w:hint="eastAsia"/>
                <w:u w:val="single"/>
              </w:rPr>
              <w:t>中标候选人公示媒介</w:t>
            </w:r>
            <w:r>
              <w:rPr>
                <w:rFonts w:hint="eastAsia" w:ascii="宋体" w:hAnsi="宋体"/>
                <w:szCs w:val="21"/>
              </w:rPr>
              <w:t>公示。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1165" w:type="dxa"/>
            <w:vAlign w:val="center"/>
          </w:tcPr>
          <w:p>
            <w:pPr>
              <w:spacing w:line="400" w:lineRule="exact"/>
              <w:ind w:right="-3" w:rightChars="0"/>
              <w:jc w:val="center"/>
              <w:textAlignment w:val="center"/>
              <w:rPr>
                <w:rFonts w:hint="eastAsia" w:ascii="宋体" w:hAnsi="宋体" w:eastAsia="宋体" w:cs="Calibri"/>
                <w:kern w:val="2"/>
                <w:sz w:val="21"/>
                <w:szCs w:val="22"/>
                <w:lang w:val="en-US" w:eastAsia="zh-CN" w:bidi="ar-SA"/>
              </w:rPr>
            </w:pPr>
            <w:r>
              <w:rPr>
                <w:rFonts w:hint="default" w:ascii="宋体" w:hAnsi="宋体" w:cs="Calibri"/>
                <w:kern w:val="2"/>
                <w:szCs w:val="22"/>
              </w:rPr>
              <w:t>10.</w:t>
            </w:r>
            <w:r>
              <w:rPr>
                <w:rFonts w:hint="default" w:ascii="宋体" w:hAnsi="宋体" w:cs="Calibri"/>
                <w:kern w:val="2"/>
                <w:szCs w:val="22"/>
                <w:lang w:val="en-US" w:eastAsia="zh-CN"/>
              </w:rPr>
              <w:t>6</w:t>
            </w:r>
          </w:p>
        </w:tc>
        <w:tc>
          <w:tcPr>
            <w:tcW w:w="3185" w:type="dxa"/>
            <w:vAlign w:val="center"/>
          </w:tcPr>
          <w:p>
            <w:pPr>
              <w:spacing w:line="360" w:lineRule="auto"/>
              <w:jc w:val="center"/>
              <w:textAlignment w:val="center"/>
              <w:rPr>
                <w:rFonts w:ascii="宋体" w:hAnsi="宋体"/>
                <w:szCs w:val="21"/>
              </w:rPr>
            </w:pPr>
            <w:r>
              <w:rPr>
                <w:rFonts w:hint="eastAsia" w:ascii="Times New Roman" w:hAnsi="Times New Roman" w:cs="Times New Roman"/>
                <w:bCs/>
                <w:snapToGrid w:val="0"/>
                <w:kern w:val="0"/>
                <w:szCs w:val="21"/>
              </w:rPr>
              <w:t>电子招标</w:t>
            </w:r>
            <w:r>
              <w:rPr>
                <w:rFonts w:ascii="Times New Roman" w:hAnsi="Times New Roman" w:cs="Times New Roman"/>
                <w:bCs/>
                <w:snapToGrid w:val="0"/>
                <w:kern w:val="0"/>
                <w:szCs w:val="21"/>
              </w:rPr>
              <w:t>投标</w:t>
            </w:r>
            <w:r>
              <w:rPr>
                <w:rFonts w:hint="eastAsia" w:ascii="Times New Roman" w:hAnsi="Times New Roman" w:cs="Times New Roman"/>
                <w:bCs/>
                <w:snapToGrid w:val="0"/>
                <w:kern w:val="0"/>
                <w:szCs w:val="21"/>
              </w:rPr>
              <w:t>意外情况的处理</w:t>
            </w:r>
          </w:p>
        </w:tc>
        <w:tc>
          <w:tcPr>
            <w:tcW w:w="4972" w:type="dxa"/>
            <w:vAlign w:val="center"/>
          </w:tcPr>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10.</w:t>
            </w:r>
            <w:r>
              <w:rPr>
                <w:rFonts w:hint="eastAsia" w:ascii="Times New Roman" w:hAnsi="Times New Roman" w:cs="Times New Roman"/>
                <w:bCs/>
                <w:snapToGrid w:val="0"/>
                <w:kern w:val="0"/>
                <w:szCs w:val="21"/>
                <w:lang w:val="en-US" w:eastAsia="zh-CN"/>
              </w:rPr>
              <w:t>6</w:t>
            </w:r>
            <w:r>
              <w:rPr>
                <w:rFonts w:hint="eastAsia" w:ascii="Times New Roman" w:hAnsi="Times New Roman" w:cs="Times New Roman"/>
                <w:bCs/>
                <w:snapToGrid w:val="0"/>
                <w:kern w:val="0"/>
                <w:szCs w:val="21"/>
              </w:rPr>
              <w:t>.1意外情况</w:t>
            </w:r>
          </w:p>
          <w:p>
            <w:pPr>
              <w:spacing w:line="360" w:lineRule="auto"/>
              <w:ind w:firstLine="420" w:firstLineChars="200"/>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出现下列情形导致电子服务系统或电子交易系统无法正常运行，</w:t>
            </w:r>
            <w:r>
              <w:rPr>
                <w:rFonts w:hint="eastAsia" w:ascii="Times New Roman" w:hAnsi="Times New Roman" w:eastAsia="宋体" w:cs="Times New Roman"/>
                <w:lang w:val="en-US" w:eastAsia="zh-CN"/>
              </w:rPr>
              <w:t>影响招标投标过程的公平、公正和信息安全，</w:t>
            </w:r>
            <w:r>
              <w:rPr>
                <w:rFonts w:hint="eastAsia" w:ascii="Times New Roman" w:hAnsi="Times New Roman" w:cs="Times New Roman"/>
                <w:bCs/>
                <w:snapToGrid w:val="0"/>
                <w:kern w:val="0"/>
                <w:szCs w:val="21"/>
              </w:rPr>
              <w:t>经第三方机构认定后，各方当事人免责：</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（1）网络、服务器、数据库发生故障造成无法访问或使用的；</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（2）电力系统发生故障导致电子服务系统或电子交易系统无法运行；</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（3）出现网络攻击、病毒入侵以及电子服务系统或电子交易系统安全漏洞导致无法正常提供服务的；</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（4）</w:t>
            </w:r>
            <w:r>
              <w:rPr>
                <w:rFonts w:hint="eastAsia" w:ascii="Times New Roman" w:hAnsi="Times New Roman" w:eastAsia="宋体" w:cs="Times New Roman"/>
              </w:rPr>
              <w:t>其他</w:t>
            </w:r>
            <w:r>
              <w:rPr>
                <w:rFonts w:hint="eastAsia" w:ascii="Times New Roman" w:hAnsi="Times New Roman" w:eastAsia="宋体" w:cs="Times New Roman"/>
                <w:lang w:val="en-US" w:eastAsia="zh-CN"/>
              </w:rPr>
              <w:t>无法保证招标投标过程公平、公正和信息安全</w:t>
            </w:r>
            <w:r>
              <w:rPr>
                <w:rFonts w:hint="eastAsia" w:ascii="Times New Roman" w:hAnsi="Times New Roman" w:eastAsia="宋体" w:cs="Times New Roman"/>
              </w:rPr>
              <w:t>的情形。</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10.</w:t>
            </w:r>
            <w:r>
              <w:rPr>
                <w:rFonts w:hint="eastAsia" w:ascii="Times New Roman" w:hAnsi="Times New Roman" w:cs="Times New Roman"/>
                <w:bCs/>
                <w:snapToGrid w:val="0"/>
                <w:kern w:val="0"/>
                <w:szCs w:val="21"/>
                <w:lang w:val="en-US" w:eastAsia="zh-CN"/>
              </w:rPr>
              <w:t>6</w:t>
            </w:r>
            <w:r>
              <w:rPr>
                <w:rFonts w:hint="eastAsia" w:ascii="Times New Roman" w:hAnsi="Times New Roman" w:cs="Times New Roman"/>
                <w:bCs/>
                <w:snapToGrid w:val="0"/>
                <w:kern w:val="0"/>
                <w:szCs w:val="21"/>
              </w:rPr>
              <w:t>.2处理流程</w:t>
            </w:r>
          </w:p>
          <w:p>
            <w:pPr>
              <w:spacing w:line="360" w:lineRule="auto"/>
              <w:ind w:firstLine="420" w:firstLineChars="200"/>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出现上述情形，系统建设方应及时组织相关方查明原因，排除故障。若能保证在开标前恢复系统运行的，招投标程序继续进行；若导致开评标程序无法按时开展，但能在原开标时间后2小时内恢复系统运行的，招投标程序继续进行；若导致开评标程序无法按时开展，在原开标时间后2小时内无法恢复系统运行的，按以下程序操作：</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1）项目中止，中止期限由招标人或招标代理机构根据项目具体情况确定。中止期限届满后中止情形尚未消除的，招标人或代理机构可以根据实际情况决定延长中止期限。决定延长中止期限的，应向投标人发出延长中止期限通知。</w:t>
            </w:r>
          </w:p>
          <w:p>
            <w:pPr>
              <w:spacing w:line="360" w:lineRule="auto"/>
              <w:jc w:val="left"/>
              <w:rPr>
                <w:rFonts w:ascii="Times New Roman" w:hAnsi="Times New Roman" w:cs="Times New Roman"/>
                <w:bCs/>
                <w:snapToGrid w:val="0"/>
                <w:kern w:val="0"/>
                <w:szCs w:val="21"/>
              </w:rPr>
            </w:pPr>
            <w:r>
              <w:rPr>
                <w:rFonts w:hint="eastAsia" w:ascii="Times New Roman" w:hAnsi="Times New Roman" w:cs="Times New Roman"/>
                <w:bCs/>
                <w:snapToGrid w:val="0"/>
                <w:kern w:val="0"/>
                <w:szCs w:val="21"/>
              </w:rPr>
              <w:t>（2）项目恢复，导致项目中止的情形消除后，招标人或代理机构应当尽快恢复招投标程序，向投标人发出恢复交易通知；已发出延长中止期限通知的，按通知执行。</w:t>
            </w:r>
          </w:p>
          <w:p>
            <w:pPr>
              <w:spacing w:line="360" w:lineRule="auto"/>
              <w:ind w:firstLine="420" w:firstLineChars="200"/>
              <w:jc w:val="left"/>
              <w:rPr>
                <w:rFonts w:hint="eastAsia" w:ascii="Times New Roman" w:hAnsi="Times New Roman" w:eastAsia="宋体" w:cs="Times New Roman"/>
                <w:sz w:val="21"/>
                <w:szCs w:val="24"/>
              </w:rPr>
            </w:pPr>
            <w:r>
              <w:rPr>
                <w:rFonts w:hint="eastAsia" w:ascii="Times New Roman" w:hAnsi="Times New Roman" w:eastAsia="宋体" w:cs="Times New Roman"/>
                <w:sz w:val="21"/>
                <w:szCs w:val="24"/>
              </w:rPr>
              <w:t>注：在招标文件规定的解密时间内出现10.</w:t>
            </w:r>
            <w:r>
              <w:rPr>
                <w:rFonts w:hint="eastAsia" w:ascii="Times New Roman" w:hAnsi="Times New Roman" w:cs="Times New Roman"/>
                <w:sz w:val="21"/>
                <w:szCs w:val="24"/>
                <w:lang w:val="en-US" w:eastAsia="zh-CN"/>
              </w:rPr>
              <w:t>6</w:t>
            </w:r>
            <w:r>
              <w:rPr>
                <w:rFonts w:hint="eastAsia" w:ascii="Times New Roman" w:hAnsi="Times New Roman" w:eastAsia="宋体" w:cs="Times New Roman"/>
                <w:sz w:val="21"/>
                <w:szCs w:val="24"/>
              </w:rPr>
              <w:t>.1意外情况时，如部分投标人未完成投标文件解密的，系统恢复后，允许投标人继续解密，解密时限重新计时；在规定的解密时间外出现上述情况的，系统恢复后，除原已解密文件无法恢复外，将不再允许未解密的投标人进行解密。</w:t>
            </w:r>
          </w:p>
          <w:p>
            <w:pPr>
              <w:autoSpaceDE w:val="0"/>
              <w:autoSpaceDN w:val="0"/>
              <w:adjustRightInd w:val="0"/>
              <w:spacing w:line="360" w:lineRule="exact"/>
              <w:ind w:firstLine="420" w:firstLineChars="200"/>
              <w:jc w:val="left"/>
              <w:textAlignment w:val="center"/>
              <w:rPr>
                <w:rFonts w:ascii="宋体" w:hAnsi="宋体"/>
                <w:kern w:val="0"/>
                <w:szCs w:val="21"/>
              </w:rPr>
            </w:pPr>
            <w:r>
              <w:rPr>
                <w:rFonts w:hint="eastAsia" w:ascii="Times New Roman" w:hAnsi="Times New Roman" w:cs="Times New Roman"/>
                <w:bCs/>
                <w:snapToGrid w:val="0"/>
                <w:kern w:val="0"/>
                <w:szCs w:val="21"/>
              </w:rPr>
              <w:t>出现意外情况的应</w:t>
            </w:r>
            <w:r>
              <w:rPr>
                <w:rFonts w:ascii="Times New Roman" w:hAnsi="Times New Roman" w:cs="Times New Roman"/>
                <w:bCs/>
                <w:snapToGrid w:val="0"/>
                <w:kern w:val="0"/>
                <w:szCs w:val="21"/>
              </w:rPr>
              <w:t>报招标监督管理机构。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rightChars="0"/>
              <w:jc w:val="center"/>
              <w:textAlignment w:val="center"/>
              <w:rPr>
                <w:rFonts w:hint="eastAsia" w:ascii="宋体" w:hAnsi="宋体" w:eastAsia="宋体" w:cs="Calibri"/>
                <w:kern w:val="2"/>
                <w:sz w:val="21"/>
                <w:szCs w:val="22"/>
                <w:lang w:val="en-US" w:eastAsia="zh-CN" w:bidi="ar-SA"/>
              </w:rPr>
            </w:pPr>
            <w:r>
              <w:rPr>
                <w:rFonts w:hint="eastAsia" w:ascii="宋体" w:hAnsi="宋体" w:cs="Calibri"/>
                <w:kern w:val="2"/>
                <w:szCs w:val="22"/>
              </w:rPr>
              <w:t>10.</w:t>
            </w:r>
            <w:r>
              <w:rPr>
                <w:rFonts w:hint="default" w:ascii="宋体" w:hAnsi="宋体" w:cs="Calibri"/>
                <w:kern w:val="2"/>
                <w:szCs w:val="22"/>
                <w:lang w:val="en-US" w:eastAsia="zh-CN"/>
              </w:rPr>
              <w:t>7</w:t>
            </w:r>
          </w:p>
        </w:tc>
        <w:tc>
          <w:tcPr>
            <w:tcW w:w="3185" w:type="dxa"/>
            <w:vAlign w:val="center"/>
          </w:tcPr>
          <w:p>
            <w:pPr>
              <w:spacing w:line="360" w:lineRule="auto"/>
              <w:jc w:val="center"/>
              <w:textAlignment w:val="center"/>
              <w:rPr>
                <w:rFonts w:ascii="宋体" w:hAnsi="宋体"/>
                <w:szCs w:val="21"/>
              </w:rPr>
            </w:pPr>
            <w:r>
              <w:rPr>
                <w:rFonts w:ascii="宋体" w:hAnsi="宋体" w:cs="楷体"/>
                <w:bCs/>
                <w:snapToGrid w:val="0"/>
                <w:kern w:val="0"/>
                <w:szCs w:val="21"/>
              </w:rPr>
              <w:t>制作投标文件</w:t>
            </w:r>
            <w:r>
              <w:rPr>
                <w:rFonts w:hint="eastAsia" w:ascii="宋体" w:hAnsi="宋体" w:cs="楷体"/>
                <w:bCs/>
                <w:snapToGrid w:val="0"/>
                <w:kern w:val="0"/>
                <w:szCs w:val="21"/>
              </w:rPr>
              <w:t>注意</w:t>
            </w:r>
            <w:r>
              <w:rPr>
                <w:rFonts w:ascii="宋体" w:hAnsi="宋体" w:cs="楷体"/>
                <w:bCs/>
                <w:snapToGrid w:val="0"/>
                <w:kern w:val="0"/>
                <w:szCs w:val="21"/>
              </w:rPr>
              <w:t>事项</w:t>
            </w:r>
          </w:p>
        </w:tc>
        <w:tc>
          <w:tcPr>
            <w:tcW w:w="4972" w:type="dxa"/>
            <w:vAlign w:val="center"/>
          </w:tcPr>
          <w:p>
            <w:pPr>
              <w:snapToGrid w:val="0"/>
              <w:spacing w:line="360" w:lineRule="auto"/>
              <w:rPr>
                <w:rFonts w:ascii="Times New Roman" w:hAnsi="Times New Roman" w:cs="Times New Roman"/>
                <w:bCs/>
                <w:snapToGrid w:val="0"/>
                <w:kern w:val="0"/>
                <w:szCs w:val="21"/>
              </w:rPr>
            </w:pPr>
            <w:r>
              <w:rPr>
                <w:rFonts w:ascii="Times New Roman" w:hAnsi="Times New Roman" w:cs="Times New Roman"/>
                <w:bCs/>
                <w:snapToGrid w:val="0"/>
                <w:kern w:val="0"/>
                <w:szCs w:val="21"/>
              </w:rPr>
              <w:t>（1）制作投标文件前，必须及时升级电子</w:t>
            </w:r>
            <w:r>
              <w:rPr>
                <w:rFonts w:hint="eastAsia" w:ascii="Times New Roman" w:hAnsi="Times New Roman" w:cs="Times New Roman"/>
                <w:bCs/>
                <w:snapToGrid w:val="0"/>
                <w:kern w:val="0"/>
                <w:szCs w:val="21"/>
                <w:lang w:eastAsia="zh-CN"/>
              </w:rPr>
              <w:t>投标文件制作工具</w:t>
            </w:r>
            <w:r>
              <w:rPr>
                <w:rFonts w:ascii="Times New Roman" w:hAnsi="Times New Roman" w:cs="Times New Roman"/>
                <w:bCs/>
                <w:snapToGrid w:val="0"/>
                <w:kern w:val="0"/>
                <w:szCs w:val="21"/>
              </w:rPr>
              <w:t>至最新版本。投标人如未及时更新电子</w:t>
            </w:r>
            <w:r>
              <w:rPr>
                <w:rFonts w:hint="eastAsia" w:ascii="Times New Roman" w:hAnsi="Times New Roman" w:cs="Times New Roman"/>
                <w:bCs/>
                <w:snapToGrid w:val="0"/>
                <w:kern w:val="0"/>
                <w:szCs w:val="21"/>
                <w:lang w:eastAsia="zh-CN"/>
              </w:rPr>
              <w:t>投标文件制作工具</w:t>
            </w:r>
            <w:r>
              <w:rPr>
                <w:rFonts w:ascii="Times New Roman" w:hAnsi="Times New Roman" w:cs="Times New Roman"/>
                <w:bCs/>
                <w:snapToGrid w:val="0"/>
                <w:kern w:val="0"/>
                <w:szCs w:val="21"/>
              </w:rPr>
              <w:t>，产生的一切后果由投标人自行承担。</w:t>
            </w:r>
          </w:p>
          <w:p>
            <w:pPr>
              <w:autoSpaceDE w:val="0"/>
              <w:autoSpaceDN w:val="0"/>
              <w:adjustRightInd w:val="0"/>
              <w:spacing w:line="360" w:lineRule="exact"/>
              <w:jc w:val="left"/>
              <w:textAlignment w:val="center"/>
              <w:rPr>
                <w:rFonts w:ascii="宋体" w:hAnsi="宋体"/>
                <w:kern w:val="0"/>
                <w:szCs w:val="21"/>
              </w:rPr>
            </w:pPr>
            <w:r>
              <w:rPr>
                <w:rFonts w:ascii="Times New Roman" w:hAnsi="Times New Roman" w:cs="Times New Roman"/>
                <w:bCs/>
                <w:snapToGrid w:val="0"/>
                <w:kern w:val="0"/>
                <w:szCs w:val="21"/>
              </w:rPr>
              <w:t>（2）在使用过程中如有技术问题，请致电</w:t>
            </w:r>
            <w:r>
              <w:rPr>
                <w:rFonts w:hint="eastAsia" w:ascii="Times New Roman" w:hAnsi="Times New Roman" w:cs="Times New Roman"/>
                <w:bCs/>
                <w:snapToGrid w:val="0"/>
                <w:kern w:val="0"/>
                <w:szCs w:val="21"/>
                <w:u w:val="single"/>
              </w:rPr>
              <w:t xml:space="preserve">电子交易系统服务电话（非项目咨询）：    </w:t>
            </w:r>
            <w:r>
              <w:rPr>
                <w:rFonts w:hint="eastAsia" w:ascii="Times New Roman" w:hAnsi="Times New Roman" w:cs="Times New Roman"/>
                <w:bCs/>
                <w:snapToGrid w:val="0"/>
                <w:kern w:val="0"/>
                <w:szCs w:val="21"/>
                <w:u w:val="single"/>
                <w:lang w:val="en-US" w:eastAsia="zh-CN"/>
              </w:rPr>
              <w:t xml:space="preserve">    </w:t>
            </w:r>
            <w:r>
              <w:rPr>
                <w:rFonts w:hint="eastAsia" w:ascii="Times New Roman" w:hAnsi="Times New Roman" w:cs="Times New Roman"/>
                <w:bCs/>
                <w:snapToGrid w:val="0"/>
                <w:kern w:val="0"/>
                <w:szCs w:val="21"/>
                <w:u w:val="single"/>
              </w:rPr>
              <w:t xml:space="preserve">    </w:t>
            </w:r>
            <w:r>
              <w:rPr>
                <w:rFonts w:ascii="Times New Roman" w:hAnsi="Times New Roman" w:cs="Times New Roman"/>
                <w:bCs/>
                <w:snapToGrid w:val="0"/>
                <w:kern w:val="0"/>
                <w:szCs w:val="21"/>
                <w:u w:val="single"/>
              </w:rPr>
              <w:t xml:space="preserve"> </w:t>
            </w:r>
            <w:r>
              <w:rPr>
                <w:rFonts w:hint="eastAsia" w:ascii="Times New Roman" w:hAnsi="Times New Roman" w:cs="Times New Roman"/>
                <w:bCs/>
                <w:snapToGrid w:val="0"/>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trPr>
        <w:tc>
          <w:tcPr>
            <w:tcW w:w="1165" w:type="dxa"/>
            <w:vAlign w:val="center"/>
          </w:tcPr>
          <w:p>
            <w:pPr>
              <w:spacing w:line="400" w:lineRule="exact"/>
              <w:ind w:right="-3" w:rightChars="0"/>
              <w:jc w:val="center"/>
              <w:textAlignment w:val="center"/>
              <w:rPr>
                <w:rFonts w:hint="eastAsia" w:ascii="宋体" w:hAnsi="宋体" w:eastAsia="宋体" w:cs="Calibri"/>
                <w:kern w:val="2"/>
                <w:sz w:val="21"/>
                <w:szCs w:val="22"/>
                <w:lang w:val="en-US" w:eastAsia="zh-CN" w:bidi="ar-SA"/>
              </w:rPr>
            </w:pPr>
            <w:r>
              <w:rPr>
                <w:rFonts w:hint="default" w:ascii="宋体" w:hAnsi="宋体" w:cs="Calibri"/>
                <w:kern w:val="2"/>
                <w:szCs w:val="22"/>
              </w:rPr>
              <w:t>10.</w:t>
            </w:r>
            <w:r>
              <w:rPr>
                <w:rFonts w:hint="default" w:ascii="宋体" w:hAnsi="宋体" w:cs="Calibri"/>
                <w:kern w:val="2"/>
                <w:szCs w:val="22"/>
                <w:lang w:val="en-US" w:eastAsia="zh-CN"/>
              </w:rPr>
              <w:t>8</w:t>
            </w:r>
          </w:p>
        </w:tc>
        <w:tc>
          <w:tcPr>
            <w:tcW w:w="3185" w:type="dxa"/>
            <w:vAlign w:val="center"/>
          </w:tcPr>
          <w:p>
            <w:pPr>
              <w:spacing w:line="360" w:lineRule="auto"/>
              <w:jc w:val="center"/>
              <w:textAlignment w:val="center"/>
              <w:rPr>
                <w:rFonts w:ascii="宋体" w:hAnsi="宋体"/>
                <w:szCs w:val="21"/>
              </w:rPr>
            </w:pPr>
            <w:r>
              <w:rPr>
                <w:rFonts w:hint="eastAsia" w:ascii="宋体" w:hAnsi="宋体"/>
                <w:bCs/>
                <w:snapToGrid w:val="0"/>
                <w:kern w:val="0"/>
                <w:szCs w:val="21"/>
              </w:rPr>
              <w:t>评标过程中的澄清和补正</w:t>
            </w:r>
          </w:p>
        </w:tc>
        <w:tc>
          <w:tcPr>
            <w:tcW w:w="4972" w:type="dxa"/>
            <w:vAlign w:val="center"/>
          </w:tcPr>
          <w:p>
            <w:pPr>
              <w:snapToGrid w:val="0"/>
              <w:spacing w:line="360" w:lineRule="auto"/>
              <w:rPr>
                <w:rFonts w:ascii="Times New Roman" w:hAnsi="Times New Roman" w:cs="Times New Roman"/>
                <w:bCs/>
                <w:snapToGrid w:val="0"/>
                <w:kern w:val="0"/>
                <w:szCs w:val="21"/>
              </w:rPr>
            </w:pPr>
            <w:r>
              <w:rPr>
                <w:rFonts w:ascii="Times New Roman" w:hAnsi="Times New Roman" w:cs="Times New Roman"/>
                <w:bCs/>
                <w:snapToGrid w:val="0"/>
                <w:kern w:val="0"/>
                <w:szCs w:val="21"/>
              </w:rPr>
              <w:t>（1）评标委员会通过电子交易</w:t>
            </w:r>
            <w:r>
              <w:rPr>
                <w:rFonts w:hint="eastAsia" w:ascii="Times New Roman" w:hAnsi="Times New Roman" w:cs="Times New Roman"/>
                <w:bCs/>
                <w:snapToGrid w:val="0"/>
                <w:kern w:val="0"/>
                <w:szCs w:val="21"/>
              </w:rPr>
              <w:t>系统</w:t>
            </w:r>
            <w:r>
              <w:rPr>
                <w:rFonts w:ascii="Times New Roman" w:hAnsi="Times New Roman" w:cs="Times New Roman"/>
                <w:bCs/>
                <w:snapToGrid w:val="0"/>
                <w:kern w:val="0"/>
                <w:szCs w:val="21"/>
              </w:rPr>
              <w:t>将需要澄清、说明或补正的内容以询标函的形式发送给投标人，投标人应登录电子交易</w:t>
            </w:r>
            <w:r>
              <w:rPr>
                <w:rFonts w:hint="eastAsia" w:ascii="Times New Roman" w:hAnsi="Times New Roman" w:cs="Times New Roman"/>
                <w:bCs/>
                <w:snapToGrid w:val="0"/>
                <w:kern w:val="0"/>
                <w:szCs w:val="21"/>
              </w:rPr>
              <w:t>系统</w:t>
            </w:r>
            <w:r>
              <w:rPr>
                <w:rFonts w:ascii="Times New Roman" w:hAnsi="Times New Roman" w:cs="Times New Roman"/>
                <w:bCs/>
                <w:snapToGrid w:val="0"/>
                <w:kern w:val="0"/>
                <w:szCs w:val="21"/>
              </w:rPr>
              <w:t>并保持在线状态，以便及时接收评标委员会可能发出的询标函。</w:t>
            </w:r>
          </w:p>
          <w:p>
            <w:pPr>
              <w:autoSpaceDE w:val="0"/>
              <w:autoSpaceDN w:val="0"/>
              <w:adjustRightInd w:val="0"/>
              <w:spacing w:line="360" w:lineRule="exact"/>
              <w:jc w:val="left"/>
              <w:textAlignment w:val="center"/>
              <w:rPr>
                <w:rFonts w:ascii="宋体" w:hAnsi="宋体"/>
                <w:kern w:val="0"/>
                <w:szCs w:val="21"/>
              </w:rPr>
            </w:pPr>
            <w:r>
              <w:rPr>
                <w:rFonts w:ascii="Times New Roman" w:hAnsi="Times New Roman" w:cs="Times New Roman"/>
                <w:bCs/>
                <w:snapToGrid w:val="0"/>
                <w:kern w:val="0"/>
                <w:szCs w:val="21"/>
              </w:rPr>
              <w:t>（2）因投标人未登录电子交易</w:t>
            </w:r>
            <w:r>
              <w:rPr>
                <w:rFonts w:hint="eastAsia" w:ascii="Times New Roman" w:hAnsi="Times New Roman" w:cs="Times New Roman"/>
                <w:bCs/>
                <w:snapToGrid w:val="0"/>
                <w:kern w:val="0"/>
                <w:szCs w:val="21"/>
              </w:rPr>
              <w:t>系统</w:t>
            </w:r>
            <w:r>
              <w:rPr>
                <w:rFonts w:ascii="Times New Roman" w:hAnsi="Times New Roman" w:cs="Times New Roman"/>
                <w:bCs/>
                <w:snapToGrid w:val="0"/>
                <w:kern w:val="0"/>
                <w:szCs w:val="21"/>
              </w:rPr>
              <w:t>导致无法及时接收询标函（远程网上询标）或未在评标委员会规定的时间内</w:t>
            </w:r>
            <w:r>
              <w:rPr>
                <w:rFonts w:hint="eastAsia" w:ascii="Times New Roman" w:hAnsi="Times New Roman" w:cs="Times New Roman"/>
                <w:bCs/>
                <w:snapToGrid w:val="0"/>
                <w:kern w:val="0"/>
                <w:szCs w:val="21"/>
              </w:rPr>
              <w:t>（</w:t>
            </w:r>
            <w:r>
              <w:rPr>
                <w:rFonts w:hint="eastAsia" w:ascii="宋体" w:hAnsi="宋体" w:cs="楷体"/>
                <w:bCs/>
                <w:snapToGrid w:val="0"/>
                <w:kern w:val="0"/>
                <w:szCs w:val="21"/>
              </w:rPr>
              <w:t>以网上询标系统所示时间为准）</w:t>
            </w:r>
            <w:r>
              <w:rPr>
                <w:rFonts w:ascii="Times New Roman" w:hAnsi="Times New Roman" w:cs="Times New Roman"/>
                <w:bCs/>
                <w:snapToGrid w:val="0"/>
                <w:kern w:val="0"/>
                <w:szCs w:val="21"/>
              </w:rPr>
              <w:t>按要求进行澄清、说明或补正内容的视同投标人放弃澄清、说明或补正，评标委员会可按对投标人不利的解释进行判定。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165" w:type="dxa"/>
            <w:vAlign w:val="center"/>
          </w:tcPr>
          <w:p>
            <w:pPr>
              <w:spacing w:line="400" w:lineRule="exact"/>
              <w:ind w:right="-3" w:rightChars="0"/>
              <w:jc w:val="center"/>
              <w:textAlignment w:val="center"/>
              <w:rPr>
                <w:rFonts w:hint="default" w:ascii="宋体" w:hAnsi="宋体" w:eastAsia="宋体" w:cs="H-SS9-PK74820000032-Identity-H"/>
                <w:kern w:val="0"/>
                <w:sz w:val="21"/>
                <w:szCs w:val="21"/>
                <w:lang w:val="en-US" w:eastAsia="zh-CN" w:bidi="ar-SA"/>
              </w:rPr>
            </w:pPr>
            <w:r>
              <w:rPr>
                <w:rFonts w:hint="eastAsia" w:ascii="宋体" w:hAnsi="宋体" w:cs="H-SS9-PK74820000032-Identity-H"/>
                <w:kern w:val="0"/>
                <w:szCs w:val="21"/>
                <w:lang w:val="en-US" w:eastAsia="zh-CN"/>
              </w:rPr>
              <w:t>......</w:t>
            </w:r>
          </w:p>
        </w:tc>
        <w:tc>
          <w:tcPr>
            <w:tcW w:w="3185" w:type="dxa"/>
            <w:vAlign w:val="center"/>
          </w:tcPr>
          <w:p>
            <w:pPr>
              <w:spacing w:line="360" w:lineRule="auto"/>
              <w:jc w:val="center"/>
              <w:textAlignment w:val="center"/>
              <w:rPr>
                <w:rFonts w:ascii="宋体" w:hAnsi="宋体"/>
                <w:szCs w:val="21"/>
              </w:rPr>
            </w:pPr>
          </w:p>
        </w:tc>
        <w:tc>
          <w:tcPr>
            <w:tcW w:w="4972" w:type="dxa"/>
            <w:vAlign w:val="center"/>
          </w:tcPr>
          <w:p>
            <w:pPr>
              <w:autoSpaceDE w:val="0"/>
              <w:autoSpaceDN w:val="0"/>
              <w:adjustRightInd w:val="0"/>
              <w:spacing w:line="360" w:lineRule="exact"/>
              <w:jc w:val="left"/>
              <w:textAlignment w:val="center"/>
              <w:rPr>
                <w:rFonts w:ascii="宋体" w:hAnsi="宋体"/>
                <w:kern w:val="0"/>
                <w:szCs w:val="21"/>
              </w:rPr>
            </w:pPr>
          </w:p>
        </w:tc>
      </w:tr>
    </w:tbl>
    <w:p>
      <w:pPr>
        <w:pStyle w:val="5"/>
        <w:adjustRightInd w:val="0"/>
        <w:snapToGrid w:val="0"/>
        <w:spacing w:before="120" w:beforeLines="50" w:after="120" w:afterLines="50" w:line="600" w:lineRule="exact"/>
        <w:rPr>
          <w:rFonts w:ascii="宋体" w:hAnsi="宋体" w:eastAsia="宋体"/>
        </w:rPr>
        <w:sectPr>
          <w:footerReference r:id="rId14" w:type="default"/>
          <w:type w:val="continuous"/>
          <w:pgSz w:w="11906" w:h="16838"/>
          <w:pgMar w:top="1418" w:right="1418" w:bottom="1418" w:left="1418" w:header="851" w:footer="992" w:gutter="0"/>
          <w:pgNumType w:fmt="decimal"/>
          <w:cols w:space="720" w:num="1"/>
          <w:docGrid w:linePitch="312" w:charSpace="0"/>
        </w:sectPr>
      </w:pPr>
      <w:bookmarkStart w:id="204" w:name="_Toc492300564"/>
    </w:p>
    <w:p>
      <w:pPr>
        <w:pStyle w:val="5"/>
        <w:adjustRightInd w:val="0"/>
        <w:snapToGrid w:val="0"/>
        <w:spacing w:before="120" w:beforeLines="50" w:after="120" w:afterLines="50" w:line="600" w:lineRule="exact"/>
        <w:rPr>
          <w:rFonts w:ascii="宋体" w:hAnsi="宋体" w:eastAsia="宋体"/>
          <w:bCs/>
          <w:szCs w:val="32"/>
        </w:rPr>
      </w:pPr>
      <w:r>
        <w:rPr>
          <w:rFonts w:ascii="宋体" w:hAnsi="宋体" w:eastAsia="宋体"/>
        </w:rPr>
        <w:br w:type="page"/>
      </w:r>
      <w:bookmarkStart w:id="205" w:name="_Toc7692"/>
      <w:bookmarkStart w:id="206" w:name="_Toc24675"/>
      <w:bookmarkStart w:id="207" w:name="_Toc9498"/>
      <w:r>
        <w:rPr>
          <w:rFonts w:ascii="Times New Roman" w:hAnsi="Times New Roman" w:eastAsia="宋体"/>
          <w:bCs/>
          <w:szCs w:val="32"/>
        </w:rPr>
        <w:t>1</w:t>
      </w:r>
      <w:r>
        <w:rPr>
          <w:rFonts w:ascii="宋体" w:hAnsi="宋体" w:eastAsia="宋体"/>
          <w:bCs/>
          <w:szCs w:val="32"/>
        </w:rPr>
        <w:t xml:space="preserve">. </w:t>
      </w:r>
      <w:r>
        <w:rPr>
          <w:rFonts w:hint="eastAsia" w:ascii="宋体" w:hAnsi="宋体" w:eastAsia="宋体"/>
          <w:bCs/>
          <w:szCs w:val="32"/>
        </w:rPr>
        <w:t>总则</w:t>
      </w:r>
      <w:bookmarkEnd w:id="204"/>
      <w:bookmarkEnd w:id="205"/>
      <w:bookmarkEnd w:id="206"/>
      <w:bookmarkEnd w:id="207"/>
    </w:p>
    <w:p>
      <w:pPr>
        <w:pStyle w:val="6"/>
        <w:spacing w:line="240" w:lineRule="auto"/>
        <w:ind w:firstLine="0" w:firstLineChars="0"/>
        <w:rPr>
          <w:rFonts w:ascii="_x000B__x000C_" w:hAnsi="_x000B__x000C_" w:eastAsia="宋体"/>
          <w:b/>
          <w:bCs/>
          <w:szCs w:val="28"/>
        </w:rPr>
      </w:pPr>
      <w:bookmarkStart w:id="208" w:name="_Toc492300565"/>
      <w:bookmarkStart w:id="209" w:name="_Toc626"/>
      <w:bookmarkStart w:id="210" w:name="_Toc20573"/>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招标项目概况</w:t>
      </w:r>
      <w:bookmarkEnd w:id="208"/>
      <w:bookmarkEnd w:id="209"/>
      <w:bookmarkEnd w:id="210"/>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根据《中华人民共和国招标投标法》《中华人民共和国招标投标法实施条例》等有关法律、法规和规章的规定，本招标项目已具备招标条件，现对监理进行招标。</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招标人：见投标人须知前附表。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招标代理机构：见投标人须知前附表。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hint="eastAsia" w:ascii="宋体" w:hAnsi="宋体"/>
        </w:rPr>
        <w:t>招标项目名称：见投标人须知前附表。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5</w:t>
      </w:r>
      <w:r>
        <w:rPr>
          <w:rFonts w:ascii="宋体" w:hAnsi="宋体"/>
        </w:rPr>
        <w:t xml:space="preserve"> </w:t>
      </w:r>
      <w:r>
        <w:rPr>
          <w:rFonts w:hint="eastAsia" w:ascii="宋体" w:hAnsi="宋体"/>
        </w:rPr>
        <w:t>项目建设地点：见投标人须知前附表。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6</w:t>
      </w:r>
      <w:r>
        <w:rPr>
          <w:rFonts w:ascii="宋体" w:hAnsi="宋体"/>
        </w:rPr>
        <w:t xml:space="preserve"> </w:t>
      </w:r>
      <w:r>
        <w:rPr>
          <w:rFonts w:hint="eastAsia" w:ascii="宋体" w:hAnsi="宋体"/>
        </w:rPr>
        <w:t>项目建设规模：见投标人须知前附表。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7</w:t>
      </w:r>
      <w:r>
        <w:rPr>
          <w:rFonts w:ascii="宋体" w:hAnsi="宋体"/>
        </w:rPr>
        <w:t xml:space="preserve"> </w:t>
      </w:r>
      <w:r>
        <w:rPr>
          <w:rFonts w:hint="eastAsia" w:ascii="宋体" w:hAnsi="宋体"/>
        </w:rPr>
        <w:t>工程项目施工预计开工日期和建设周期：见投标人须知前附表。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8</w:t>
      </w:r>
      <w:r>
        <w:rPr>
          <w:rFonts w:ascii="宋体" w:hAnsi="宋体"/>
        </w:rPr>
        <w:t xml:space="preserve"> </w:t>
      </w:r>
      <w:r>
        <w:rPr>
          <w:rFonts w:hint="eastAsia" w:ascii="宋体" w:hAnsi="宋体"/>
        </w:rPr>
        <w:t>建筑安装工程费</w:t>
      </w:r>
      <w:r>
        <w:rPr>
          <w:rFonts w:ascii="宋体" w:hAnsi="宋体"/>
        </w:rPr>
        <w:t>/</w:t>
      </w:r>
      <w:r>
        <w:rPr>
          <w:rFonts w:hint="eastAsia" w:ascii="宋体" w:hAnsi="宋体"/>
        </w:rPr>
        <w:t>工程概算：见投标人须知前附表。</w:t>
      </w:r>
    </w:p>
    <w:p>
      <w:pPr>
        <w:pStyle w:val="6"/>
        <w:spacing w:line="240" w:lineRule="auto"/>
        <w:ind w:firstLine="0" w:firstLineChars="0"/>
        <w:rPr>
          <w:rFonts w:ascii="_x000B__x000C_" w:hAnsi="_x000B__x000C_" w:eastAsia="宋体"/>
          <w:b/>
          <w:bCs/>
          <w:szCs w:val="28"/>
        </w:rPr>
      </w:pPr>
      <w:bookmarkStart w:id="211" w:name="_Toc14910"/>
      <w:bookmarkStart w:id="212" w:name="_Toc492300566"/>
      <w:bookmarkStart w:id="213" w:name="_Toc860"/>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招标项目的资金来源和落实情况</w:t>
      </w:r>
      <w:bookmarkEnd w:id="211"/>
      <w:bookmarkEnd w:id="212"/>
      <w:bookmarkEnd w:id="213"/>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hint="eastAsia" w:ascii="宋体" w:hAnsi="宋体"/>
        </w:rPr>
        <w:t>资金来源及比例：见投标人须知前附表。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rPr>
        <w:t>资金落实情况：见投标人须知前附表。</w:t>
      </w:r>
    </w:p>
    <w:p>
      <w:pPr>
        <w:pStyle w:val="6"/>
        <w:spacing w:line="240" w:lineRule="auto"/>
        <w:ind w:firstLine="0" w:firstLineChars="0"/>
        <w:rPr>
          <w:rFonts w:ascii="_x000B__x000C_" w:hAnsi="_x000B__x000C_" w:eastAsia="宋体"/>
          <w:b/>
          <w:bCs/>
          <w:szCs w:val="28"/>
        </w:rPr>
      </w:pPr>
      <w:bookmarkStart w:id="214" w:name="_Toc9166"/>
      <w:bookmarkStart w:id="215" w:name="_Toc492300567"/>
      <w:bookmarkStart w:id="216" w:name="_Toc11473"/>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3</w:t>
      </w:r>
      <w:r>
        <w:rPr>
          <w:rFonts w:hint="eastAsia" w:ascii="_x000B__x000C_" w:hAnsi="_x000B__x000C_" w:eastAsia="宋体"/>
          <w:b/>
          <w:bCs/>
          <w:szCs w:val="28"/>
        </w:rPr>
        <w:t>招标范围、监理服务期限和质量标准</w:t>
      </w:r>
      <w:bookmarkEnd w:id="214"/>
      <w:bookmarkEnd w:id="215"/>
      <w:bookmarkEnd w:id="216"/>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hint="eastAsia" w:ascii="宋体" w:hAnsi="宋体"/>
        </w:rPr>
        <w:t>招标范围：见投标人须知前附表。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监理服务期限：见投标人须知前附表。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rPr>
        <w:t>质量标准：见投标人须知前附表。</w:t>
      </w:r>
    </w:p>
    <w:p>
      <w:pPr>
        <w:pStyle w:val="6"/>
        <w:spacing w:line="240" w:lineRule="auto"/>
        <w:ind w:firstLine="0" w:firstLineChars="0"/>
        <w:rPr>
          <w:rFonts w:ascii="_x000B__x000C_" w:hAnsi="_x000B__x000C_" w:eastAsia="宋体"/>
          <w:b/>
          <w:bCs/>
          <w:szCs w:val="28"/>
        </w:rPr>
      </w:pPr>
      <w:bookmarkStart w:id="217" w:name="_Toc3992"/>
      <w:bookmarkStart w:id="218" w:name="_Toc27745"/>
      <w:bookmarkStart w:id="219" w:name="_Toc492300568"/>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4</w:t>
      </w:r>
      <w:r>
        <w:rPr>
          <w:rFonts w:hint="eastAsia" w:ascii="_x000B__x000C_" w:hAnsi="_x000B__x000C_" w:eastAsia="宋体"/>
          <w:b/>
          <w:bCs/>
          <w:szCs w:val="28"/>
        </w:rPr>
        <w:t>投标人资格要求</w:t>
      </w:r>
      <w:bookmarkEnd w:id="217"/>
      <w:bookmarkEnd w:id="218"/>
      <w:bookmarkEnd w:id="219"/>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投标人应具备承担本招标项目的资质条件、能力和信誉：</w:t>
      </w:r>
    </w:p>
    <w:p>
      <w:pPr>
        <w:spacing w:line="400" w:lineRule="exact"/>
        <w:ind w:firstLine="315" w:firstLineChars="150"/>
        <w:rPr>
          <w:rFonts w:hint="eastAsia" w:ascii="宋体" w:hAnsi="宋体"/>
        </w:rPr>
      </w:pPr>
      <w:r>
        <w:rPr>
          <w:rFonts w:hint="eastAsia" w:ascii="宋体" w:hAnsi="宋体"/>
        </w:rPr>
        <w:t>（</w:t>
      </w:r>
      <w:r>
        <w:rPr>
          <w:rFonts w:hint="eastAsia" w:ascii="Times New Roman" w:hAnsi="Times New Roman"/>
        </w:rPr>
        <w:t>1</w:t>
      </w:r>
      <w:r>
        <w:rPr>
          <w:rFonts w:hint="eastAsia" w:ascii="宋体" w:hAnsi="宋体"/>
        </w:rPr>
        <w:t>）资质要求：见投标人须知前附表；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lang w:val="en-US" w:eastAsia="zh-CN"/>
        </w:rPr>
        <w:t>2</w:t>
      </w:r>
      <w:r>
        <w:rPr>
          <w:rFonts w:hint="eastAsia" w:ascii="宋体" w:hAnsi="宋体"/>
        </w:rPr>
        <w:t>）业绩要求：见投标人须知前附表；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lang w:val="en-US" w:eastAsia="zh-CN"/>
        </w:rPr>
        <w:t>3</w:t>
      </w:r>
      <w:r>
        <w:rPr>
          <w:rFonts w:hint="eastAsia" w:ascii="宋体" w:hAnsi="宋体"/>
        </w:rPr>
        <w:t>）总监理工程师的资格要求：见投标人须知前附表；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lang w:val="en-US" w:eastAsia="zh-CN"/>
        </w:rPr>
        <w:t>4</w:t>
      </w:r>
      <w:r>
        <w:rPr>
          <w:rFonts w:hint="eastAsia" w:ascii="宋体" w:hAnsi="宋体"/>
        </w:rPr>
        <w:t>）财务要求：见投标人须知前附表；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lang w:val="en-US" w:eastAsia="zh-CN"/>
        </w:rPr>
        <w:t>5</w:t>
      </w:r>
      <w:r>
        <w:rPr>
          <w:rFonts w:hint="eastAsia" w:ascii="宋体" w:hAnsi="宋体"/>
        </w:rPr>
        <w:t>）信誉要求：见投标人须知前附表；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rPr>
        <w:t>6</w:t>
      </w:r>
      <w:r>
        <w:rPr>
          <w:rFonts w:hint="eastAsia" w:ascii="宋体" w:hAnsi="宋体"/>
        </w:rPr>
        <w:t>）其他主要</w:t>
      </w:r>
      <w:r>
        <w:rPr>
          <w:rFonts w:hint="eastAsia" w:ascii="宋体" w:hAnsi="宋体"/>
          <w:lang w:val="en-US" w:eastAsia="zh-CN"/>
        </w:rPr>
        <w:t>监理</w:t>
      </w:r>
      <w:r>
        <w:rPr>
          <w:rFonts w:hint="eastAsia" w:ascii="宋体" w:hAnsi="宋体"/>
        </w:rPr>
        <w:t>人员要求：见投标人须知前附表。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rPr>
        <w:t>7</w:t>
      </w:r>
      <w:r>
        <w:rPr>
          <w:rFonts w:hint="eastAsia" w:ascii="宋体" w:hAnsi="宋体"/>
        </w:rPr>
        <w:t>）试验检测仪器设备要求：见投标人须知前附表；</w:t>
      </w:r>
    </w:p>
    <w:p>
      <w:pPr>
        <w:spacing w:line="400" w:lineRule="exact"/>
        <w:ind w:firstLine="315" w:firstLineChars="150"/>
        <w:rPr>
          <w:rFonts w:ascii="宋体" w:hAnsi="宋体"/>
        </w:rPr>
      </w:pPr>
      <w:r>
        <w:rPr>
          <w:rFonts w:hint="eastAsia" w:ascii="宋体" w:hAnsi="宋体"/>
        </w:rPr>
        <w:t>（</w:t>
      </w:r>
      <w:r>
        <w:rPr>
          <w:rFonts w:hint="eastAsia" w:ascii="Times New Roman" w:hAnsi="Times New Roman"/>
        </w:rPr>
        <w:t>8</w:t>
      </w:r>
      <w:r>
        <w:rPr>
          <w:rFonts w:hint="eastAsia" w:ascii="宋体" w:hAnsi="宋体"/>
        </w:rPr>
        <w:t>）其他要求：见投标人须知前附表。</w:t>
      </w:r>
    </w:p>
    <w:p>
      <w:pPr>
        <w:spacing w:line="400" w:lineRule="exact"/>
        <w:ind w:firstLine="420" w:firstLineChars="200"/>
        <w:rPr>
          <w:rFonts w:ascii="宋体" w:hAnsi="宋体"/>
        </w:rPr>
      </w:pPr>
      <w:r>
        <w:rPr>
          <w:rFonts w:hint="eastAsia" w:ascii="宋体" w:hAnsi="宋体"/>
        </w:rPr>
        <w:t>需要提交的相关证明材料见本章第</w:t>
      </w:r>
      <w:r>
        <w:rPr>
          <w:rFonts w:ascii="Times New Roman" w:hAnsi="Times New Roman"/>
        </w:rPr>
        <w:t>3</w:t>
      </w:r>
      <w:r>
        <w:rPr>
          <w:rFonts w:ascii="宋体" w:hAnsi="宋体"/>
        </w:rPr>
        <w:t>.</w:t>
      </w:r>
      <w:r>
        <w:rPr>
          <w:rFonts w:ascii="Times New Roman" w:hAnsi="Times New Roman"/>
        </w:rPr>
        <w:t>5</w:t>
      </w:r>
      <w:r>
        <w:rPr>
          <w:rFonts w:hint="eastAsia" w:ascii="宋体" w:hAnsi="宋体"/>
        </w:rPr>
        <w:t>款的规定。</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投标人须知前附表规定接受联合体投标的，联合体除应符合本章第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项和投标人须知前附表的要求外，还应遵守以下规定：</w:t>
      </w:r>
    </w:p>
    <w:p>
      <w:pPr>
        <w:spacing w:line="400" w:lineRule="exact"/>
        <w:ind w:firstLine="315" w:firstLineChars="150"/>
        <w:rPr>
          <w:rFonts w:ascii="宋体" w:hAnsi="宋体"/>
        </w:rPr>
      </w:pPr>
      <w:r>
        <w:rPr>
          <w:rFonts w:hint="eastAsia" w:ascii="宋体" w:hAnsi="宋体"/>
        </w:rPr>
        <w:t>（</w:t>
      </w:r>
      <w:r>
        <w:rPr>
          <w:rFonts w:ascii="Times New Roman" w:hAnsi="Times New Roman"/>
        </w:rPr>
        <w:t>1</w:t>
      </w:r>
      <w:r>
        <w:rPr>
          <w:rFonts w:hint="eastAsia" w:ascii="宋体" w:hAnsi="宋体"/>
        </w:rPr>
        <w:t>）联合体各方应按招标文件提供的格式签订联合体协议书，明确联合体牵头人和各方权利义务，并承诺就中标项目向招标人承担连带责任；</w:t>
      </w:r>
    </w:p>
    <w:p>
      <w:pPr>
        <w:spacing w:line="400" w:lineRule="exact"/>
        <w:ind w:firstLine="315" w:firstLineChars="150"/>
        <w:rPr>
          <w:rFonts w:ascii="宋体" w:hAnsi="宋体"/>
        </w:rPr>
      </w:pPr>
      <w:r>
        <w:rPr>
          <w:rFonts w:hint="eastAsia" w:ascii="宋体" w:hAnsi="宋体"/>
        </w:rPr>
        <w:t>（</w:t>
      </w:r>
      <w:r>
        <w:rPr>
          <w:rFonts w:ascii="Times New Roman" w:hAnsi="Times New Roman"/>
        </w:rPr>
        <w:t>2</w:t>
      </w:r>
      <w:r>
        <w:rPr>
          <w:rFonts w:hint="eastAsia" w:ascii="宋体" w:hAnsi="宋体"/>
        </w:rPr>
        <w:t>）由同一专业的单位组成的联合体，按照资质等级较低的单位确定资质等级；</w:t>
      </w:r>
    </w:p>
    <w:p>
      <w:pPr>
        <w:spacing w:line="400" w:lineRule="exact"/>
        <w:ind w:firstLine="315" w:firstLineChars="150"/>
        <w:rPr>
          <w:rFonts w:ascii="宋体" w:hAnsi="宋体"/>
        </w:rPr>
      </w:pPr>
      <w:r>
        <w:rPr>
          <w:rFonts w:hint="eastAsia" w:ascii="宋体" w:hAnsi="宋体"/>
        </w:rPr>
        <w:t>（</w:t>
      </w:r>
      <w:r>
        <w:rPr>
          <w:rFonts w:ascii="Times New Roman" w:hAnsi="Times New Roman"/>
        </w:rPr>
        <w:t>3</w:t>
      </w:r>
      <w:r>
        <w:rPr>
          <w:rFonts w:hint="eastAsia" w:ascii="宋体" w:hAnsi="宋体"/>
        </w:rPr>
        <w:t>）联合体各方不得再以自己名义单独或参加其他联合体在</w:t>
      </w:r>
      <w:r>
        <w:rPr>
          <w:rFonts w:hint="eastAsia" w:ascii="_x000B__x000C_" w:hAnsi="_x000B__x000C_"/>
          <w:szCs w:val="21"/>
        </w:rPr>
        <w:t>同一标段</w:t>
      </w:r>
      <w:r>
        <w:rPr>
          <w:rFonts w:hint="eastAsia" w:ascii="宋体" w:hAnsi="宋体"/>
        </w:rPr>
        <w:t>中投标，否则各相关投标均无效。</w:t>
      </w:r>
    </w:p>
    <w:p>
      <w:pPr>
        <w:spacing w:line="400" w:lineRule="exact"/>
        <w:ind w:firstLine="420" w:firstLineChars="200"/>
        <w:rPr>
          <w:rFonts w:ascii="宋体" w:hAnsi="宋体"/>
          <w:b/>
          <w:szCs w:val="21"/>
        </w:rPr>
      </w:pP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投标人不得存在下列情形之一：</w:t>
      </w:r>
      <w:r>
        <w:rPr>
          <w:rFonts w:hint="eastAsia" w:ascii="_x000B__x000C_" w:hAnsi="_x000B__x000C_"/>
          <w:b/>
          <w:szCs w:val="21"/>
        </w:rPr>
        <w:t>（已投标的其投标文件将被否决，并上报行业主管部门</w:t>
      </w:r>
      <w:r>
        <w:rPr>
          <w:rFonts w:hint="eastAsia" w:ascii="宋体" w:hAnsi="宋体"/>
          <w:b/>
          <w:szCs w:val="21"/>
        </w:rPr>
        <w:t>，按相关规定处理。</w:t>
      </w:r>
      <w:r>
        <w:rPr>
          <w:rFonts w:hint="eastAsia" w:ascii="_x000B__x000C_" w:hAnsi="_x000B__x000C_"/>
          <w:b/>
          <w:szCs w:val="21"/>
        </w:rPr>
        <w:t>）</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w:t>
      </w:r>
      <w:r>
        <w:rPr>
          <w:rFonts w:hint="eastAsia" w:ascii="宋体" w:hAnsi="宋体"/>
          <w:szCs w:val="21"/>
        </w:rPr>
        <w:t>）为招标人不具有独立法人资格的附属机构（单位）；</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2</w:t>
      </w:r>
      <w:r>
        <w:rPr>
          <w:rFonts w:hint="eastAsia" w:ascii="宋体" w:hAnsi="宋体"/>
          <w:szCs w:val="21"/>
        </w:rPr>
        <w:t>）与招标人存在利害关系且可能影响招标公正性；</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3</w:t>
      </w:r>
      <w:r>
        <w:rPr>
          <w:rFonts w:hint="eastAsia" w:ascii="宋体" w:hAnsi="宋体"/>
          <w:szCs w:val="21"/>
        </w:rPr>
        <w:t>）与本标段的其他投标人为同一个单位负责人；</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4</w:t>
      </w:r>
      <w:r>
        <w:rPr>
          <w:rFonts w:hint="eastAsia" w:ascii="宋体" w:hAnsi="宋体"/>
          <w:szCs w:val="21"/>
        </w:rPr>
        <w:t>）与本标段的其他投标人存在控股、管理关系；</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5</w:t>
      </w:r>
      <w:r>
        <w:rPr>
          <w:rFonts w:hint="eastAsia" w:ascii="宋体" w:hAnsi="宋体"/>
          <w:szCs w:val="21"/>
        </w:rPr>
        <w:t>）为本标段的代建人；</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6</w:t>
      </w:r>
      <w:r>
        <w:rPr>
          <w:rFonts w:hint="eastAsia" w:ascii="宋体" w:hAnsi="宋体"/>
          <w:szCs w:val="21"/>
        </w:rPr>
        <w:t>）为本标段的招标代理机构；</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7</w:t>
      </w:r>
      <w:r>
        <w:rPr>
          <w:rFonts w:hint="eastAsia" w:ascii="宋体" w:hAnsi="宋体"/>
          <w:szCs w:val="21"/>
        </w:rPr>
        <w:t>）与本标段的代建人或招标代理机构同为一个法定代表人；</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8</w:t>
      </w:r>
      <w:r>
        <w:rPr>
          <w:rFonts w:hint="eastAsia" w:ascii="宋体" w:hAnsi="宋体"/>
          <w:szCs w:val="21"/>
        </w:rPr>
        <w:t>）与本标段的代建人或招标代理机构存在控股或参股关系；</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9</w:t>
      </w:r>
      <w:r>
        <w:rPr>
          <w:rFonts w:hint="eastAsia" w:ascii="宋体" w:hAnsi="宋体"/>
          <w:szCs w:val="21"/>
        </w:rPr>
        <w:t>）与本</w:t>
      </w:r>
      <w:r>
        <w:rPr>
          <w:rFonts w:ascii="宋体" w:hAnsi="宋体"/>
          <w:szCs w:val="21"/>
        </w:rPr>
        <w:t>标段对应工程</w:t>
      </w:r>
      <w:r>
        <w:rPr>
          <w:rFonts w:hint="eastAsia" w:ascii="宋体" w:hAnsi="宋体"/>
          <w:szCs w:val="21"/>
        </w:rPr>
        <w:t>的施工承包人以及建筑材料、建筑构配件和设备供应商有隶属关系或者其他利害关系；</w:t>
      </w:r>
      <w:r>
        <w:rPr>
          <w:rFonts w:ascii="宋体" w:hAnsi="宋体"/>
          <w:szCs w:val="21"/>
        </w:rPr>
        <w:t xml:space="preserve"> </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10</w:t>
      </w:r>
      <w:r>
        <w:rPr>
          <w:rFonts w:hint="eastAsia" w:ascii="宋体" w:hAnsi="宋体"/>
          <w:szCs w:val="21"/>
        </w:rPr>
        <w:t>）被依法暂停或者取消投标资格</w:t>
      </w:r>
      <w:r>
        <w:rPr>
          <w:rFonts w:hint="eastAsia" w:ascii="_x000B__x000C_" w:hAnsi="_x000B__x000C_"/>
          <w:szCs w:val="21"/>
        </w:rPr>
        <w:t>（以相关行业主管部门的行政处理决定为准）</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11</w:t>
      </w:r>
      <w:r>
        <w:rPr>
          <w:rFonts w:hint="eastAsia" w:ascii="宋体" w:hAnsi="宋体"/>
          <w:szCs w:val="21"/>
        </w:rPr>
        <w:t>）被责令停业，暂扣或者吊销执照，或吊销资质证书；</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12</w:t>
      </w:r>
      <w:r>
        <w:rPr>
          <w:rFonts w:hint="eastAsia" w:ascii="宋体" w:hAnsi="宋体"/>
          <w:szCs w:val="21"/>
        </w:rPr>
        <w:t>）进入清算程序，或被宣告破产，或其他丧失履约能力的情形；</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13</w:t>
      </w:r>
      <w:r>
        <w:rPr>
          <w:rFonts w:hint="eastAsia" w:ascii="宋体" w:hAnsi="宋体"/>
          <w:szCs w:val="21"/>
        </w:rPr>
        <w:t>）在近三年内有</w:t>
      </w:r>
      <w:r>
        <w:rPr>
          <w:rFonts w:hint="eastAsia"/>
          <w:szCs w:val="21"/>
        </w:rPr>
        <w:t>骗取中标或严重违约或</w:t>
      </w:r>
      <w:r>
        <w:rPr>
          <w:rFonts w:hint="eastAsia" w:ascii="宋体" w:hAnsi="宋体"/>
          <w:szCs w:val="21"/>
        </w:rPr>
        <w:t>重大监理质量问题（以相关行业主管部门的行政处罚决定或司法机关出具的有关法律文书为准）；</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14</w:t>
      </w:r>
      <w:r>
        <w:rPr>
          <w:rFonts w:hint="eastAsia" w:ascii="宋体" w:hAnsi="宋体"/>
          <w:szCs w:val="21"/>
        </w:rPr>
        <w:t>）</w:t>
      </w:r>
      <w:r>
        <w:rPr>
          <w:rFonts w:ascii="宋体" w:hAnsi="宋体"/>
          <w:szCs w:val="21"/>
        </w:rPr>
        <w:t>在国家企业信用信息公示系统中被列入严重违法失信企业名单</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15</w:t>
      </w:r>
      <w:r>
        <w:rPr>
          <w:rFonts w:hint="eastAsia" w:ascii="宋体" w:hAnsi="宋体"/>
          <w:szCs w:val="21"/>
        </w:rPr>
        <w:t>）</w:t>
      </w:r>
      <w:r>
        <w:rPr>
          <w:rFonts w:ascii="宋体" w:hAnsi="宋体"/>
          <w:szCs w:val="21"/>
        </w:rPr>
        <w:t>在“信用中国”网站中被列入失信被执行人名单</w:t>
      </w:r>
      <w:r>
        <w:rPr>
          <w:rFonts w:hint="eastAsia" w:ascii="宋体" w:hAnsi="宋体"/>
          <w:szCs w:val="21"/>
        </w:rPr>
        <w:t>；</w:t>
      </w:r>
    </w:p>
    <w:p>
      <w:pPr>
        <w:tabs>
          <w:tab w:val="left" w:pos="980"/>
        </w:tabs>
        <w:spacing w:line="400" w:lineRule="exact"/>
        <w:ind w:firstLine="420" w:firstLineChars="200"/>
        <w:rPr>
          <w:rFonts w:ascii="宋体" w:hAnsi="宋体"/>
          <w:szCs w:val="21"/>
        </w:rPr>
      </w:pPr>
      <w:r>
        <w:rPr>
          <w:rFonts w:hint="eastAsia" w:ascii="宋体" w:hAnsi="宋体"/>
          <w:szCs w:val="21"/>
        </w:rPr>
        <w:t>（</w:t>
      </w:r>
      <w:r>
        <w:rPr>
          <w:rFonts w:hint="eastAsia" w:ascii="Times New Roman" w:hAnsi="Times New Roman"/>
          <w:szCs w:val="21"/>
        </w:rPr>
        <w:t>16</w:t>
      </w:r>
      <w:r>
        <w:rPr>
          <w:rFonts w:hint="eastAsia" w:ascii="宋体" w:hAnsi="宋体"/>
          <w:szCs w:val="21"/>
        </w:rPr>
        <w:t>）</w:t>
      </w:r>
      <w:r>
        <w:rPr>
          <w:rFonts w:ascii="宋体" w:hAnsi="宋体"/>
          <w:szCs w:val="21"/>
        </w:rPr>
        <w:t>在“信用中国”网站</w:t>
      </w:r>
      <w:r>
        <w:rPr>
          <w:rFonts w:hint="eastAsia" w:ascii="宋体" w:hAnsi="宋体"/>
          <w:szCs w:val="21"/>
        </w:rPr>
        <w:t>中被列入重大税收违法失信主体；</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w:t>
      </w:r>
      <w:r>
        <w:rPr>
          <w:rFonts w:hint="eastAsia" w:ascii="Times New Roman" w:hAnsi="Times New Roman"/>
          <w:szCs w:val="21"/>
        </w:rPr>
        <w:t>7</w:t>
      </w:r>
      <w:r>
        <w:rPr>
          <w:rFonts w:hint="eastAsia" w:ascii="宋体" w:hAnsi="宋体"/>
          <w:szCs w:val="21"/>
        </w:rPr>
        <w:t>）在近三年内投标人或其法定代表人、拟委任的总监理工程师有行贿犯罪行为的；</w:t>
      </w:r>
    </w:p>
    <w:p>
      <w:pPr>
        <w:spacing w:line="40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w:t>
      </w:r>
      <w:r>
        <w:rPr>
          <w:rFonts w:hint="eastAsia" w:ascii="Times New Roman" w:hAnsi="Times New Roman"/>
          <w:szCs w:val="21"/>
        </w:rPr>
        <w:t>8</w:t>
      </w:r>
      <w:r>
        <w:rPr>
          <w:rFonts w:hint="eastAsia" w:ascii="宋体" w:hAnsi="宋体"/>
          <w:szCs w:val="21"/>
        </w:rPr>
        <w:t>）法律法规或投标人须知前附表规定的其他情形。</w:t>
      </w:r>
    </w:p>
    <w:p>
      <w:pPr>
        <w:pStyle w:val="6"/>
        <w:spacing w:line="240" w:lineRule="auto"/>
        <w:ind w:firstLine="0" w:firstLineChars="0"/>
        <w:rPr>
          <w:rFonts w:ascii="_x000B__x000C_" w:hAnsi="_x000B__x000C_" w:eastAsia="宋体"/>
          <w:b/>
          <w:bCs/>
          <w:szCs w:val="28"/>
        </w:rPr>
      </w:pPr>
      <w:bookmarkStart w:id="220" w:name="_Toc492300569"/>
      <w:bookmarkStart w:id="221" w:name="_Toc30789"/>
      <w:bookmarkStart w:id="222" w:name="_Toc14472"/>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5</w:t>
      </w:r>
      <w:r>
        <w:rPr>
          <w:rFonts w:ascii="_x000B__x000C_" w:hAnsi="_x000B__x000C_" w:eastAsia="宋体"/>
          <w:b/>
          <w:bCs/>
          <w:szCs w:val="28"/>
        </w:rPr>
        <w:t xml:space="preserve"> </w:t>
      </w:r>
      <w:r>
        <w:rPr>
          <w:rFonts w:hint="eastAsia" w:ascii="_x000B__x000C_" w:hAnsi="_x000B__x000C_" w:eastAsia="宋体"/>
          <w:b/>
          <w:bCs/>
          <w:szCs w:val="28"/>
        </w:rPr>
        <w:t>费用承担</w:t>
      </w:r>
      <w:bookmarkEnd w:id="220"/>
      <w:bookmarkEnd w:id="221"/>
      <w:bookmarkEnd w:id="222"/>
    </w:p>
    <w:p>
      <w:pPr>
        <w:spacing w:line="400" w:lineRule="exact"/>
        <w:ind w:firstLine="420" w:firstLineChars="200"/>
        <w:rPr>
          <w:rFonts w:ascii="宋体" w:hAnsi="宋体"/>
        </w:rPr>
      </w:pPr>
      <w:r>
        <w:rPr>
          <w:rFonts w:hint="eastAsia" w:ascii="宋体" w:hAnsi="宋体"/>
        </w:rPr>
        <w:t>投标人准备和参加投标活动发生的费用自理。</w:t>
      </w:r>
    </w:p>
    <w:p>
      <w:pPr>
        <w:pStyle w:val="6"/>
        <w:spacing w:line="240" w:lineRule="auto"/>
        <w:ind w:firstLine="0" w:firstLineChars="0"/>
        <w:rPr>
          <w:rFonts w:ascii="_x000B__x000C_" w:hAnsi="_x000B__x000C_" w:eastAsia="宋体"/>
          <w:b/>
          <w:bCs/>
          <w:szCs w:val="28"/>
        </w:rPr>
      </w:pPr>
      <w:bookmarkStart w:id="223" w:name="_Toc909"/>
      <w:bookmarkStart w:id="224" w:name="_Toc492300570"/>
      <w:bookmarkStart w:id="225" w:name="_Toc15809"/>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6</w:t>
      </w:r>
      <w:r>
        <w:rPr>
          <w:rFonts w:hint="eastAsia" w:ascii="_x000B__x000C_" w:hAnsi="_x000B__x000C_" w:eastAsia="宋体"/>
          <w:b/>
          <w:bCs/>
          <w:szCs w:val="28"/>
        </w:rPr>
        <w:t>保密</w:t>
      </w:r>
      <w:bookmarkEnd w:id="223"/>
      <w:bookmarkEnd w:id="224"/>
      <w:bookmarkEnd w:id="225"/>
    </w:p>
    <w:p>
      <w:pPr>
        <w:spacing w:line="400" w:lineRule="exact"/>
        <w:ind w:firstLine="420" w:firstLineChars="200"/>
        <w:rPr>
          <w:rFonts w:ascii="宋体" w:hAnsi="宋体"/>
        </w:rPr>
      </w:pPr>
      <w:r>
        <w:rPr>
          <w:rFonts w:hint="eastAsia" w:ascii="宋体" w:hAnsi="宋体"/>
        </w:rPr>
        <w:t>参与招标投标活动的各方应对招标文件和投标文件中</w:t>
      </w:r>
      <w:bookmarkStart w:id="226" w:name="_Toc5326"/>
      <w:bookmarkStart w:id="227" w:name="_Toc384308214"/>
      <w:bookmarkStart w:id="228" w:name="_Toc352691477"/>
      <w:bookmarkStart w:id="229" w:name="_Toc361508589"/>
      <w:bookmarkStart w:id="230" w:name="_Toc369531519"/>
      <w:r>
        <w:rPr>
          <w:rFonts w:hint="eastAsia" w:ascii="宋体" w:hAnsi="宋体"/>
        </w:rPr>
        <w:t>的商业和技术等秘密保密</w:t>
      </w:r>
      <w:bookmarkEnd w:id="226"/>
      <w:bookmarkEnd w:id="227"/>
      <w:bookmarkEnd w:id="228"/>
      <w:bookmarkEnd w:id="229"/>
      <w:bookmarkEnd w:id="230"/>
      <w:r>
        <w:rPr>
          <w:rFonts w:hint="eastAsia" w:ascii="宋体" w:hAnsi="宋体"/>
        </w:rPr>
        <w:t>，否则应承担相应的法律责任。</w:t>
      </w:r>
    </w:p>
    <w:p>
      <w:pPr>
        <w:pStyle w:val="6"/>
        <w:spacing w:line="240" w:lineRule="auto"/>
        <w:ind w:firstLine="0" w:firstLineChars="0"/>
        <w:rPr>
          <w:rFonts w:ascii="_x000B__x000C_" w:hAnsi="_x000B__x000C_" w:eastAsia="宋体"/>
          <w:b/>
          <w:bCs/>
          <w:szCs w:val="28"/>
        </w:rPr>
      </w:pPr>
      <w:bookmarkStart w:id="231" w:name="_Toc7975"/>
      <w:bookmarkStart w:id="232" w:name="_Toc26826"/>
      <w:bookmarkStart w:id="233" w:name="_Toc492300571"/>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7</w:t>
      </w:r>
      <w:r>
        <w:rPr>
          <w:rFonts w:ascii="_x000B__x000C_" w:hAnsi="_x000B__x000C_" w:eastAsia="宋体"/>
          <w:b/>
          <w:bCs/>
          <w:szCs w:val="28"/>
        </w:rPr>
        <w:t xml:space="preserve"> </w:t>
      </w:r>
      <w:r>
        <w:rPr>
          <w:rFonts w:hint="eastAsia" w:ascii="_x000B__x000C_" w:hAnsi="_x000B__x000C_" w:eastAsia="宋体"/>
          <w:b/>
          <w:bCs/>
          <w:szCs w:val="28"/>
        </w:rPr>
        <w:t>语言文字</w:t>
      </w:r>
      <w:bookmarkEnd w:id="231"/>
      <w:bookmarkEnd w:id="232"/>
      <w:bookmarkEnd w:id="233"/>
    </w:p>
    <w:p>
      <w:pPr>
        <w:spacing w:line="400" w:lineRule="exact"/>
        <w:ind w:firstLine="420" w:firstLineChars="200"/>
        <w:rPr>
          <w:rFonts w:ascii="宋体" w:hAnsi="宋体"/>
        </w:rPr>
      </w:pPr>
      <w:r>
        <w:rPr>
          <w:rFonts w:hint="eastAsia" w:ascii="宋体" w:hAnsi="宋体"/>
        </w:rPr>
        <w:t>招标投标文件使用的语言文字为中文。专用术语使用外文的，应附有中文注释。</w:t>
      </w:r>
    </w:p>
    <w:p>
      <w:pPr>
        <w:pStyle w:val="6"/>
        <w:spacing w:line="240" w:lineRule="auto"/>
        <w:ind w:firstLine="0" w:firstLineChars="0"/>
        <w:rPr>
          <w:rFonts w:ascii="_x000B__x000C_" w:hAnsi="_x000B__x000C_" w:eastAsia="宋体"/>
          <w:b/>
          <w:bCs/>
          <w:szCs w:val="28"/>
        </w:rPr>
      </w:pPr>
      <w:bookmarkStart w:id="234" w:name="_Toc5173"/>
      <w:bookmarkStart w:id="235" w:name="_Toc10247"/>
      <w:bookmarkStart w:id="236" w:name="_Toc492300572"/>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8</w:t>
      </w:r>
      <w:r>
        <w:rPr>
          <w:rFonts w:hint="eastAsia" w:ascii="_x000B__x000C_" w:hAnsi="_x000B__x000C_" w:eastAsia="宋体"/>
          <w:b/>
          <w:bCs/>
          <w:szCs w:val="28"/>
        </w:rPr>
        <w:t>计量单位</w:t>
      </w:r>
      <w:bookmarkEnd w:id="234"/>
      <w:bookmarkEnd w:id="235"/>
      <w:bookmarkEnd w:id="236"/>
    </w:p>
    <w:p>
      <w:pPr>
        <w:spacing w:line="400" w:lineRule="exact"/>
        <w:ind w:firstLine="420" w:firstLineChars="200"/>
        <w:rPr>
          <w:rFonts w:ascii="宋体" w:hAnsi="宋体"/>
        </w:rPr>
      </w:pPr>
      <w:r>
        <w:rPr>
          <w:rFonts w:hint="eastAsia" w:ascii="宋体" w:hAnsi="宋体"/>
        </w:rPr>
        <w:t>所有计量均采用中华人民共和国法定计量单位。</w:t>
      </w:r>
    </w:p>
    <w:p>
      <w:pPr>
        <w:pStyle w:val="6"/>
        <w:spacing w:line="240" w:lineRule="auto"/>
        <w:ind w:firstLine="0" w:firstLineChars="0"/>
        <w:rPr>
          <w:rFonts w:ascii="_x000B__x000C_" w:hAnsi="_x000B__x000C_" w:eastAsia="宋体"/>
          <w:b/>
          <w:bCs/>
          <w:szCs w:val="28"/>
        </w:rPr>
      </w:pPr>
      <w:bookmarkStart w:id="237" w:name="_Toc492300573"/>
      <w:bookmarkStart w:id="238" w:name="_Toc152042315"/>
      <w:bookmarkStart w:id="239" w:name="_Toc247527563"/>
      <w:bookmarkStart w:id="240" w:name="_Toc25597"/>
      <w:bookmarkStart w:id="241" w:name="_Toc152045539"/>
      <w:bookmarkStart w:id="242" w:name="_Toc384308219"/>
      <w:bookmarkStart w:id="243" w:name="_Toc391393967"/>
      <w:bookmarkStart w:id="244" w:name="_Toc482188480"/>
      <w:bookmarkStart w:id="245" w:name="_Toc247513962"/>
      <w:bookmarkStart w:id="246" w:name="_Toc300834959"/>
      <w:bookmarkStart w:id="247" w:name="_Toc20702"/>
      <w:bookmarkStart w:id="248" w:name="_Toc144974507"/>
      <w:bookmarkStart w:id="249" w:name="_Toc361508594"/>
      <w:bookmarkStart w:id="250" w:name="_Toc370676289"/>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9</w:t>
      </w:r>
      <w:r>
        <w:rPr>
          <w:rFonts w:ascii="_x000B__x000C_" w:hAnsi="_x000B__x000C_" w:eastAsia="宋体"/>
          <w:b/>
          <w:bCs/>
          <w:szCs w:val="28"/>
        </w:rPr>
        <w:t xml:space="preserve"> </w:t>
      </w:r>
      <w:r>
        <w:rPr>
          <w:rFonts w:hint="eastAsia" w:ascii="_x000B__x000C_" w:hAnsi="_x000B__x000C_" w:eastAsia="宋体"/>
          <w:b/>
          <w:bCs/>
          <w:szCs w:val="28"/>
        </w:rPr>
        <w:t>踏勘现场</w:t>
      </w:r>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投标人须知前附表规定组织踏勘现场的，招标人按投标人须知前附表规定的时间、地点组织投标人踏勘项目现场。部分投标人未按时参加踏勘现场的，不影响踏勘现场的正常进行。</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投标人踏勘现场发生的费用自理。</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3</w:t>
      </w:r>
      <w:r>
        <w:rPr>
          <w:rFonts w:ascii="宋体" w:hAnsi="宋体"/>
        </w:rPr>
        <w:t xml:space="preserve"> </w:t>
      </w:r>
      <w:r>
        <w:rPr>
          <w:rFonts w:hint="eastAsia" w:ascii="宋体" w:hAnsi="宋体"/>
        </w:rPr>
        <w:t>除招标人的原因外，投标人自行负责在踏勘现场中所发生的人员伤亡和财产损失。</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4</w:t>
      </w:r>
      <w:r>
        <w:rPr>
          <w:rFonts w:ascii="宋体" w:hAnsi="宋体"/>
        </w:rPr>
        <w:t xml:space="preserve"> </w:t>
      </w:r>
      <w:r>
        <w:rPr>
          <w:rFonts w:hint="eastAsia" w:ascii="宋体" w:hAnsi="宋体"/>
        </w:rPr>
        <w:t>招标人在踏勘现场中介绍的工程场地和相关的周边环境情况，供投标人在编制投标文件时参考，招标人不对投标人据此作出的判断和决策负责。</w:t>
      </w:r>
    </w:p>
    <w:p>
      <w:pPr>
        <w:pStyle w:val="6"/>
        <w:spacing w:line="240" w:lineRule="auto"/>
        <w:ind w:firstLine="0" w:firstLineChars="0"/>
        <w:rPr>
          <w:rFonts w:ascii="_x000B__x000C_" w:hAnsi="_x000B__x000C_" w:eastAsia="宋体"/>
          <w:b/>
          <w:bCs/>
          <w:szCs w:val="28"/>
        </w:rPr>
      </w:pPr>
      <w:bookmarkStart w:id="251" w:name="_Toc18529"/>
      <w:bookmarkStart w:id="252" w:name="_Toc14267"/>
      <w:bookmarkStart w:id="253" w:name="_Toc492300574"/>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10</w:t>
      </w:r>
      <w:r>
        <w:rPr>
          <w:rFonts w:hint="eastAsia" w:ascii="_x000B__x000C_" w:hAnsi="_x000B__x000C_" w:eastAsia="宋体"/>
          <w:b/>
          <w:bCs/>
          <w:szCs w:val="28"/>
        </w:rPr>
        <w:t>投标预备会</w:t>
      </w:r>
      <w:bookmarkEnd w:id="251"/>
      <w:bookmarkEnd w:id="252"/>
      <w:bookmarkEnd w:id="253"/>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投标人须知前附表规定召开投标预备会的，招标人按投标人须知前附表规定的时间和地点召开投标预备会，澄清投标人提出的问题。</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投标人应按投标人须知前附表规定的时间和形式将提出的问题送达招标人，以便招标人在会议期间澄清。</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3</w:t>
      </w:r>
      <w:r>
        <w:rPr>
          <w:rFonts w:ascii="宋体" w:hAnsi="宋体"/>
        </w:rPr>
        <w:t xml:space="preserve"> </w:t>
      </w:r>
      <w:r>
        <w:rPr>
          <w:rFonts w:hint="eastAsia" w:ascii="宋体" w:hAnsi="宋体"/>
        </w:rPr>
        <w:t>投标预备会后，招标人将对投标人所提问题的澄清，以投标人须知前附表规定的形式通知所有购买招标文件的投标人。该澄清内容为招标文件的组成部分。</w:t>
      </w:r>
    </w:p>
    <w:p>
      <w:pPr>
        <w:pStyle w:val="6"/>
        <w:spacing w:line="240" w:lineRule="auto"/>
        <w:ind w:firstLine="0" w:firstLineChars="0"/>
        <w:rPr>
          <w:rFonts w:ascii="_x000B__x000C_" w:hAnsi="_x000B__x000C_" w:eastAsia="宋体"/>
          <w:b/>
          <w:bCs/>
          <w:szCs w:val="28"/>
        </w:rPr>
      </w:pPr>
      <w:bookmarkStart w:id="254" w:name="_Toc492300575"/>
      <w:bookmarkStart w:id="255" w:name="_Toc23218"/>
      <w:bookmarkStart w:id="256" w:name="_Toc17264"/>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11</w:t>
      </w:r>
      <w:r>
        <w:rPr>
          <w:rFonts w:ascii="_x000B__x000C_" w:hAnsi="_x000B__x000C_" w:eastAsia="宋体"/>
          <w:b/>
          <w:bCs/>
          <w:szCs w:val="28"/>
        </w:rPr>
        <w:t xml:space="preserve"> </w:t>
      </w:r>
      <w:r>
        <w:rPr>
          <w:rFonts w:hint="eastAsia" w:ascii="_x000B__x000C_" w:hAnsi="_x000B__x000C_" w:eastAsia="宋体"/>
          <w:b/>
          <w:bCs/>
          <w:szCs w:val="28"/>
        </w:rPr>
        <w:t>分包</w:t>
      </w:r>
      <w:bookmarkEnd w:id="254"/>
      <w:bookmarkEnd w:id="255"/>
      <w:bookmarkEnd w:id="256"/>
    </w:p>
    <w:p>
      <w:pPr>
        <w:spacing w:line="400" w:lineRule="exact"/>
        <w:ind w:firstLine="420" w:firstLineChars="200"/>
        <w:rPr>
          <w:rFonts w:ascii="宋体" w:hAnsi="宋体"/>
          <w:szCs w:val="21"/>
        </w:rPr>
      </w:pPr>
      <w:r>
        <w:rPr>
          <w:rFonts w:hint="eastAsia" w:ascii="宋体" w:hAnsi="宋体"/>
          <w:szCs w:val="21"/>
        </w:rPr>
        <w:t>本项目严禁分包。</w:t>
      </w:r>
    </w:p>
    <w:p>
      <w:pPr>
        <w:pStyle w:val="6"/>
        <w:spacing w:line="240" w:lineRule="auto"/>
        <w:ind w:firstLine="0" w:firstLineChars="0"/>
        <w:rPr>
          <w:rFonts w:ascii="_x000B__x000C_" w:hAnsi="_x000B__x000C_" w:eastAsia="宋体"/>
          <w:b/>
          <w:bCs/>
          <w:szCs w:val="28"/>
        </w:rPr>
      </w:pPr>
      <w:bookmarkStart w:id="257" w:name="_Toc3167"/>
      <w:bookmarkStart w:id="258" w:name="_Toc23289"/>
      <w:bookmarkStart w:id="259" w:name="_Toc492300576"/>
      <w:r>
        <w:rPr>
          <w:rFonts w:ascii="Times New Roman" w:hAnsi="Times New Roman" w:eastAsia="宋体"/>
          <w:b/>
          <w:bCs/>
          <w:szCs w:val="28"/>
        </w:rPr>
        <w:t>1</w:t>
      </w:r>
      <w:r>
        <w:rPr>
          <w:rFonts w:ascii="_x000B__x000C_" w:hAnsi="_x000B__x000C_" w:eastAsia="宋体"/>
          <w:b/>
          <w:bCs/>
          <w:szCs w:val="28"/>
        </w:rPr>
        <w:t>.</w:t>
      </w:r>
      <w:r>
        <w:rPr>
          <w:rFonts w:ascii="Times New Roman" w:hAnsi="Times New Roman" w:eastAsia="宋体"/>
          <w:b/>
          <w:bCs/>
          <w:szCs w:val="28"/>
        </w:rPr>
        <w:t>12</w:t>
      </w:r>
      <w:r>
        <w:rPr>
          <w:rFonts w:hint="eastAsia" w:ascii="_x000B__x000C_" w:hAnsi="_x000B__x000C_" w:eastAsia="宋体"/>
          <w:b/>
          <w:bCs/>
          <w:szCs w:val="28"/>
        </w:rPr>
        <w:t>响应和偏差</w:t>
      </w:r>
      <w:bookmarkEnd w:id="257"/>
      <w:bookmarkEnd w:id="258"/>
      <w:bookmarkEnd w:id="259"/>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1</w:t>
      </w:r>
      <w:r>
        <w:rPr>
          <w:rFonts w:hint="eastAsia" w:ascii="宋体" w:hAnsi="宋体"/>
        </w:rPr>
        <w:t>投标文件应当对招标文件的实质性要求和条件作出满足性或更有利于招标人的响应，否则，投标人的投标将被否决。实质性要求和条件见投标人须知前附表。</w:t>
      </w:r>
    </w:p>
    <w:p>
      <w:pPr>
        <w:spacing w:line="400" w:lineRule="exact"/>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投标人应根据招标文件的要求提供</w:t>
      </w:r>
      <w:r>
        <w:rPr>
          <w:rFonts w:hint="eastAsia" w:ascii="宋体" w:hAnsi="宋体"/>
        </w:rPr>
        <w:t>投标监理大纲等内容以对招标文件作出响应。</w:t>
      </w:r>
    </w:p>
    <w:p>
      <w:pPr>
        <w:spacing w:line="400" w:lineRule="exact"/>
        <w:ind w:firstLine="435"/>
        <w:rPr>
          <w:rFonts w:ascii="宋体" w:hAnsi="宋体"/>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3</w:t>
      </w:r>
      <w:r>
        <w:rPr>
          <w:rFonts w:hint="eastAsia" w:ascii="宋体" w:hAnsi="宋体"/>
        </w:rPr>
        <w:t>投标人须知前附表允许投标文件偏离招标文件某些要求的，偏差应当符合招标文件规定的偏差范围和幅度。</w:t>
      </w:r>
    </w:p>
    <w:p>
      <w:pPr>
        <w:pStyle w:val="5"/>
        <w:adjustRightInd w:val="0"/>
        <w:snapToGrid w:val="0"/>
        <w:spacing w:before="120" w:beforeLines="50" w:after="120" w:afterLines="50" w:line="600" w:lineRule="exact"/>
        <w:rPr>
          <w:rFonts w:ascii="宋体" w:hAnsi="宋体" w:eastAsia="宋体"/>
          <w:bCs/>
          <w:szCs w:val="32"/>
        </w:rPr>
      </w:pPr>
      <w:bookmarkStart w:id="260" w:name="_Toc492300577"/>
      <w:bookmarkStart w:id="261" w:name="_Toc1003"/>
      <w:bookmarkStart w:id="262" w:name="_Toc13845"/>
      <w:bookmarkStart w:id="263" w:name="_Toc3174"/>
      <w:r>
        <w:rPr>
          <w:rFonts w:ascii="Times New Roman" w:hAnsi="Times New Roman" w:eastAsia="宋体"/>
          <w:bCs/>
          <w:szCs w:val="32"/>
        </w:rPr>
        <w:t>2</w:t>
      </w:r>
      <w:r>
        <w:rPr>
          <w:rFonts w:ascii="宋体" w:hAnsi="宋体" w:eastAsia="宋体"/>
          <w:bCs/>
          <w:szCs w:val="32"/>
        </w:rPr>
        <w:t xml:space="preserve">. </w:t>
      </w:r>
      <w:r>
        <w:rPr>
          <w:rFonts w:hint="eastAsia" w:ascii="宋体" w:hAnsi="宋体" w:eastAsia="宋体"/>
          <w:bCs/>
          <w:szCs w:val="32"/>
        </w:rPr>
        <w:t>招标文件</w:t>
      </w:r>
      <w:bookmarkEnd w:id="260"/>
      <w:bookmarkEnd w:id="261"/>
      <w:bookmarkEnd w:id="262"/>
      <w:bookmarkEnd w:id="263"/>
    </w:p>
    <w:p>
      <w:pPr>
        <w:pStyle w:val="6"/>
        <w:spacing w:line="240" w:lineRule="auto"/>
        <w:ind w:firstLine="0" w:firstLineChars="0"/>
        <w:rPr>
          <w:rFonts w:ascii="_x000B__x000C_" w:hAnsi="_x000B__x000C_" w:eastAsia="宋体"/>
          <w:b/>
          <w:bCs/>
          <w:szCs w:val="28"/>
        </w:rPr>
      </w:pPr>
      <w:bookmarkStart w:id="264" w:name="_Toc2702"/>
      <w:bookmarkStart w:id="265" w:name="_Toc25662"/>
      <w:bookmarkStart w:id="266" w:name="_Toc492300578"/>
      <w:r>
        <w:rPr>
          <w:rFonts w:ascii="Times New Roman" w:hAnsi="Times New Roman" w:eastAsia="宋体"/>
          <w:b/>
          <w:bCs/>
          <w:szCs w:val="28"/>
        </w:rPr>
        <w:t>2</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招标文件的组成</w:t>
      </w:r>
      <w:bookmarkEnd w:id="264"/>
      <w:bookmarkEnd w:id="265"/>
      <w:bookmarkEnd w:id="266"/>
    </w:p>
    <w:p>
      <w:pPr>
        <w:spacing w:line="400" w:lineRule="exact"/>
        <w:ind w:firstLine="359" w:firstLineChars="171"/>
        <w:rPr>
          <w:rFonts w:ascii="宋体" w:hAnsi="宋体"/>
        </w:rPr>
      </w:pPr>
      <w:r>
        <w:rPr>
          <w:rFonts w:hint="eastAsia" w:ascii="宋体" w:hAnsi="宋体"/>
        </w:rPr>
        <w:t>本招标文件包括：</w:t>
      </w:r>
    </w:p>
    <w:p>
      <w:pPr>
        <w:spacing w:line="400" w:lineRule="exact"/>
        <w:ind w:firstLine="359" w:firstLineChars="171"/>
        <w:rPr>
          <w:rFonts w:ascii="宋体" w:hAnsi="宋体"/>
        </w:rPr>
      </w:pPr>
      <w:r>
        <w:rPr>
          <w:rFonts w:hint="eastAsia" w:ascii="宋体" w:hAnsi="宋体"/>
        </w:rPr>
        <w:t>（</w:t>
      </w:r>
      <w:r>
        <w:rPr>
          <w:rFonts w:ascii="Times New Roman" w:hAnsi="Times New Roman"/>
        </w:rPr>
        <w:t>1</w:t>
      </w:r>
      <w:r>
        <w:rPr>
          <w:rFonts w:hint="eastAsia" w:ascii="宋体" w:hAnsi="宋体"/>
        </w:rPr>
        <w:t>）招标公告（或投标邀请书）；</w:t>
      </w:r>
    </w:p>
    <w:p>
      <w:pPr>
        <w:spacing w:line="400" w:lineRule="exact"/>
        <w:ind w:firstLine="359" w:firstLineChars="171"/>
        <w:rPr>
          <w:rFonts w:ascii="宋体" w:hAnsi="宋体"/>
        </w:rPr>
      </w:pPr>
      <w:r>
        <w:rPr>
          <w:rFonts w:hint="eastAsia" w:ascii="宋体" w:hAnsi="宋体"/>
        </w:rPr>
        <w:t>（</w:t>
      </w:r>
      <w:r>
        <w:rPr>
          <w:rFonts w:ascii="Times New Roman" w:hAnsi="Times New Roman"/>
        </w:rPr>
        <w:t>2</w:t>
      </w:r>
      <w:r>
        <w:rPr>
          <w:rFonts w:hint="eastAsia" w:ascii="宋体" w:hAnsi="宋体"/>
        </w:rPr>
        <w:t>）投标人须知；</w:t>
      </w:r>
    </w:p>
    <w:p>
      <w:pPr>
        <w:spacing w:line="400" w:lineRule="exact"/>
        <w:ind w:firstLine="359" w:firstLineChars="171"/>
        <w:rPr>
          <w:rFonts w:ascii="宋体" w:hAnsi="宋体"/>
        </w:rPr>
      </w:pPr>
      <w:r>
        <w:rPr>
          <w:rFonts w:hint="eastAsia" w:ascii="宋体" w:hAnsi="宋体"/>
        </w:rPr>
        <w:t>（</w:t>
      </w:r>
      <w:r>
        <w:rPr>
          <w:rFonts w:ascii="Times New Roman" w:hAnsi="Times New Roman"/>
        </w:rPr>
        <w:t>3</w:t>
      </w:r>
      <w:r>
        <w:rPr>
          <w:rFonts w:hint="eastAsia" w:ascii="宋体" w:hAnsi="宋体"/>
        </w:rPr>
        <w:t>）评标办法；</w:t>
      </w:r>
    </w:p>
    <w:p>
      <w:pPr>
        <w:spacing w:line="400" w:lineRule="exact"/>
        <w:ind w:firstLine="359" w:firstLineChars="171"/>
        <w:rPr>
          <w:rFonts w:ascii="宋体" w:hAnsi="宋体"/>
        </w:rPr>
      </w:pPr>
      <w:r>
        <w:rPr>
          <w:rFonts w:hint="eastAsia" w:ascii="宋体" w:hAnsi="宋体"/>
        </w:rPr>
        <w:t>（</w:t>
      </w:r>
      <w:r>
        <w:rPr>
          <w:rFonts w:ascii="Times New Roman" w:hAnsi="Times New Roman"/>
        </w:rPr>
        <w:t>4</w:t>
      </w:r>
      <w:r>
        <w:rPr>
          <w:rFonts w:hint="eastAsia" w:ascii="宋体" w:hAnsi="宋体"/>
        </w:rPr>
        <w:t>）合同条款及格式；</w:t>
      </w:r>
    </w:p>
    <w:p>
      <w:pPr>
        <w:spacing w:line="400" w:lineRule="exact"/>
        <w:ind w:firstLine="359" w:firstLineChars="171"/>
        <w:rPr>
          <w:rFonts w:ascii="宋体" w:hAnsi="宋体"/>
        </w:rPr>
      </w:pPr>
      <w:r>
        <w:rPr>
          <w:rFonts w:hint="eastAsia" w:ascii="宋体" w:hAnsi="宋体"/>
        </w:rPr>
        <w:t>（</w:t>
      </w:r>
      <w:r>
        <w:rPr>
          <w:rFonts w:ascii="Times New Roman" w:hAnsi="Times New Roman"/>
        </w:rPr>
        <w:t>5</w:t>
      </w:r>
      <w:r>
        <w:rPr>
          <w:rFonts w:hint="eastAsia" w:ascii="宋体" w:hAnsi="宋体"/>
        </w:rPr>
        <w:t>）委托人要求；</w:t>
      </w:r>
    </w:p>
    <w:p>
      <w:pPr>
        <w:spacing w:line="400" w:lineRule="exact"/>
        <w:ind w:firstLine="359" w:firstLineChars="171"/>
        <w:rPr>
          <w:rFonts w:ascii="宋体" w:hAnsi="宋体"/>
        </w:rPr>
      </w:pPr>
      <w:r>
        <w:rPr>
          <w:rFonts w:hint="eastAsia" w:ascii="宋体" w:hAnsi="宋体"/>
        </w:rPr>
        <w:t>（</w:t>
      </w:r>
      <w:r>
        <w:rPr>
          <w:rFonts w:ascii="Times New Roman" w:hAnsi="Times New Roman"/>
        </w:rPr>
        <w:t>6</w:t>
      </w:r>
      <w:r>
        <w:rPr>
          <w:rFonts w:hint="eastAsia" w:ascii="宋体" w:hAnsi="宋体"/>
        </w:rPr>
        <w:t>）投标文件格式；</w:t>
      </w:r>
    </w:p>
    <w:p>
      <w:pPr>
        <w:spacing w:line="400" w:lineRule="exact"/>
        <w:ind w:firstLine="359" w:firstLineChars="171"/>
        <w:rPr>
          <w:rFonts w:ascii="宋体" w:hAnsi="宋体"/>
        </w:rPr>
      </w:pPr>
      <w:r>
        <w:rPr>
          <w:rFonts w:hint="eastAsia" w:ascii="宋体" w:hAnsi="宋体"/>
        </w:rPr>
        <w:t>（</w:t>
      </w:r>
      <w:r>
        <w:rPr>
          <w:rFonts w:ascii="Times New Roman" w:hAnsi="Times New Roman"/>
        </w:rPr>
        <w:t>7</w:t>
      </w:r>
      <w:r>
        <w:rPr>
          <w:rFonts w:hint="eastAsia" w:ascii="宋体" w:hAnsi="宋体"/>
        </w:rPr>
        <w:t>）投标人须知前附表规定的其他资料。</w:t>
      </w:r>
    </w:p>
    <w:p>
      <w:pPr>
        <w:spacing w:line="400" w:lineRule="exact"/>
        <w:ind w:firstLine="420" w:firstLineChars="200"/>
        <w:rPr>
          <w:rFonts w:ascii="宋体" w:hAnsi="宋体"/>
        </w:rPr>
      </w:pPr>
      <w:r>
        <w:rPr>
          <w:rFonts w:hint="eastAsia" w:ascii="宋体" w:hAnsi="宋体"/>
        </w:rPr>
        <w:t>根据本章第</w:t>
      </w:r>
      <w:r>
        <w:rPr>
          <w:rFonts w:ascii="Times New Roman" w:hAnsi="Times New Roman"/>
        </w:rPr>
        <w:t>1</w:t>
      </w:r>
      <w:r>
        <w:rPr>
          <w:rFonts w:ascii="宋体" w:hAnsi="宋体"/>
        </w:rPr>
        <w:t>.</w:t>
      </w:r>
      <w:r>
        <w:rPr>
          <w:rFonts w:ascii="Times New Roman" w:hAnsi="Times New Roman"/>
        </w:rPr>
        <w:t>10</w:t>
      </w:r>
      <w:r>
        <w:rPr>
          <w:rFonts w:hint="eastAsia" w:ascii="宋体" w:hAnsi="宋体"/>
        </w:rPr>
        <w:t>款、第</w:t>
      </w:r>
      <w:r>
        <w:rPr>
          <w:rFonts w:ascii="Times New Roman" w:hAnsi="Times New Roman"/>
        </w:rPr>
        <w:t>2</w:t>
      </w:r>
      <w:r>
        <w:rPr>
          <w:rFonts w:ascii="宋体" w:hAnsi="宋体"/>
        </w:rPr>
        <w:t>.</w:t>
      </w:r>
      <w:r>
        <w:rPr>
          <w:rFonts w:ascii="Times New Roman" w:hAnsi="Times New Roman"/>
        </w:rPr>
        <w:t>2</w:t>
      </w:r>
      <w:r>
        <w:rPr>
          <w:rFonts w:hint="eastAsia" w:ascii="宋体" w:hAnsi="宋体"/>
        </w:rPr>
        <w:t>款和第</w:t>
      </w:r>
      <w:r>
        <w:rPr>
          <w:rFonts w:ascii="Times New Roman" w:hAnsi="Times New Roman"/>
        </w:rPr>
        <w:t>2</w:t>
      </w:r>
      <w:r>
        <w:rPr>
          <w:rFonts w:ascii="宋体" w:hAnsi="宋体"/>
        </w:rPr>
        <w:t>.</w:t>
      </w:r>
      <w:r>
        <w:rPr>
          <w:rFonts w:ascii="Times New Roman" w:hAnsi="Times New Roman"/>
        </w:rPr>
        <w:t>3</w:t>
      </w:r>
      <w:r>
        <w:rPr>
          <w:rFonts w:hint="eastAsia" w:ascii="宋体" w:hAnsi="宋体"/>
        </w:rPr>
        <w:t>款对招标文件所做的澄清、修改，构成招标文件的组成部分。</w:t>
      </w:r>
    </w:p>
    <w:p>
      <w:pPr>
        <w:pStyle w:val="6"/>
        <w:spacing w:line="240" w:lineRule="auto"/>
        <w:ind w:firstLine="0" w:firstLineChars="0"/>
        <w:rPr>
          <w:rFonts w:ascii="_x000B__x000C_" w:hAnsi="_x000B__x000C_" w:eastAsia="宋体"/>
          <w:b/>
          <w:bCs/>
          <w:szCs w:val="28"/>
        </w:rPr>
      </w:pPr>
      <w:bookmarkStart w:id="267" w:name="_Toc492300579"/>
      <w:bookmarkStart w:id="268" w:name="_Toc26706"/>
      <w:bookmarkStart w:id="269" w:name="_Toc15079"/>
      <w:r>
        <w:rPr>
          <w:rFonts w:ascii="Times New Roman" w:hAnsi="Times New Roman" w:eastAsia="宋体"/>
          <w:b/>
          <w:bCs/>
          <w:szCs w:val="28"/>
        </w:rPr>
        <w:t>2</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招标文件的澄清</w:t>
      </w:r>
      <w:bookmarkEnd w:id="267"/>
      <w:bookmarkEnd w:id="268"/>
      <w:bookmarkEnd w:id="269"/>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应仔细阅读和检查招标文件的全部内容。如发现缺页或附件不全，应及时向招标人提出，以便补齐。如有疑问，应按投标人须知前附表规定的时间和形式将提出的问题送达招标人，要求招标人对招标文件予以澄清。</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hint="eastAsia" w:ascii="宋体" w:hAnsi="宋体"/>
        </w:rPr>
        <w:t>招标文件的澄清以投标人须知前附表规定的形式发给所有购买招标文件的投标人，但不指明澄清问题的来源。澄清发出的时间距本章第</w:t>
      </w:r>
      <w:r>
        <w:rPr>
          <w:rFonts w:ascii="Times New Roman" w:hAnsi="Times New Roman"/>
        </w:rPr>
        <w:t>4</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rPr>
        <w:t>项规定的投标截止时间不足</w:t>
      </w:r>
      <w:r>
        <w:rPr>
          <w:rFonts w:ascii="Times New Roman" w:hAnsi="Times New Roman"/>
        </w:rPr>
        <w:t>15</w:t>
      </w:r>
      <w:r>
        <w:rPr>
          <w:rFonts w:hint="eastAsia" w:ascii="宋体" w:hAnsi="宋体"/>
        </w:rPr>
        <w:t>日的，并且澄清内容可能影响投标文件编制的，将相应延长投标截止时间。</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hint="eastAsia" w:ascii="宋体" w:hAnsi="宋体"/>
        </w:rPr>
        <w:t>投标人在收到澄清后，应按投标人须知前附表规定的时间和形式通知招标人，确认已收到该澄清。</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hint="eastAsia" w:ascii="宋体" w:hAnsi="宋体"/>
        </w:rPr>
        <w:t>除非招标人认为确有必要答复，否则，招标人有权拒绝回复投标人在本章第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rPr>
        <w:t>项规定的时间后提出的任何澄清要求。</w:t>
      </w:r>
    </w:p>
    <w:p>
      <w:pPr>
        <w:pStyle w:val="6"/>
        <w:spacing w:line="240" w:lineRule="auto"/>
        <w:ind w:firstLine="0" w:firstLineChars="0"/>
        <w:rPr>
          <w:rFonts w:ascii="_x000B__x000C_" w:hAnsi="_x000B__x000C_" w:eastAsia="宋体"/>
          <w:b/>
          <w:bCs/>
          <w:szCs w:val="28"/>
        </w:rPr>
      </w:pPr>
      <w:bookmarkStart w:id="270" w:name="_Toc16153"/>
      <w:bookmarkStart w:id="271" w:name="_Toc492300580"/>
      <w:bookmarkStart w:id="272" w:name="_Toc17147"/>
      <w:bookmarkStart w:id="273" w:name="_Toc352691479"/>
      <w:r>
        <w:rPr>
          <w:rFonts w:ascii="Times New Roman" w:hAnsi="Times New Roman" w:eastAsia="宋体"/>
          <w:b/>
          <w:bCs/>
          <w:szCs w:val="28"/>
        </w:rPr>
        <w:t>2</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招标文件的修</w:t>
      </w:r>
      <w:bookmarkStart w:id="274" w:name="_Toc369531521"/>
      <w:bookmarkStart w:id="275" w:name="_Toc16514"/>
      <w:r>
        <w:rPr>
          <w:rFonts w:hint="eastAsia" w:ascii="_x000B__x000C_" w:hAnsi="_x000B__x000C_" w:eastAsia="宋体"/>
          <w:b/>
          <w:bCs/>
          <w:szCs w:val="28"/>
        </w:rPr>
        <w:t>改</w:t>
      </w:r>
      <w:bookmarkEnd w:id="270"/>
      <w:bookmarkEnd w:id="271"/>
      <w:bookmarkEnd w:id="272"/>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招标人以投标人须知前附表规定的形式修改招标文件，并通知所有已购买招标文件的投标人。修改招标文件的时间距本章第</w:t>
      </w:r>
      <w:r>
        <w:rPr>
          <w:rFonts w:ascii="Times New Roman" w:hAnsi="Times New Roman"/>
        </w:rPr>
        <w:t>4</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rPr>
        <w:t>项规定的投标截止时间不足</w:t>
      </w:r>
      <w:r>
        <w:rPr>
          <w:rFonts w:ascii="Times New Roman" w:hAnsi="Times New Roman"/>
        </w:rPr>
        <w:t>15</w:t>
      </w:r>
      <w:r>
        <w:rPr>
          <w:rFonts w:hint="eastAsia" w:ascii="宋体" w:hAnsi="宋体"/>
        </w:rPr>
        <w:t>日的，并且修改内容可能影响投标文件编制的，将相应延长投标截止时间。</w:t>
      </w:r>
    </w:p>
    <w:bookmarkEnd w:id="273"/>
    <w:bookmarkEnd w:id="274"/>
    <w:bookmarkEnd w:id="275"/>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投标人收到修改内容</w:t>
      </w:r>
      <w:bookmarkStart w:id="276" w:name="_Toc152045538"/>
      <w:bookmarkStart w:id="277" w:name="_Toc384308218"/>
      <w:bookmarkStart w:id="278" w:name="_Toc300834958"/>
      <w:bookmarkStart w:id="279" w:name="_Toc247513961"/>
      <w:bookmarkStart w:id="280" w:name="_Toc247527562"/>
      <w:bookmarkStart w:id="281" w:name="_Toc352691482"/>
      <w:bookmarkStart w:id="282" w:name="_Toc369531524"/>
      <w:bookmarkStart w:id="283" w:name="_Toc144974506"/>
      <w:bookmarkStart w:id="284" w:name="_Toc24632"/>
      <w:bookmarkStart w:id="285" w:name="_Toc152042314"/>
      <w:bookmarkStart w:id="286" w:name="_Toc361508593"/>
      <w:r>
        <w:rPr>
          <w:rFonts w:hint="eastAsia" w:ascii="宋体" w:hAnsi="宋体"/>
        </w:rPr>
        <w:t>后，</w:t>
      </w:r>
      <w:bookmarkEnd w:id="276"/>
      <w:bookmarkEnd w:id="277"/>
      <w:bookmarkEnd w:id="278"/>
      <w:bookmarkEnd w:id="279"/>
      <w:bookmarkEnd w:id="280"/>
      <w:bookmarkEnd w:id="281"/>
      <w:bookmarkEnd w:id="282"/>
      <w:bookmarkEnd w:id="283"/>
      <w:bookmarkEnd w:id="284"/>
      <w:bookmarkEnd w:id="285"/>
      <w:bookmarkEnd w:id="286"/>
      <w:bookmarkStart w:id="287" w:name="_Toc152042316"/>
      <w:bookmarkStart w:id="288" w:name="_Toc369531526"/>
      <w:bookmarkStart w:id="289" w:name="_Toc247527564"/>
      <w:bookmarkStart w:id="290" w:name="_Toc152045540"/>
      <w:bookmarkStart w:id="291" w:name="_Toc384308220"/>
      <w:bookmarkStart w:id="292" w:name="_Toc300834960"/>
      <w:bookmarkStart w:id="293" w:name="_Toc144974508"/>
      <w:bookmarkStart w:id="294" w:name="_Toc247513963"/>
      <w:bookmarkStart w:id="295" w:name="_Toc16623"/>
      <w:bookmarkStart w:id="296" w:name="_Toc352691484"/>
      <w:bookmarkStart w:id="297" w:name="_Toc361508595"/>
      <w:r>
        <w:rPr>
          <w:rFonts w:hint="eastAsia" w:ascii="宋体" w:hAnsi="宋体"/>
        </w:rPr>
        <w:t>应按投标人须知前附表规定的时间和形式通知招标人，确认已收到该修改。</w:t>
      </w:r>
    </w:p>
    <w:p>
      <w:pPr>
        <w:pStyle w:val="6"/>
        <w:spacing w:line="240" w:lineRule="auto"/>
        <w:ind w:firstLine="0" w:firstLineChars="0"/>
        <w:rPr>
          <w:rFonts w:ascii="_x000B__x000C_" w:hAnsi="_x000B__x000C_" w:eastAsia="宋体"/>
          <w:b/>
          <w:bCs/>
          <w:szCs w:val="28"/>
        </w:rPr>
      </w:pPr>
      <w:bookmarkStart w:id="298" w:name="_Toc14357"/>
      <w:bookmarkStart w:id="299" w:name="_Toc492300581"/>
      <w:bookmarkStart w:id="300" w:name="_Toc23338"/>
      <w:r>
        <w:rPr>
          <w:rFonts w:ascii="Times New Roman" w:hAnsi="Times New Roman" w:eastAsia="宋体"/>
          <w:b/>
          <w:bCs/>
          <w:szCs w:val="28"/>
        </w:rPr>
        <w:t>2</w:t>
      </w:r>
      <w:r>
        <w:rPr>
          <w:rFonts w:ascii="_x000B__x000C_" w:hAnsi="_x000B__x000C_" w:eastAsia="宋体"/>
          <w:b/>
          <w:bCs/>
          <w:szCs w:val="28"/>
        </w:rPr>
        <w:t>.</w:t>
      </w:r>
      <w:bookmarkEnd w:id="287"/>
      <w:bookmarkEnd w:id="288"/>
      <w:bookmarkEnd w:id="289"/>
      <w:bookmarkEnd w:id="290"/>
      <w:bookmarkEnd w:id="291"/>
      <w:bookmarkEnd w:id="292"/>
      <w:bookmarkEnd w:id="293"/>
      <w:bookmarkEnd w:id="294"/>
      <w:bookmarkEnd w:id="295"/>
      <w:bookmarkEnd w:id="296"/>
      <w:bookmarkEnd w:id="297"/>
      <w:r>
        <w:rPr>
          <w:rFonts w:ascii="Times New Roman" w:hAnsi="Times New Roman" w:eastAsia="宋体"/>
          <w:b/>
          <w:bCs/>
          <w:szCs w:val="28"/>
        </w:rPr>
        <w:t>4</w:t>
      </w:r>
      <w:r>
        <w:rPr>
          <w:rFonts w:ascii="_x000B__x000C_" w:hAnsi="_x000B__x000C_" w:eastAsia="宋体"/>
          <w:b/>
          <w:bCs/>
          <w:szCs w:val="28"/>
        </w:rPr>
        <w:t xml:space="preserve"> </w:t>
      </w:r>
      <w:r>
        <w:rPr>
          <w:rFonts w:hint="eastAsia" w:ascii="_x000B__x000C_" w:hAnsi="_x000B__x000C_" w:eastAsia="宋体"/>
          <w:b/>
          <w:bCs/>
          <w:szCs w:val="28"/>
        </w:rPr>
        <w:t>招标文件的异议</w:t>
      </w:r>
      <w:bookmarkEnd w:id="298"/>
      <w:bookmarkEnd w:id="299"/>
      <w:bookmarkEnd w:id="300"/>
    </w:p>
    <w:p>
      <w:pPr>
        <w:spacing w:line="400" w:lineRule="exact"/>
        <w:ind w:firstLine="420" w:firstLineChars="200"/>
        <w:rPr>
          <w:rFonts w:ascii="宋体" w:hAnsi="宋体"/>
        </w:rPr>
      </w:pPr>
      <w:r>
        <w:rPr>
          <w:rFonts w:hint="eastAsia" w:ascii="宋体" w:hAnsi="宋体"/>
        </w:rPr>
        <w:t>投标人或者其他利害关系人对招标文件有异议的，应当在投标截止时间</w:t>
      </w:r>
      <w:r>
        <w:rPr>
          <w:rFonts w:ascii="Times New Roman" w:hAnsi="Times New Roman"/>
        </w:rPr>
        <w:t>10</w:t>
      </w:r>
      <w:r>
        <w:rPr>
          <w:rFonts w:hint="eastAsia" w:ascii="宋体" w:hAnsi="宋体"/>
        </w:rPr>
        <w:t>日前以书面形式提出。招标人将在收到异议之日起</w:t>
      </w:r>
      <w:r>
        <w:rPr>
          <w:rFonts w:ascii="Times New Roman" w:hAnsi="Times New Roman"/>
        </w:rPr>
        <w:t>3</w:t>
      </w:r>
      <w:r>
        <w:rPr>
          <w:rFonts w:hint="eastAsia" w:ascii="宋体" w:hAnsi="宋体"/>
        </w:rPr>
        <w:t>日内作出答复；作出答复前，将暂停招标投标活动。</w:t>
      </w:r>
    </w:p>
    <w:p>
      <w:pPr>
        <w:pStyle w:val="5"/>
        <w:adjustRightInd w:val="0"/>
        <w:snapToGrid w:val="0"/>
        <w:spacing w:before="120" w:beforeLines="50" w:after="120" w:afterLines="50" w:line="600" w:lineRule="exact"/>
        <w:rPr>
          <w:rFonts w:ascii="宋体" w:hAnsi="宋体" w:eastAsia="宋体"/>
          <w:bCs/>
          <w:szCs w:val="32"/>
        </w:rPr>
      </w:pPr>
      <w:bookmarkStart w:id="301" w:name="_Toc10087"/>
      <w:bookmarkStart w:id="302" w:name="_Toc2423"/>
      <w:bookmarkStart w:id="303" w:name="_Toc26296"/>
      <w:bookmarkStart w:id="304" w:name="_Toc492300582"/>
      <w:r>
        <w:rPr>
          <w:rFonts w:ascii="Times New Roman" w:hAnsi="Times New Roman" w:eastAsia="宋体"/>
          <w:bCs/>
          <w:szCs w:val="32"/>
        </w:rPr>
        <w:t>3</w:t>
      </w:r>
      <w:r>
        <w:rPr>
          <w:rFonts w:ascii="宋体" w:hAnsi="宋体" w:eastAsia="宋体"/>
          <w:bCs/>
          <w:szCs w:val="32"/>
        </w:rPr>
        <w:t xml:space="preserve">. </w:t>
      </w:r>
      <w:r>
        <w:rPr>
          <w:rFonts w:hint="eastAsia" w:ascii="宋体" w:hAnsi="宋体" w:eastAsia="宋体"/>
          <w:bCs/>
          <w:szCs w:val="32"/>
        </w:rPr>
        <w:t>投标文件</w:t>
      </w:r>
      <w:bookmarkEnd w:id="301"/>
      <w:bookmarkEnd w:id="302"/>
      <w:bookmarkEnd w:id="303"/>
      <w:bookmarkEnd w:id="304"/>
    </w:p>
    <w:p>
      <w:pPr>
        <w:pStyle w:val="6"/>
        <w:spacing w:line="240" w:lineRule="auto"/>
        <w:ind w:firstLine="0" w:firstLineChars="0"/>
        <w:rPr>
          <w:rFonts w:ascii="_x000B__x000C_" w:hAnsi="_x000B__x000C_" w:eastAsia="宋体"/>
          <w:b/>
          <w:bCs/>
          <w:szCs w:val="28"/>
        </w:rPr>
      </w:pPr>
      <w:bookmarkStart w:id="305" w:name="_Toc3072"/>
      <w:bookmarkStart w:id="306" w:name="_Toc20266"/>
      <w:bookmarkStart w:id="307" w:name="_Toc492300583"/>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投标文件的组成</w:t>
      </w:r>
      <w:bookmarkEnd w:id="305"/>
      <w:bookmarkEnd w:id="306"/>
      <w:bookmarkEnd w:id="307"/>
    </w:p>
    <w:p>
      <w:pPr>
        <w:spacing w:line="400" w:lineRule="exact"/>
        <w:rPr>
          <w:rFonts w:ascii="宋体" w:hAnsi="宋体"/>
        </w:rPr>
      </w:pPr>
      <w:r>
        <w:rPr>
          <w:rFonts w:hint="eastAsia" w:ascii="宋体" w:hAnsi="宋体"/>
        </w:rPr>
        <w:t>　　</w:t>
      </w: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rPr>
        <w:t>投标文件应包括下列内容：</w:t>
      </w:r>
    </w:p>
    <w:p>
      <w:pPr>
        <w:spacing w:line="400" w:lineRule="exact"/>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）投标函及投标函附录；</w:t>
      </w:r>
    </w:p>
    <w:p>
      <w:pPr>
        <w:spacing w:line="400" w:lineRule="exact"/>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）法定代表人身份证明或授权委托书；</w:t>
      </w:r>
    </w:p>
    <w:p>
      <w:pPr>
        <w:spacing w:line="400" w:lineRule="exact"/>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）联合体协议书；</w:t>
      </w:r>
    </w:p>
    <w:p>
      <w:pPr>
        <w:spacing w:line="400" w:lineRule="exact"/>
        <w:ind w:firstLine="420" w:firstLineChars="200"/>
        <w:rPr>
          <w:rFonts w:ascii="宋体" w:hAnsi="宋体"/>
        </w:rPr>
      </w:pPr>
      <w:r>
        <w:rPr>
          <w:rFonts w:hint="eastAsia" w:ascii="宋体" w:hAnsi="宋体"/>
        </w:rPr>
        <w:t>（</w:t>
      </w:r>
      <w:r>
        <w:rPr>
          <w:rFonts w:ascii="Times New Roman" w:hAnsi="Times New Roman"/>
        </w:rPr>
        <w:t>4</w:t>
      </w:r>
      <w:r>
        <w:rPr>
          <w:rFonts w:hint="eastAsia" w:ascii="宋体" w:hAnsi="宋体"/>
        </w:rPr>
        <w:t>）投标保证金；</w:t>
      </w:r>
    </w:p>
    <w:p>
      <w:pPr>
        <w:spacing w:line="400" w:lineRule="exact"/>
        <w:ind w:firstLine="420" w:firstLineChars="200"/>
        <w:rPr>
          <w:rFonts w:ascii="宋体" w:hAnsi="宋体"/>
        </w:rPr>
      </w:pPr>
      <w:r>
        <w:rPr>
          <w:rFonts w:hint="eastAsia" w:ascii="宋体" w:hAnsi="宋体"/>
        </w:rPr>
        <w:t>（</w:t>
      </w:r>
      <w:r>
        <w:rPr>
          <w:rFonts w:ascii="Times New Roman" w:hAnsi="Times New Roman"/>
        </w:rPr>
        <w:t>5</w:t>
      </w:r>
      <w:r>
        <w:rPr>
          <w:rFonts w:hint="eastAsia" w:ascii="宋体" w:hAnsi="宋体"/>
        </w:rPr>
        <w:t>）监理报酬清单；</w:t>
      </w:r>
    </w:p>
    <w:p>
      <w:pPr>
        <w:spacing w:line="400" w:lineRule="exact"/>
        <w:ind w:firstLine="420" w:firstLineChars="200"/>
        <w:rPr>
          <w:rFonts w:ascii="宋体" w:hAnsi="宋体"/>
        </w:rPr>
      </w:pPr>
      <w:r>
        <w:rPr>
          <w:rFonts w:hint="eastAsia" w:ascii="宋体" w:hAnsi="宋体"/>
        </w:rPr>
        <w:t>（</w:t>
      </w:r>
      <w:r>
        <w:rPr>
          <w:rFonts w:ascii="Times New Roman" w:hAnsi="Times New Roman"/>
        </w:rPr>
        <w:t>6</w:t>
      </w:r>
      <w:r>
        <w:rPr>
          <w:rFonts w:hint="eastAsia" w:ascii="宋体" w:hAnsi="宋体"/>
        </w:rPr>
        <w:t>）资格审查资料；</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lang w:val="en-US" w:eastAsia="zh-CN"/>
        </w:rPr>
        <w:t>7</w:t>
      </w:r>
      <w:r>
        <w:rPr>
          <w:rFonts w:hint="eastAsia" w:ascii="宋体" w:hAnsi="宋体"/>
        </w:rPr>
        <w:t>）监理大纲；</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lang w:val="en-US" w:eastAsia="zh-CN"/>
        </w:rPr>
        <w:t>8</w:t>
      </w:r>
      <w:r>
        <w:rPr>
          <w:rFonts w:hint="eastAsia" w:ascii="宋体" w:hAnsi="宋体"/>
        </w:rPr>
        <w:t>）其他资料；</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lang w:val="en-US" w:eastAsia="zh-CN"/>
        </w:rPr>
        <w:t>9</w:t>
      </w:r>
      <w:r>
        <w:rPr>
          <w:rFonts w:hint="eastAsia" w:ascii="宋体" w:hAnsi="宋体"/>
        </w:rPr>
        <w:t>）投标人须知前附表规定的其他资料。</w:t>
      </w:r>
    </w:p>
    <w:p>
      <w:pPr>
        <w:spacing w:line="400" w:lineRule="exact"/>
        <w:ind w:firstLine="420" w:firstLineChars="200"/>
        <w:rPr>
          <w:rFonts w:ascii="宋体" w:hAnsi="宋体"/>
        </w:rPr>
      </w:pPr>
      <w:r>
        <w:rPr>
          <w:rFonts w:hint="eastAsia" w:ascii="宋体" w:hAnsi="宋体"/>
        </w:rPr>
        <w:t>投标人在评标过程中作出的符合法律法规和招标文件规定的澄清确认，构成投标文件的组成部分。</w:t>
      </w:r>
    </w:p>
    <w:p>
      <w:pPr>
        <w:spacing w:line="400" w:lineRule="exact"/>
        <w:ind w:firstLine="359" w:firstLineChars="171"/>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投标人须知前附表规定不接受联合体投标的，或投标人没有组成联合体的，投标文件不包括本章第</w:t>
      </w: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w:t>
      </w:r>
      <w:r>
        <w:rPr>
          <w:rFonts w:ascii="Times New Roman" w:hAnsi="Times New Roman"/>
        </w:rPr>
        <w:t>3</w:t>
      </w:r>
      <w:r>
        <w:rPr>
          <w:rFonts w:hint="eastAsia" w:ascii="宋体" w:hAnsi="宋体"/>
        </w:rPr>
        <w:t>）目所指的联合体协议书。</w:t>
      </w:r>
    </w:p>
    <w:p>
      <w:pPr>
        <w:spacing w:line="400" w:lineRule="exact"/>
        <w:ind w:firstLine="359" w:firstLineChars="171"/>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投标人须知前附表未要求提交投标保证金的，投标文件不包括本章第</w:t>
      </w: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w:t>
      </w:r>
      <w:r>
        <w:rPr>
          <w:rFonts w:ascii="Times New Roman" w:hAnsi="Times New Roman"/>
        </w:rPr>
        <w:t>4</w:t>
      </w:r>
      <w:r>
        <w:rPr>
          <w:rFonts w:hint="eastAsia" w:ascii="宋体" w:hAnsi="宋体"/>
        </w:rPr>
        <w:t>）目所指的投标保证金。</w:t>
      </w:r>
    </w:p>
    <w:p>
      <w:pPr>
        <w:pStyle w:val="6"/>
        <w:spacing w:line="240" w:lineRule="auto"/>
        <w:ind w:firstLine="0" w:firstLineChars="0"/>
        <w:rPr>
          <w:rFonts w:ascii="_x000B__x000C_" w:hAnsi="_x000B__x000C_" w:eastAsia="宋体"/>
          <w:b/>
          <w:bCs/>
          <w:szCs w:val="28"/>
        </w:rPr>
      </w:pPr>
      <w:bookmarkStart w:id="308" w:name="_Toc7731"/>
      <w:bookmarkStart w:id="309" w:name="_Toc492300584"/>
      <w:bookmarkStart w:id="310" w:name="_Toc23882"/>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投标报价</w:t>
      </w:r>
      <w:bookmarkEnd w:id="308"/>
      <w:bookmarkEnd w:id="309"/>
      <w:bookmarkEnd w:id="310"/>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rPr>
        <w:t>投标报价应包括国家规定的增值税税金，除投标人须知前附表另有规定外，增值税税金按一般计税方法计算。投标人应按第六章</w:t>
      </w:r>
      <w:r>
        <w:rPr>
          <w:rFonts w:ascii="宋体" w:hAnsi="宋体"/>
        </w:rPr>
        <w:t>“</w:t>
      </w:r>
      <w:r>
        <w:rPr>
          <w:rFonts w:hint="eastAsia" w:ascii="宋体" w:hAnsi="宋体"/>
        </w:rPr>
        <w:t>投标文件格式</w:t>
      </w:r>
      <w:r>
        <w:rPr>
          <w:rFonts w:ascii="宋体" w:hAnsi="宋体"/>
        </w:rPr>
        <w:t>”</w:t>
      </w:r>
      <w:r>
        <w:rPr>
          <w:rFonts w:hint="eastAsia" w:ascii="宋体" w:hAnsi="宋体"/>
        </w:rPr>
        <w:t>的要求在投标函中进行报价并填写监理报酬清单。</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投标人应充分了解该项目的总体情况以及影响投标报价的其他要素。</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3</w:t>
      </w:r>
      <w:bookmarkStart w:id="311" w:name="_Toc300834964"/>
      <w:bookmarkEnd w:id="311"/>
      <w:bookmarkStart w:id="312" w:name="_Toc152045543"/>
      <w:bookmarkEnd w:id="312"/>
      <w:bookmarkStart w:id="313" w:name="_Toc352691487"/>
      <w:bookmarkEnd w:id="313"/>
      <w:bookmarkStart w:id="314" w:name="_Toc361508599"/>
      <w:bookmarkEnd w:id="314"/>
      <w:bookmarkStart w:id="315" w:name="_Toc15242"/>
      <w:bookmarkEnd w:id="315"/>
      <w:bookmarkStart w:id="316" w:name="_Toc152042319"/>
      <w:bookmarkEnd w:id="316"/>
      <w:bookmarkStart w:id="317" w:name="_Toc384308224"/>
      <w:bookmarkEnd w:id="317"/>
      <w:bookmarkStart w:id="318" w:name="_Toc247527568"/>
      <w:bookmarkEnd w:id="318"/>
      <w:bookmarkStart w:id="319" w:name="_Toc144974511"/>
      <w:bookmarkEnd w:id="319"/>
      <w:bookmarkStart w:id="320" w:name="_Toc369531530"/>
      <w:bookmarkEnd w:id="320"/>
      <w:bookmarkStart w:id="321" w:name="_Toc247513967"/>
      <w:bookmarkEnd w:id="321"/>
      <w:r>
        <w:rPr>
          <w:rFonts w:ascii="宋体" w:hAnsi="宋体"/>
        </w:rPr>
        <w:t xml:space="preserve"> </w:t>
      </w:r>
      <w:r>
        <w:rPr>
          <w:rFonts w:hint="eastAsia" w:ascii="宋体" w:hAnsi="宋体"/>
        </w:rPr>
        <w:t>本项目的报价方式见投标人须知前附表。投标人在投标截止时间前修改投标函中的投标报价总额，应同时修改投标文件</w:t>
      </w:r>
      <w:r>
        <w:rPr>
          <w:rFonts w:ascii="宋体" w:hAnsi="宋体"/>
        </w:rPr>
        <w:t>“</w:t>
      </w:r>
      <w:r>
        <w:rPr>
          <w:rFonts w:hint="eastAsia" w:ascii="宋体" w:hAnsi="宋体"/>
        </w:rPr>
        <w:t>监理报酬清单</w:t>
      </w:r>
      <w:r>
        <w:rPr>
          <w:rFonts w:ascii="宋体" w:hAnsi="宋体"/>
        </w:rPr>
        <w:t>”</w:t>
      </w:r>
      <w:r>
        <w:rPr>
          <w:rFonts w:hint="eastAsia" w:ascii="宋体" w:hAnsi="宋体"/>
        </w:rPr>
        <w:t>中的相应报价。此修改须符合本章第</w:t>
      </w:r>
      <w:r>
        <w:rPr>
          <w:rFonts w:ascii="Times New Roman" w:hAnsi="Times New Roman"/>
        </w:rPr>
        <w:t>4</w:t>
      </w:r>
      <w:r>
        <w:rPr>
          <w:rFonts w:ascii="宋体" w:hAnsi="宋体"/>
        </w:rPr>
        <w:t>.</w:t>
      </w:r>
      <w:r>
        <w:rPr>
          <w:rFonts w:ascii="Times New Roman" w:hAnsi="Times New Roman"/>
        </w:rPr>
        <w:t>3</w:t>
      </w:r>
      <w:r>
        <w:rPr>
          <w:rFonts w:hint="eastAsia" w:ascii="宋体" w:hAnsi="宋体"/>
        </w:rPr>
        <w:t>款的有关要求。</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hint="eastAsia" w:ascii="宋体" w:hAnsi="宋体"/>
        </w:rPr>
        <w:t>招标人设有最高投标限价的，投标人的投标报价不得超过最高投标限价，最高投标限价在投标</w:t>
      </w:r>
      <w:bookmarkStart w:id="322" w:name="_Toc152042320"/>
      <w:bookmarkStart w:id="323" w:name="_Toc384308225"/>
      <w:bookmarkStart w:id="324" w:name="_Toc361508600"/>
      <w:bookmarkStart w:id="325" w:name="_Toc144974512"/>
      <w:bookmarkStart w:id="326" w:name="_Toc300834965"/>
      <w:bookmarkStart w:id="327" w:name="_Toc247527569"/>
      <w:bookmarkStart w:id="328" w:name="_Toc369531531"/>
      <w:bookmarkStart w:id="329" w:name="_Toc352691488"/>
      <w:bookmarkStart w:id="330" w:name="_Toc10429"/>
      <w:bookmarkStart w:id="331" w:name="_Toc247513968"/>
      <w:bookmarkStart w:id="332" w:name="_Toc152045544"/>
      <w:r>
        <w:rPr>
          <w:rFonts w:hint="eastAsia" w:ascii="宋体" w:hAnsi="宋体"/>
        </w:rPr>
        <w:t>人须知前附表中载明。</w:t>
      </w:r>
      <w:bookmarkEnd w:id="322"/>
      <w:bookmarkEnd w:id="323"/>
      <w:bookmarkEnd w:id="324"/>
      <w:bookmarkEnd w:id="325"/>
      <w:bookmarkEnd w:id="326"/>
      <w:bookmarkEnd w:id="327"/>
      <w:bookmarkEnd w:id="328"/>
      <w:bookmarkEnd w:id="329"/>
      <w:bookmarkEnd w:id="330"/>
      <w:bookmarkEnd w:id="331"/>
      <w:bookmarkEnd w:id="332"/>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5</w:t>
      </w:r>
      <w:r>
        <w:rPr>
          <w:rFonts w:ascii="宋体" w:hAnsi="宋体"/>
        </w:rPr>
        <w:t xml:space="preserve"> </w:t>
      </w:r>
      <w:r>
        <w:rPr>
          <w:rFonts w:hint="eastAsia" w:ascii="宋体" w:hAnsi="宋体"/>
        </w:rPr>
        <w:t>投标报价的其他要求见投标人须知前附表。</w:t>
      </w:r>
    </w:p>
    <w:p>
      <w:pPr>
        <w:pStyle w:val="6"/>
        <w:spacing w:line="240" w:lineRule="auto"/>
        <w:ind w:firstLine="0" w:firstLineChars="0"/>
        <w:rPr>
          <w:rFonts w:ascii="_x000B__x000C_" w:hAnsi="_x000B__x000C_" w:eastAsia="宋体"/>
          <w:b/>
          <w:bCs/>
          <w:szCs w:val="28"/>
        </w:rPr>
      </w:pPr>
      <w:bookmarkStart w:id="333" w:name="_Toc10152"/>
      <w:bookmarkStart w:id="334" w:name="_Toc6959"/>
      <w:bookmarkStart w:id="335" w:name="_Toc492300585"/>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投标有效期</w:t>
      </w:r>
      <w:bookmarkEnd w:id="333"/>
      <w:bookmarkEnd w:id="334"/>
      <w:bookmarkEnd w:id="335"/>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hint="eastAsia" w:ascii="宋体" w:hAnsi="宋体"/>
        </w:rPr>
        <w:t>除投标人须知前附表另有规定外，投标有效期为</w:t>
      </w:r>
      <w:r>
        <w:rPr>
          <w:rFonts w:ascii="Times New Roman" w:hAnsi="Times New Roman"/>
        </w:rPr>
        <w:t>90</w:t>
      </w:r>
      <w:r>
        <w:rPr>
          <w:rFonts w:hint="eastAsia" w:ascii="宋体" w:hAnsi="宋体"/>
        </w:rPr>
        <w:t>日。</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在投标有效期内，投标人撤销投标文件的，应承担招标文件和法律规定的责任。</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rPr>
        <w:t>出现特殊情况需要延长投标有效期的，招标人以书面形式通知所有投标人延长投标有效期。投标人应予以书面答复，同意延长的，应相应延长其投标保证金的有效期，但不得要求或被允许修改其投标文件；投标人拒绝延长的，其投标失效，但投标人有权收回其投标保证金及以现金或者支票形式递交的投标保证金的银行同期存款利息。</w:t>
      </w:r>
    </w:p>
    <w:p>
      <w:pPr>
        <w:pStyle w:val="6"/>
        <w:spacing w:line="240" w:lineRule="auto"/>
        <w:ind w:firstLine="0" w:firstLineChars="0"/>
        <w:rPr>
          <w:rFonts w:ascii="_x000B__x000C_" w:hAnsi="_x000B__x000C_" w:eastAsia="宋体"/>
          <w:b/>
          <w:bCs/>
          <w:szCs w:val="28"/>
        </w:rPr>
      </w:pPr>
      <w:bookmarkStart w:id="336" w:name="_Toc14476"/>
      <w:bookmarkStart w:id="337" w:name="_Toc492300586"/>
      <w:bookmarkStart w:id="338" w:name="_Toc22246"/>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4</w:t>
      </w:r>
      <w:r>
        <w:rPr>
          <w:rFonts w:ascii="_x000B__x000C_" w:hAnsi="_x000B__x000C_" w:eastAsia="宋体"/>
          <w:b/>
          <w:bCs/>
          <w:szCs w:val="28"/>
        </w:rPr>
        <w:t xml:space="preserve"> </w:t>
      </w:r>
      <w:r>
        <w:rPr>
          <w:rFonts w:hint="eastAsia" w:ascii="_x000B__x000C_" w:hAnsi="_x000B__x000C_" w:eastAsia="宋体"/>
          <w:b/>
          <w:bCs/>
          <w:szCs w:val="28"/>
        </w:rPr>
        <w:t>投标保证金</w:t>
      </w:r>
      <w:bookmarkEnd w:id="336"/>
      <w:bookmarkEnd w:id="337"/>
      <w:bookmarkEnd w:id="338"/>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投标人在递交投标文件的同时，应按投标人须知前附表规定的金额</w:t>
      </w:r>
      <w:bookmarkStart w:id="339" w:name="_Toc352691489"/>
      <w:bookmarkStart w:id="340" w:name="_Toc361508601"/>
      <w:bookmarkStart w:id="341" w:name="_Toc247513969"/>
      <w:bookmarkStart w:id="342" w:name="_Toc369531532"/>
      <w:bookmarkStart w:id="343" w:name="_Toc152045545"/>
      <w:bookmarkStart w:id="344" w:name="_Toc384308226"/>
      <w:bookmarkStart w:id="345" w:name="_Toc152042321"/>
      <w:bookmarkStart w:id="346" w:name="_Toc4592"/>
      <w:bookmarkStart w:id="347" w:name="_Toc247527570"/>
      <w:bookmarkStart w:id="348" w:name="_Toc144974513"/>
      <w:bookmarkStart w:id="349" w:name="_Toc300834966"/>
      <w:r>
        <w:rPr>
          <w:rFonts w:hint="eastAsia" w:ascii="宋体" w:hAnsi="宋体"/>
        </w:rPr>
        <w:t>、形式和第六章</w:t>
      </w:r>
      <w:r>
        <w:rPr>
          <w:rFonts w:ascii="宋体" w:hAnsi="宋体"/>
        </w:rPr>
        <w:t>“</w:t>
      </w:r>
      <w:r>
        <w:rPr>
          <w:rFonts w:hint="eastAsia" w:ascii="宋体" w:hAnsi="宋体"/>
        </w:rPr>
        <w:t>投标文</w:t>
      </w:r>
      <w:bookmarkEnd w:id="339"/>
      <w:bookmarkEnd w:id="340"/>
      <w:bookmarkEnd w:id="341"/>
      <w:bookmarkEnd w:id="342"/>
      <w:bookmarkEnd w:id="343"/>
      <w:bookmarkEnd w:id="344"/>
      <w:bookmarkEnd w:id="345"/>
      <w:bookmarkEnd w:id="346"/>
      <w:bookmarkEnd w:id="347"/>
      <w:bookmarkEnd w:id="348"/>
      <w:bookmarkEnd w:id="349"/>
      <w:r>
        <w:rPr>
          <w:rFonts w:hint="eastAsia" w:ascii="宋体" w:hAnsi="宋体"/>
        </w:rPr>
        <w:t>件格式</w:t>
      </w:r>
      <w:r>
        <w:rPr>
          <w:rFonts w:ascii="宋体" w:hAnsi="宋体"/>
        </w:rPr>
        <w:t>”</w:t>
      </w:r>
      <w:r>
        <w:rPr>
          <w:rFonts w:hint="eastAsia" w:ascii="宋体" w:hAnsi="宋体"/>
        </w:rPr>
        <w:t>规定的投标保证金格式递交投标保证金，并作为其投标文件的组成部分。境内投标人以现金或者支票形式提交的投标保证金，应当从其基本账户转出并在投标文件中附上基本账户开户证明。联合体投标的，其投标保证金可以由牵头人递交，并应符合投标人须知前附表的规定。</w:t>
      </w:r>
    </w:p>
    <w:p>
      <w:pPr>
        <w:spacing w:line="400" w:lineRule="exact"/>
        <w:ind w:firstLine="420" w:firstLineChars="200"/>
        <w:jc w:val="left"/>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投标人不按本章第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w:t>
      </w:r>
      <w:bookmarkStart w:id="350" w:name="_Toc384308227"/>
      <w:bookmarkStart w:id="351" w:name="_Toc369531533"/>
      <w:bookmarkStart w:id="352" w:name="_Toc352691490"/>
      <w:bookmarkStart w:id="353" w:name="_Toc29025"/>
      <w:bookmarkStart w:id="354" w:name="_Toc361508602"/>
      <w:r>
        <w:rPr>
          <w:rFonts w:hint="eastAsia" w:ascii="宋体" w:hAnsi="宋体"/>
        </w:rPr>
        <w:t>要求提交投标保证金的，</w:t>
      </w:r>
      <w:bookmarkEnd w:id="350"/>
      <w:bookmarkEnd w:id="351"/>
      <w:bookmarkEnd w:id="352"/>
      <w:bookmarkEnd w:id="353"/>
      <w:bookmarkEnd w:id="354"/>
      <w:r>
        <w:rPr>
          <w:rFonts w:hint="eastAsia" w:ascii="宋体" w:hAnsi="宋体"/>
        </w:rPr>
        <w:t>评标委员会将否决其投标。</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hint="eastAsia" w:ascii="宋体" w:hAnsi="宋体"/>
        </w:rPr>
        <w:t>招标人最迟将在中标通知书发出后</w:t>
      </w:r>
      <w:r>
        <w:rPr>
          <w:rFonts w:ascii="Times New Roman" w:hAnsi="Times New Roman"/>
        </w:rPr>
        <w:t>5</w:t>
      </w:r>
      <w:r>
        <w:rPr>
          <w:rFonts w:hint="eastAsia" w:ascii="宋体" w:hAnsi="宋体"/>
        </w:rPr>
        <w:t>日内向中标候选人以外的其他投标人退还投标保证金，与中标人签订合同后</w:t>
      </w:r>
      <w:r>
        <w:rPr>
          <w:rFonts w:ascii="Times New Roman" w:hAnsi="Times New Roman"/>
        </w:rPr>
        <w:t>5</w:t>
      </w:r>
      <w:r>
        <w:rPr>
          <w:rFonts w:hint="eastAsia" w:ascii="宋体" w:hAnsi="宋体"/>
        </w:rPr>
        <w:t>日内向中标人和其他中标候选人退还投标保证金。投标保证金以现金或者支票形式递交的，还应退还银行同期存款利息。</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rPr>
        <w:t xml:space="preserve"> </w:t>
      </w:r>
      <w:r>
        <w:rPr>
          <w:rFonts w:hint="eastAsia" w:ascii="宋体" w:hAnsi="宋体"/>
        </w:rPr>
        <w:t>有下列情形之一的，投标保证金将不予退还：</w:t>
      </w:r>
    </w:p>
    <w:p>
      <w:pPr>
        <w:spacing w:line="400" w:lineRule="exact"/>
        <w:ind w:firstLine="315" w:firstLineChars="150"/>
        <w:rPr>
          <w:rFonts w:ascii="宋体" w:hAnsi="宋体"/>
        </w:rPr>
      </w:pPr>
      <w:r>
        <w:rPr>
          <w:rFonts w:hint="eastAsia" w:ascii="宋体" w:hAnsi="宋体"/>
        </w:rPr>
        <w:t>（</w:t>
      </w:r>
      <w:r>
        <w:rPr>
          <w:rFonts w:ascii="Times New Roman" w:hAnsi="Times New Roman"/>
        </w:rPr>
        <w:t>1</w:t>
      </w:r>
      <w:r>
        <w:rPr>
          <w:rFonts w:hint="eastAsia" w:ascii="宋体" w:hAnsi="宋体"/>
        </w:rPr>
        <w:t>）投标人在投标有效期内撤销投标文件；</w:t>
      </w:r>
    </w:p>
    <w:p>
      <w:pPr>
        <w:spacing w:line="400" w:lineRule="exact"/>
        <w:ind w:firstLine="315" w:firstLineChars="150"/>
        <w:rPr>
          <w:rFonts w:ascii="宋体" w:hAnsi="宋体"/>
        </w:rPr>
      </w:pPr>
      <w:r>
        <w:rPr>
          <w:rFonts w:hint="eastAsia" w:ascii="宋体" w:hAnsi="宋体"/>
        </w:rPr>
        <w:t>（</w:t>
      </w:r>
      <w:r>
        <w:rPr>
          <w:rFonts w:ascii="Times New Roman" w:hAnsi="Times New Roman"/>
        </w:rPr>
        <w:t>2</w:t>
      </w:r>
      <w:r>
        <w:rPr>
          <w:rFonts w:hint="eastAsia" w:ascii="宋体" w:hAnsi="宋体"/>
        </w:rPr>
        <w:t>）中标人在收到中标通知书后，无正当理由不与招标人订立合同，在签订合同时向招标人提出附加条件，或者不按照招标文件要求提交履约保证金；</w:t>
      </w:r>
    </w:p>
    <w:p>
      <w:pPr>
        <w:spacing w:line="400" w:lineRule="exact"/>
        <w:ind w:firstLine="315" w:firstLineChars="150"/>
        <w:rPr>
          <w:rFonts w:ascii="宋体" w:hAnsi="宋体"/>
        </w:rPr>
      </w:pPr>
      <w:r>
        <w:rPr>
          <w:rFonts w:hint="eastAsia" w:ascii="宋体" w:hAnsi="宋体"/>
        </w:rPr>
        <w:t>（</w:t>
      </w:r>
      <w:r>
        <w:rPr>
          <w:rFonts w:ascii="Times New Roman" w:hAnsi="Times New Roman"/>
        </w:rPr>
        <w:t>3</w:t>
      </w:r>
      <w:r>
        <w:rPr>
          <w:rFonts w:hint="eastAsia" w:ascii="宋体" w:hAnsi="宋体"/>
        </w:rPr>
        <w:t>）发生投标人须知前附表</w:t>
      </w:r>
      <w:r>
        <w:rPr>
          <w:rFonts w:hint="eastAsia" w:ascii="宋体" w:hAnsi="宋体"/>
          <w:szCs w:val="21"/>
        </w:rPr>
        <w:t>规定的其他可以不予退还投标保证金的情形。</w:t>
      </w:r>
    </w:p>
    <w:p>
      <w:pPr>
        <w:pStyle w:val="6"/>
        <w:spacing w:line="240" w:lineRule="auto"/>
        <w:ind w:firstLine="0" w:firstLineChars="0"/>
        <w:rPr>
          <w:rFonts w:ascii="_x000B__x000C_" w:hAnsi="_x000B__x000C_" w:eastAsia="宋体"/>
          <w:b/>
          <w:bCs/>
          <w:szCs w:val="28"/>
        </w:rPr>
      </w:pPr>
      <w:bookmarkStart w:id="355" w:name="_Toc25467"/>
      <w:bookmarkStart w:id="356" w:name="_Toc492300587"/>
      <w:bookmarkStart w:id="357" w:name="_Toc2890"/>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5</w:t>
      </w:r>
      <w:r>
        <w:rPr>
          <w:rFonts w:ascii="_x000B__x000C_" w:hAnsi="_x000B__x000C_" w:eastAsia="宋体"/>
          <w:b/>
          <w:bCs/>
          <w:szCs w:val="28"/>
        </w:rPr>
        <w:t xml:space="preserve"> </w:t>
      </w:r>
      <w:r>
        <w:rPr>
          <w:rFonts w:hint="eastAsia" w:ascii="_x000B__x000C_" w:hAnsi="_x000B__x000C_" w:eastAsia="宋体"/>
          <w:b/>
          <w:bCs/>
          <w:szCs w:val="28"/>
        </w:rPr>
        <w:t>资格审查资料（适用于已进行资格预审的）</w:t>
      </w:r>
      <w:bookmarkEnd w:id="355"/>
      <w:bookmarkEnd w:id="356"/>
      <w:bookmarkEnd w:id="357"/>
    </w:p>
    <w:p>
      <w:pPr>
        <w:spacing w:line="400" w:lineRule="exact"/>
        <w:ind w:firstLine="420" w:firstLineChars="200"/>
        <w:jc w:val="left"/>
        <w:rPr>
          <w:rFonts w:ascii="宋体" w:hAnsi="宋体"/>
        </w:rPr>
      </w:pPr>
      <w:r>
        <w:rPr>
          <w:rFonts w:hint="eastAsia" w:ascii="宋体" w:hAnsi="宋体"/>
        </w:rPr>
        <w:t>投标人在递交投标文件前，发生可能影响其投标资格的新情况的，应更新或补充其在申请资格预审时提供的资料，以证实其各项资格条件仍能继续满足资格预审文件的要求，且没有</w:t>
      </w:r>
      <w:r>
        <w:rPr>
          <w:rFonts w:hint="eastAsia" w:ascii="Times New Roman" w:hAnsi="Times New Roman"/>
        </w:rPr>
        <w:t>影响招标</w:t>
      </w:r>
      <w:r>
        <w:rPr>
          <w:rFonts w:ascii="Times New Roman" w:hAnsi="Times New Roman"/>
        </w:rPr>
        <w:t>公正性</w:t>
      </w:r>
      <w:r>
        <w:rPr>
          <w:rFonts w:hint="eastAsia" w:ascii="宋体" w:hAnsi="宋体"/>
        </w:rPr>
        <w:t>。</w:t>
      </w:r>
    </w:p>
    <w:p>
      <w:pPr>
        <w:pStyle w:val="6"/>
        <w:spacing w:line="240" w:lineRule="auto"/>
        <w:ind w:firstLine="0" w:firstLineChars="0"/>
        <w:rPr>
          <w:rFonts w:ascii="_x000B__x000C_" w:hAnsi="_x000B__x000C_" w:eastAsia="宋体"/>
          <w:b/>
          <w:bCs/>
          <w:szCs w:val="28"/>
        </w:rPr>
      </w:pPr>
      <w:bookmarkStart w:id="358" w:name="_Toc492300588"/>
      <w:bookmarkStart w:id="359" w:name="_Toc6973"/>
      <w:bookmarkStart w:id="360" w:name="_Toc24254"/>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5</w:t>
      </w:r>
      <w:r>
        <w:rPr>
          <w:rFonts w:ascii="_x000B__x000C_" w:hAnsi="_x000B__x000C_" w:eastAsia="宋体"/>
          <w:b/>
          <w:bCs/>
          <w:szCs w:val="28"/>
        </w:rPr>
        <w:t xml:space="preserve"> </w:t>
      </w:r>
      <w:r>
        <w:rPr>
          <w:rFonts w:hint="eastAsia" w:ascii="_x000B__x000C_" w:hAnsi="_x000B__x000C_" w:eastAsia="宋体"/>
          <w:b/>
          <w:bCs/>
          <w:szCs w:val="28"/>
        </w:rPr>
        <w:t>资格审查资料（适用于未进行资格预审的）</w:t>
      </w:r>
      <w:bookmarkEnd w:id="358"/>
      <w:bookmarkEnd w:id="359"/>
      <w:bookmarkEnd w:id="360"/>
    </w:p>
    <w:p>
      <w:pPr>
        <w:spacing w:line="400" w:lineRule="exact"/>
        <w:ind w:firstLine="420" w:firstLineChars="200"/>
        <w:rPr>
          <w:rFonts w:ascii="宋体" w:hAnsi="宋体"/>
        </w:rPr>
      </w:pPr>
      <w:r>
        <w:rPr>
          <w:rFonts w:hint="eastAsia" w:ascii="宋体" w:hAnsi="宋体"/>
        </w:rPr>
        <w:t>除投标人须知前附表另有规定外，投标人应按下列规定提供资格审查资料，以证明其满足本章第</w:t>
      </w:r>
      <w:r>
        <w:rPr>
          <w:rFonts w:ascii="Times New Roman" w:hAnsi="Times New Roman"/>
        </w:rPr>
        <w:t>1</w:t>
      </w:r>
      <w:r>
        <w:rPr>
          <w:rFonts w:ascii="宋体" w:hAnsi="宋体"/>
        </w:rPr>
        <w:t>.</w:t>
      </w:r>
      <w:r>
        <w:rPr>
          <w:rFonts w:ascii="Times New Roman" w:hAnsi="Times New Roman"/>
        </w:rPr>
        <w:t>4</w:t>
      </w:r>
      <w:r>
        <w:rPr>
          <w:rFonts w:hint="eastAsia" w:ascii="宋体" w:hAnsi="宋体"/>
        </w:rPr>
        <w:t>款规定的资质、财务、业绩、信誉等要求。</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投标人基本情况表</w:t>
      </w:r>
      <w:r>
        <w:rPr>
          <w:rFonts w:ascii="宋体" w:hAnsi="宋体"/>
        </w:rPr>
        <w:t>”</w:t>
      </w:r>
      <w:r>
        <w:rPr>
          <w:rFonts w:hint="eastAsia" w:ascii="宋体" w:hAnsi="宋体"/>
        </w:rPr>
        <w:t>应附投标人营业执照和组织机构代码证的扫描件（按照</w:t>
      </w:r>
      <w:r>
        <w:rPr>
          <w:rFonts w:ascii="宋体" w:hAnsi="宋体"/>
        </w:rPr>
        <w:t>“</w:t>
      </w:r>
      <w:r>
        <w:rPr>
          <w:rFonts w:hint="eastAsia" w:ascii="宋体" w:hAnsi="宋体"/>
        </w:rPr>
        <w:t>三证合一</w:t>
      </w:r>
      <w:r>
        <w:rPr>
          <w:rFonts w:ascii="宋体" w:hAnsi="宋体"/>
        </w:rPr>
        <w:t>”</w:t>
      </w:r>
      <w:r>
        <w:rPr>
          <w:rFonts w:hint="eastAsia" w:ascii="宋体" w:hAnsi="宋体"/>
        </w:rPr>
        <w:t>或</w:t>
      </w:r>
      <w:r>
        <w:rPr>
          <w:rFonts w:ascii="宋体" w:hAnsi="宋体"/>
        </w:rPr>
        <w:t>“</w:t>
      </w:r>
      <w:r>
        <w:rPr>
          <w:rFonts w:hint="eastAsia" w:ascii="宋体" w:hAnsi="宋体"/>
        </w:rPr>
        <w:t>五证合一</w:t>
      </w:r>
      <w:r>
        <w:rPr>
          <w:rFonts w:ascii="宋体" w:hAnsi="宋体"/>
        </w:rPr>
        <w:t>”</w:t>
      </w:r>
      <w:r>
        <w:rPr>
          <w:rFonts w:hint="eastAsia" w:ascii="宋体" w:hAnsi="宋体"/>
        </w:rPr>
        <w:t>登记制度进行登记的，可仅提供营业执照扫描件）、投标人监理资质证书等材料的扫描件。</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2</w:t>
      </w:r>
      <w:r>
        <w:rPr>
          <w:rFonts w:ascii="宋体" w:hAnsi="宋体"/>
        </w:rPr>
        <w:t xml:space="preserve"> “</w:t>
      </w:r>
      <w:r>
        <w:rPr>
          <w:rFonts w:hint="eastAsia" w:ascii="宋体" w:hAnsi="宋体"/>
        </w:rPr>
        <w:t>近年财务状况表</w:t>
      </w:r>
      <w:r>
        <w:rPr>
          <w:rFonts w:ascii="宋体" w:hAnsi="宋体"/>
        </w:rPr>
        <w:t>”</w:t>
      </w:r>
      <w:r>
        <w:rPr>
          <w:rFonts w:hint="eastAsia" w:ascii="宋体" w:hAnsi="宋体"/>
        </w:rPr>
        <w:t>应附经会计师事务所或审计机构审计的财务会计报表，包括资产负债表、现金流量表、利润表的扫描件，具体年份要求见投标人须知前附表。投标人的成立时间少于投标人须知前附表规定年份的，应提供成立以来的财务状况表。</w:t>
      </w:r>
    </w:p>
    <w:p>
      <w:pPr>
        <w:spacing w:line="400" w:lineRule="exact"/>
        <w:ind w:firstLine="422" w:firstLineChars="200"/>
        <w:rPr>
          <w:rFonts w:ascii="宋体" w:hAnsi="宋体"/>
          <w:b/>
        </w:rPr>
      </w:pPr>
      <w:r>
        <w:rPr>
          <w:rFonts w:ascii="Times New Roman" w:hAnsi="Times New Roman"/>
          <w:b/>
        </w:rPr>
        <w:t>3</w:t>
      </w:r>
      <w:r>
        <w:rPr>
          <w:rFonts w:ascii="宋体" w:hAnsi="宋体"/>
          <w:b/>
        </w:rPr>
        <w:t>.</w:t>
      </w:r>
      <w:r>
        <w:rPr>
          <w:rFonts w:ascii="Times New Roman" w:hAnsi="Times New Roman"/>
          <w:b/>
        </w:rPr>
        <w:t>5</w:t>
      </w:r>
      <w:r>
        <w:rPr>
          <w:rFonts w:ascii="宋体" w:hAnsi="宋体"/>
          <w:b/>
        </w:rPr>
        <w:t>.</w:t>
      </w:r>
      <w:r>
        <w:rPr>
          <w:rFonts w:ascii="Times New Roman" w:hAnsi="Times New Roman"/>
          <w:b/>
        </w:rPr>
        <w:t>3</w:t>
      </w:r>
      <w:r>
        <w:rPr>
          <w:rFonts w:ascii="宋体" w:hAnsi="宋体"/>
          <w:b/>
        </w:rPr>
        <w:t xml:space="preserve"> “</w:t>
      </w:r>
      <w:r>
        <w:rPr>
          <w:rFonts w:hint="eastAsia" w:ascii="宋体" w:hAnsi="宋体"/>
          <w:b/>
        </w:rPr>
        <w:t>近年完成的类似项目情况表</w:t>
      </w:r>
      <w:r>
        <w:rPr>
          <w:rFonts w:ascii="宋体" w:hAnsi="宋体"/>
          <w:b/>
        </w:rPr>
        <w:t>”</w:t>
      </w:r>
      <w:r>
        <w:rPr>
          <w:rFonts w:hint="eastAsia" w:ascii="宋体" w:hAnsi="宋体"/>
          <w:b/>
        </w:rPr>
        <w:t>应附</w:t>
      </w:r>
      <w:r>
        <w:rPr>
          <w:rFonts w:ascii="Times New Roman" w:hAnsi="Times New Roman" w:cs="Times New Roman"/>
          <w:b/>
          <w:bCs/>
          <w:szCs w:val="21"/>
        </w:rPr>
        <w:t>水利建设市场监管平台或</w:t>
      </w:r>
      <w:r>
        <w:rPr>
          <w:rFonts w:ascii="Times New Roman" w:hAnsi="Times New Roman" w:cs="Times New Roman"/>
          <w:b/>
          <w:bCs/>
        </w:rPr>
        <w:t>安徽省水利建设市场信用信息平台网页截图。网页截图应能够</w:t>
      </w:r>
      <w:r>
        <w:rPr>
          <w:rFonts w:hint="eastAsia" w:ascii="Times New Roman" w:hAnsi="Times New Roman" w:cs="Times New Roman"/>
          <w:b/>
          <w:bCs/>
        </w:rPr>
        <w:t>证明</w:t>
      </w:r>
      <w:r>
        <w:rPr>
          <w:rFonts w:ascii="Times New Roman" w:hAnsi="Times New Roman" w:cs="Times New Roman"/>
          <w:b/>
          <w:bCs/>
        </w:rPr>
        <w:t>项目详细信息包括对时间年限</w:t>
      </w:r>
      <w:r>
        <w:rPr>
          <w:rFonts w:hint="eastAsia" w:ascii="Times New Roman" w:hAnsi="Times New Roman" w:cs="Times New Roman"/>
          <w:b/>
          <w:bCs/>
        </w:rPr>
        <w:t>以及</w:t>
      </w:r>
      <w:r>
        <w:rPr>
          <w:rFonts w:ascii="Times New Roman" w:hAnsi="Times New Roman" w:cs="Times New Roman"/>
          <w:b/>
          <w:bCs/>
        </w:rPr>
        <w:t>对类似项目指标的要求，除网页截图外，投标人无须再提供任何业绩证明材料</w:t>
      </w:r>
      <w:r>
        <w:rPr>
          <w:rFonts w:hint="eastAsia" w:ascii="_x000B__x000C_" w:hAnsi="_x000B__x000C_"/>
          <w:b/>
          <w:szCs w:val="21"/>
        </w:rPr>
        <w:t>；</w:t>
      </w:r>
      <w:r>
        <w:rPr>
          <w:rFonts w:hint="eastAsia" w:ascii="宋体" w:hAnsi="宋体"/>
          <w:b/>
        </w:rPr>
        <w:t>具体时间要求见投标人须知前附表，每张表格只填写一个项目，并标明序号。</w:t>
      </w:r>
    </w:p>
    <w:p>
      <w:pPr>
        <w:spacing w:line="400" w:lineRule="exact"/>
        <w:ind w:firstLine="422" w:firstLineChars="200"/>
        <w:rPr>
          <w:rFonts w:ascii="宋体" w:hAnsi="宋体"/>
          <w:b/>
          <w:bCs/>
        </w:rPr>
      </w:pPr>
      <w:r>
        <w:rPr>
          <w:rFonts w:ascii="宋体" w:hAnsi="宋体"/>
          <w:b/>
          <w:bCs/>
        </w:rPr>
        <w:t>如投标人</w:t>
      </w:r>
      <w:r>
        <w:rPr>
          <w:rFonts w:hint="eastAsia" w:ascii="宋体" w:hAnsi="宋体"/>
          <w:b/>
          <w:bCs/>
        </w:rPr>
        <w:t>未提供相关项目网页截图或相关项目网页</w:t>
      </w:r>
      <w:r>
        <w:rPr>
          <w:rFonts w:ascii="宋体" w:hAnsi="宋体"/>
          <w:b/>
          <w:bCs/>
        </w:rPr>
        <w:t>截图</w:t>
      </w:r>
      <w:r>
        <w:rPr>
          <w:rFonts w:hint="eastAsia" w:ascii="宋体" w:hAnsi="宋体"/>
          <w:b/>
          <w:bCs/>
        </w:rPr>
        <w:t>中的信息无法证实投标人满足招标文件规定的</w:t>
      </w:r>
      <w:r>
        <w:rPr>
          <w:rFonts w:ascii="宋体" w:hAnsi="宋体"/>
          <w:b/>
          <w:bCs/>
        </w:rPr>
        <w:t>条件，则</w:t>
      </w:r>
      <w:r>
        <w:rPr>
          <w:rFonts w:hint="eastAsia" w:ascii="宋体" w:hAnsi="宋体"/>
          <w:b/>
          <w:bCs/>
        </w:rPr>
        <w:t>该项目</w:t>
      </w:r>
      <w:r>
        <w:rPr>
          <w:rFonts w:ascii="宋体" w:hAnsi="宋体"/>
          <w:b/>
          <w:bCs/>
        </w:rPr>
        <w:t>业绩不予认定。</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hint="eastAsia" w:ascii="Times New Roman" w:hAnsi="Times New Roman"/>
        </w:rPr>
        <w:t>4</w:t>
      </w:r>
      <w:r>
        <w:rPr>
          <w:rFonts w:ascii="宋体" w:hAnsi="宋体"/>
        </w:rPr>
        <w:t xml:space="preserve"> “</w:t>
      </w:r>
      <w:r>
        <w:rPr>
          <w:rFonts w:hint="eastAsia" w:ascii="宋体" w:hAnsi="宋体"/>
        </w:rPr>
        <w:t>近年发生的诉讼及仲裁情况</w:t>
      </w:r>
      <w:r>
        <w:rPr>
          <w:rFonts w:ascii="宋体" w:hAnsi="宋体"/>
        </w:rPr>
        <w:t>”</w:t>
      </w:r>
      <w:r>
        <w:rPr>
          <w:rFonts w:hint="eastAsia" w:ascii="宋体" w:hAnsi="宋体"/>
        </w:rPr>
        <w:t>应说明投标人败诉的监理合同的相关情况，并附法院或仲裁机构作出的判决、裁决等有关法律文书扫描件，具体时间要求见投标人须知前附表。</w:t>
      </w:r>
    </w:p>
    <w:p>
      <w:pPr>
        <w:spacing w:line="400" w:lineRule="exact"/>
        <w:ind w:firstLine="420" w:firstLineChars="200"/>
        <w:rPr>
          <w:rFonts w:ascii="宋体" w:hAnsi="宋体"/>
          <w:b/>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hint="eastAsia" w:ascii="Times New Roman" w:hAnsi="Times New Roman"/>
        </w:rPr>
        <w:t>5</w:t>
      </w:r>
      <w:r>
        <w:rPr>
          <w:rFonts w:ascii="宋体" w:hAnsi="宋体"/>
        </w:rPr>
        <w:t xml:space="preserve"> “</w:t>
      </w:r>
      <w:r>
        <w:rPr>
          <w:rFonts w:hint="eastAsia" w:ascii="宋体" w:hAnsi="宋体"/>
        </w:rPr>
        <w:t>拟委任的监理人员汇总表</w:t>
      </w:r>
      <w:r>
        <w:rPr>
          <w:rFonts w:ascii="宋体" w:hAnsi="宋体"/>
        </w:rPr>
        <w:t>”</w:t>
      </w:r>
      <w:r>
        <w:rPr>
          <w:rFonts w:hint="eastAsia" w:ascii="宋体" w:hAnsi="宋体"/>
        </w:rPr>
        <w:t>应填报满足本章第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项规定的总监理工程师和其他</w:t>
      </w:r>
      <w:r>
        <w:rPr>
          <w:rFonts w:hint="eastAsia" w:ascii="宋体" w:hAnsi="宋体"/>
          <w:lang w:val="en-US" w:eastAsia="zh-CN"/>
        </w:rPr>
        <w:t>监理</w:t>
      </w:r>
      <w:r>
        <w:rPr>
          <w:rFonts w:hint="eastAsia" w:ascii="宋体" w:hAnsi="宋体"/>
        </w:rPr>
        <w:t>人员的相关信息。</w:t>
      </w:r>
      <w:r>
        <w:rPr>
          <w:rFonts w:ascii="宋体" w:hAnsi="宋体"/>
        </w:rPr>
        <w:t>“</w:t>
      </w:r>
      <w:r>
        <w:rPr>
          <w:rFonts w:hint="eastAsia" w:ascii="宋体" w:hAnsi="宋体"/>
          <w:lang w:val="en-US" w:eastAsia="zh-CN"/>
        </w:rPr>
        <w:t>主要</w:t>
      </w:r>
      <w:r>
        <w:rPr>
          <w:rFonts w:hint="eastAsia" w:ascii="宋体" w:hAnsi="宋体"/>
        </w:rPr>
        <w:t>监理人员简历表</w:t>
      </w:r>
      <w:r>
        <w:rPr>
          <w:rFonts w:ascii="宋体" w:hAnsi="宋体"/>
        </w:rPr>
        <w:t>”</w:t>
      </w:r>
      <w:r>
        <w:rPr>
          <w:rFonts w:hint="eastAsia" w:ascii="宋体" w:hAnsi="宋体"/>
        </w:rPr>
        <w:t>应附</w:t>
      </w:r>
      <w:r>
        <w:rPr>
          <w:rFonts w:hint="eastAsia" w:ascii="宋体" w:hAnsi="宋体"/>
          <w:lang w:val="en-US" w:eastAsia="zh-CN"/>
        </w:rPr>
        <w:t>总监理工程师、副总监理工程师（如要求）、专业监理工程师的</w:t>
      </w:r>
      <w:r>
        <w:rPr>
          <w:rFonts w:hint="eastAsia" w:ascii="宋体" w:hAnsi="宋体"/>
        </w:rPr>
        <w:t>身份证、学历证、职称证、监理工程师</w:t>
      </w:r>
      <w:r>
        <w:rPr>
          <w:rFonts w:hint="eastAsia" w:ascii="宋体" w:hAnsi="宋体"/>
          <w:lang w:val="en-US" w:eastAsia="zh-CN"/>
        </w:rPr>
        <w:t>注册</w:t>
      </w:r>
      <w:r>
        <w:rPr>
          <w:rFonts w:hint="eastAsia" w:ascii="宋体" w:hAnsi="宋体"/>
        </w:rPr>
        <w:t>证书和社保缴费证明扫描件；</w:t>
      </w:r>
      <w:r>
        <w:rPr>
          <w:rFonts w:hint="eastAsia" w:ascii="宋体" w:hAnsi="宋体"/>
          <w:b/>
        </w:rPr>
        <w:t>管理过的项目业绩</w:t>
      </w:r>
      <w:r>
        <w:rPr>
          <w:rFonts w:hint="eastAsia" w:ascii="Times New Roman" w:hAnsi="Times New Roman" w:cs="Times New Roman"/>
          <w:b/>
          <w:bCs/>
        </w:rPr>
        <w:t>（如要求）</w:t>
      </w:r>
      <w:r>
        <w:rPr>
          <w:rFonts w:hint="eastAsia" w:ascii="宋体" w:hAnsi="宋体"/>
          <w:b/>
        </w:rPr>
        <w:t>须附</w:t>
      </w:r>
      <w:r>
        <w:rPr>
          <w:rFonts w:ascii="Times New Roman" w:hAnsi="Times New Roman" w:cs="Times New Roman"/>
          <w:b/>
          <w:bCs/>
          <w:szCs w:val="21"/>
        </w:rPr>
        <w:t>水利建设市场监管平台或</w:t>
      </w:r>
      <w:r>
        <w:rPr>
          <w:rFonts w:ascii="Times New Roman" w:hAnsi="Times New Roman" w:cs="Times New Roman"/>
          <w:b/>
          <w:bCs/>
        </w:rPr>
        <w:t>安徽省水利建设市场信用信息平台网页截图。网页截图应能够</w:t>
      </w:r>
      <w:r>
        <w:rPr>
          <w:rFonts w:hint="eastAsia" w:ascii="Times New Roman" w:hAnsi="Times New Roman" w:cs="Times New Roman"/>
          <w:b/>
          <w:bCs/>
        </w:rPr>
        <w:t>证明其所在</w:t>
      </w:r>
      <w:r>
        <w:rPr>
          <w:rFonts w:ascii="Times New Roman" w:hAnsi="Times New Roman" w:cs="Times New Roman"/>
          <w:b/>
          <w:bCs/>
        </w:rPr>
        <w:t>项目担任岗位以及对类似项目指标的要求，除网页截图外，投标人无须再提供任何业绩证明材料</w:t>
      </w:r>
      <w:r>
        <w:rPr>
          <w:rFonts w:hint="eastAsia" w:ascii="宋体" w:hAnsi="宋体"/>
          <w:b/>
        </w:rPr>
        <w:t>。</w:t>
      </w:r>
    </w:p>
    <w:p>
      <w:pPr>
        <w:spacing w:line="400" w:lineRule="exact"/>
        <w:ind w:firstLine="422" w:firstLineChars="200"/>
        <w:rPr>
          <w:rFonts w:ascii="宋体" w:hAnsi="宋体"/>
          <w:b/>
          <w:bCs/>
        </w:rPr>
      </w:pPr>
      <w:r>
        <w:rPr>
          <w:rFonts w:ascii="宋体" w:hAnsi="宋体"/>
          <w:b/>
          <w:bCs/>
        </w:rPr>
        <w:t>如投标人</w:t>
      </w:r>
      <w:r>
        <w:rPr>
          <w:rFonts w:hint="eastAsia" w:ascii="宋体" w:hAnsi="宋体"/>
          <w:b/>
          <w:bCs/>
        </w:rPr>
        <w:t>未提供相关项目网页截图或相关项目网页</w:t>
      </w:r>
      <w:r>
        <w:rPr>
          <w:rFonts w:ascii="宋体" w:hAnsi="宋体"/>
          <w:b/>
          <w:bCs/>
        </w:rPr>
        <w:t>截图</w:t>
      </w:r>
      <w:r>
        <w:rPr>
          <w:rFonts w:hint="eastAsia" w:ascii="宋体" w:hAnsi="宋体"/>
          <w:b/>
          <w:bCs/>
        </w:rPr>
        <w:t>中的信息无法证实投标人满足招标文件规定的</w:t>
      </w:r>
      <w:r>
        <w:rPr>
          <w:rFonts w:ascii="宋体" w:hAnsi="宋体"/>
          <w:b/>
          <w:bCs/>
        </w:rPr>
        <w:t>条件，则</w:t>
      </w:r>
      <w:r>
        <w:rPr>
          <w:rFonts w:hint="eastAsia" w:ascii="宋体" w:hAnsi="宋体"/>
          <w:b/>
          <w:bCs/>
        </w:rPr>
        <w:t>该项目</w:t>
      </w:r>
      <w:r>
        <w:rPr>
          <w:rFonts w:ascii="宋体" w:hAnsi="宋体"/>
          <w:b/>
          <w:bCs/>
        </w:rPr>
        <w:t>业绩不予认定。</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hint="eastAsia" w:ascii="Times New Roman" w:hAnsi="Times New Roman"/>
        </w:rPr>
        <w:t>6</w:t>
      </w:r>
      <w:r>
        <w:rPr>
          <w:rFonts w:ascii="宋体" w:hAnsi="宋体"/>
        </w:rPr>
        <w:t xml:space="preserve"> “</w:t>
      </w:r>
      <w:r>
        <w:rPr>
          <w:rFonts w:hint="eastAsia" w:ascii="宋体" w:hAnsi="宋体"/>
        </w:rPr>
        <w:t>拟投入本项目的主要试验检测仪器设备表</w:t>
      </w:r>
      <w:r>
        <w:rPr>
          <w:rFonts w:ascii="宋体" w:hAnsi="宋体"/>
        </w:rPr>
        <w:t>”</w:t>
      </w:r>
      <w:r>
        <w:rPr>
          <w:rFonts w:hint="eastAsia" w:ascii="宋体" w:hAnsi="宋体"/>
        </w:rPr>
        <w:t>应填报满足本章第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项规定的试验检测仪器设备。</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hint="default" w:ascii="Times New Roman" w:hAnsi="Times New Roman"/>
          <w:lang w:val="en-US"/>
        </w:rPr>
        <w:t>7</w:t>
      </w:r>
      <w:r>
        <w:rPr>
          <w:rFonts w:hint="default" w:ascii="宋体" w:hAnsi="宋体"/>
          <w:lang w:val="en-US"/>
        </w:rPr>
        <w:t xml:space="preserve"> </w:t>
      </w:r>
      <w:r>
        <w:rPr>
          <w:rFonts w:hint="eastAsia" w:ascii="宋体" w:hAnsi="宋体"/>
        </w:rPr>
        <w:t>投标人须知前附表规定接受联合体投标的，本章第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hint="eastAsia" w:ascii="宋体" w:hAnsi="宋体"/>
        </w:rPr>
        <w:t>项至第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hint="eastAsia" w:ascii="Times New Roman" w:hAnsi="Times New Roman"/>
        </w:rPr>
        <w:t>6</w:t>
      </w:r>
      <w:r>
        <w:rPr>
          <w:rFonts w:hint="eastAsia" w:ascii="宋体" w:hAnsi="宋体"/>
        </w:rPr>
        <w:t>项规定的表格和资料应包括联合体各方相关情况。</w:t>
      </w:r>
    </w:p>
    <w:p>
      <w:pPr>
        <w:pStyle w:val="6"/>
        <w:spacing w:line="240" w:lineRule="auto"/>
        <w:ind w:firstLine="0" w:firstLineChars="0"/>
        <w:rPr>
          <w:rFonts w:ascii="_x000B__x000C_" w:hAnsi="_x000B__x000C_" w:eastAsia="宋体"/>
          <w:b/>
          <w:bCs/>
          <w:szCs w:val="28"/>
        </w:rPr>
      </w:pPr>
      <w:bookmarkStart w:id="361" w:name="_Toc10594"/>
      <w:bookmarkStart w:id="362" w:name="_Toc492300589"/>
      <w:bookmarkStart w:id="363" w:name="_Toc18828"/>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6</w:t>
      </w:r>
      <w:r>
        <w:rPr>
          <w:rFonts w:ascii="_x000B__x000C_" w:hAnsi="_x000B__x000C_" w:eastAsia="宋体"/>
          <w:b/>
          <w:bCs/>
          <w:szCs w:val="28"/>
        </w:rPr>
        <w:t xml:space="preserve"> </w:t>
      </w:r>
      <w:r>
        <w:rPr>
          <w:rFonts w:hint="eastAsia" w:ascii="_x000B__x000C_" w:hAnsi="_x000B__x000C_" w:eastAsia="宋体"/>
          <w:b/>
          <w:bCs/>
          <w:szCs w:val="28"/>
        </w:rPr>
        <w:t>备选投标方案</w:t>
      </w:r>
      <w:bookmarkEnd w:id="361"/>
      <w:bookmarkEnd w:id="362"/>
      <w:bookmarkEnd w:id="363"/>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rPr>
        <w:t xml:space="preserve"> </w:t>
      </w:r>
      <w:r>
        <w:rPr>
          <w:rFonts w:hint="eastAsia" w:ascii="宋体" w:hAnsi="宋体"/>
        </w:rPr>
        <w:t>除投标人须知前附表规定允许外，投标人不得递交备选投标方案，否则其投标将被否决。</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hint="eastAsia" w:ascii="宋体" w:hAnsi="宋体"/>
        </w:rPr>
        <w:t>允许投标人递交备选投标方案的，只有中标人所递交的备选投标方案方可予以考虑。评标委员会认为中标人的备选投标方案优于其按照招标文件要求编制的投标方案的，招标人可以接受该备选投标方案。</w:t>
      </w:r>
    </w:p>
    <w:p>
      <w:pPr>
        <w:pStyle w:val="6"/>
        <w:spacing w:line="240" w:lineRule="auto"/>
        <w:ind w:firstLine="0" w:firstLineChars="0"/>
        <w:rPr>
          <w:rFonts w:ascii="_x000B__x000C_" w:hAnsi="_x000B__x000C_" w:eastAsia="宋体"/>
          <w:b/>
          <w:bCs/>
          <w:szCs w:val="28"/>
        </w:rPr>
      </w:pPr>
      <w:bookmarkStart w:id="364" w:name="_Toc30176"/>
      <w:bookmarkStart w:id="365" w:name="_Toc29"/>
      <w:bookmarkStart w:id="366" w:name="_Toc492300590"/>
      <w:r>
        <w:rPr>
          <w:rFonts w:ascii="Times New Roman" w:hAnsi="Times New Roman" w:eastAsia="宋体"/>
          <w:b/>
          <w:bCs/>
          <w:szCs w:val="28"/>
        </w:rPr>
        <w:t>3</w:t>
      </w:r>
      <w:r>
        <w:rPr>
          <w:rFonts w:ascii="_x000B__x000C_" w:hAnsi="_x000B__x000C_" w:eastAsia="宋体"/>
          <w:b/>
          <w:bCs/>
          <w:szCs w:val="28"/>
        </w:rPr>
        <w:t>.</w:t>
      </w:r>
      <w:r>
        <w:rPr>
          <w:rFonts w:ascii="Times New Roman" w:hAnsi="Times New Roman" w:eastAsia="宋体"/>
          <w:b/>
          <w:bCs/>
          <w:szCs w:val="28"/>
        </w:rPr>
        <w:t>7</w:t>
      </w:r>
      <w:r>
        <w:rPr>
          <w:rFonts w:ascii="_x000B__x000C_" w:hAnsi="_x000B__x000C_" w:eastAsia="宋体"/>
          <w:b/>
          <w:bCs/>
          <w:szCs w:val="28"/>
        </w:rPr>
        <w:t xml:space="preserve"> </w:t>
      </w:r>
      <w:r>
        <w:rPr>
          <w:rFonts w:hint="eastAsia" w:ascii="_x000B__x000C_" w:hAnsi="_x000B__x000C_" w:eastAsia="宋体"/>
          <w:b/>
          <w:bCs/>
          <w:szCs w:val="28"/>
        </w:rPr>
        <w:t>投标文件的编制</w:t>
      </w:r>
      <w:bookmarkEnd w:id="364"/>
      <w:bookmarkEnd w:id="365"/>
      <w:bookmarkEnd w:id="366"/>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rPr>
        <w:t xml:space="preserve"> </w:t>
      </w:r>
      <w:r>
        <w:rPr>
          <w:rFonts w:hint="eastAsia" w:ascii="宋体" w:hAnsi="宋体"/>
        </w:rPr>
        <w:t>投标文件应按第六章</w:t>
      </w:r>
      <w:r>
        <w:rPr>
          <w:rFonts w:ascii="宋体" w:hAnsi="宋体"/>
        </w:rPr>
        <w:t>“</w:t>
      </w:r>
      <w:r>
        <w:rPr>
          <w:rFonts w:hint="eastAsia" w:ascii="宋体" w:hAnsi="宋体"/>
        </w:rPr>
        <w:t>投标文件格式</w:t>
      </w:r>
      <w:r>
        <w:rPr>
          <w:rFonts w:ascii="宋体" w:hAnsi="宋体"/>
        </w:rPr>
        <w:t>”</w:t>
      </w:r>
      <w:r>
        <w:rPr>
          <w:rFonts w:hint="eastAsia" w:ascii="宋体" w:hAnsi="宋体"/>
        </w:rPr>
        <w:t>进行编写，如有必要，可以增加附页，作为投标文件的组成部分。其中，投标函附录在满足招标文件实质性要求的基础上，可以提出比招标文件要求更有利于招标人的承诺。</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rPr>
        <w:t xml:space="preserve"> </w:t>
      </w:r>
      <w:r>
        <w:rPr>
          <w:rFonts w:hint="eastAsia" w:ascii="宋体" w:hAnsi="宋体"/>
        </w:rPr>
        <w:t>投标文件应当对招标文件有关监理服务期限、投标有效期、委托人要求、招标范围等实质性内容作出响应。</w:t>
      </w:r>
    </w:p>
    <w:p>
      <w:pPr>
        <w:spacing w:line="360" w:lineRule="auto"/>
        <w:ind w:firstLine="420" w:firstLineChars="200"/>
        <w:rPr>
          <w:rFonts w:hint="eastAsia" w:ascii="宋体" w:hAnsi="宋体" w:eastAsia="宋体" w:cs="宋体"/>
          <w:snapToGrid w:val="0"/>
          <w:kern w:val="0"/>
          <w:szCs w:val="21"/>
          <w:shd w:val="clear" w:color="auto" w:fill="FFFFFF"/>
        </w:rPr>
      </w:pPr>
      <w:r>
        <w:rPr>
          <w:rFonts w:hint="eastAsia" w:ascii="Times New Roman" w:hAnsi="Times New Roman" w:eastAsia="宋体" w:cs="宋体"/>
          <w:snapToGrid w:val="0"/>
          <w:kern w:val="0"/>
          <w:szCs w:val="21"/>
          <w:shd w:val="clear" w:color="auto" w:fill="FFFFFF"/>
        </w:rPr>
        <w:t>3</w:t>
      </w: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7</w:t>
      </w: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3</w:t>
      </w:r>
      <w:r>
        <w:rPr>
          <w:rFonts w:hint="eastAsia" w:ascii="宋体" w:hAnsi="宋体" w:eastAsia="宋体" w:cs="宋体"/>
          <w:snapToGrid w:val="0"/>
          <w:kern w:val="0"/>
          <w:szCs w:val="21"/>
          <w:shd w:val="clear" w:color="auto" w:fill="FFFFFF"/>
        </w:rPr>
        <w:t xml:space="preserve"> 投标文件的制作应满足以下规定：</w:t>
      </w:r>
    </w:p>
    <w:p>
      <w:pPr>
        <w:spacing w:line="360" w:lineRule="auto"/>
        <w:ind w:firstLine="500"/>
        <w:rPr>
          <w:rFonts w:hint="eastAsia" w:ascii="宋体" w:hAnsi="宋体" w:eastAsia="宋体" w:cs="宋体"/>
          <w:snapToGrid w:val="0"/>
          <w:kern w:val="0"/>
          <w:szCs w:val="21"/>
          <w:shd w:val="clear" w:color="auto" w:fill="FFFFFF"/>
        </w:rPr>
      </w:pP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1</w:t>
      </w:r>
      <w:r>
        <w:rPr>
          <w:rFonts w:hint="eastAsia" w:ascii="宋体" w:hAnsi="宋体" w:eastAsia="宋体" w:cs="宋体"/>
          <w:snapToGrid w:val="0"/>
          <w:kern w:val="0"/>
          <w:szCs w:val="21"/>
          <w:shd w:val="clear" w:color="auto" w:fill="FFFFFF"/>
        </w:rPr>
        <w:t>）投标文件由投标人使用电子交易系统提供的“投标文件制作工具”制作生成。“投标文件制作工具”可以通过电子交易系统下载。投标人应当在互联网络通畅状态下启用最新版投标文件制作工具制作投标文件。</w:t>
      </w:r>
    </w:p>
    <w:p>
      <w:pPr>
        <w:spacing w:line="360" w:lineRule="auto"/>
        <w:ind w:firstLine="500"/>
        <w:rPr>
          <w:rFonts w:hint="eastAsia" w:ascii="宋体" w:hAnsi="宋体" w:eastAsia="宋体" w:cs="宋体"/>
          <w:snapToGrid w:val="0"/>
          <w:kern w:val="0"/>
          <w:szCs w:val="21"/>
          <w:shd w:val="clear" w:color="auto" w:fill="FFFFFF"/>
        </w:rPr>
      </w:pP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2</w:t>
      </w:r>
      <w:r>
        <w:rPr>
          <w:rFonts w:hint="eastAsia" w:ascii="宋体" w:hAnsi="宋体" w:eastAsia="宋体" w:cs="宋体"/>
          <w:snapToGrid w:val="0"/>
          <w:kern w:val="0"/>
          <w:szCs w:val="21"/>
          <w:shd w:val="clear" w:color="auto" w:fill="FFFFFF"/>
        </w:rPr>
        <w:t>）在第六章“投标文件格式”中要求盖单位章和（或）签字处，投标人应加盖投标人单位电子印章和（或）法定代表人的个人电子印章/电子签名章。联合体投标的，除联合体协议书外（联合体各方均应加盖单位章并由法定代表人或</w:t>
      </w:r>
      <w:r>
        <w:rPr>
          <w:rFonts w:hint="eastAsia" w:ascii="宋体" w:hAnsi="宋体" w:eastAsia="宋体" w:cs="宋体"/>
        </w:rPr>
        <w:t>其委托代理人签字</w:t>
      </w:r>
      <w:r>
        <w:rPr>
          <w:rFonts w:hint="eastAsia" w:ascii="宋体" w:hAnsi="宋体" w:eastAsia="宋体" w:cs="宋体"/>
          <w:snapToGrid w:val="0"/>
          <w:kern w:val="0"/>
          <w:szCs w:val="21"/>
          <w:shd w:val="clear" w:color="auto" w:fill="FFFFFF"/>
        </w:rPr>
        <w:t>），投标文件由联合体牵头人按上述规定加盖联合体牵头人单位电子印章和（或）法定代表人的个人电子印章/电子签名章。</w:t>
      </w:r>
    </w:p>
    <w:p>
      <w:pPr>
        <w:spacing w:line="360" w:lineRule="auto"/>
        <w:ind w:firstLine="500"/>
        <w:rPr>
          <w:rFonts w:hint="eastAsia" w:ascii="宋体" w:hAnsi="宋体" w:eastAsia="宋体" w:cs="宋体"/>
          <w:snapToGrid w:val="0"/>
          <w:kern w:val="0"/>
          <w:szCs w:val="21"/>
          <w:shd w:val="clear" w:color="auto" w:fill="FFFFFF"/>
        </w:rPr>
      </w:pP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3</w:t>
      </w:r>
      <w:r>
        <w:rPr>
          <w:rFonts w:hint="eastAsia" w:ascii="宋体" w:hAnsi="宋体" w:eastAsia="宋体" w:cs="宋体"/>
          <w:snapToGrid w:val="0"/>
          <w:kern w:val="0"/>
          <w:szCs w:val="21"/>
          <w:shd w:val="clear" w:color="auto" w:fill="FFFFFF"/>
        </w:rPr>
        <w:t>）投标文件制作完成后，投标人应对投标文件进行文件加密，形成加密的投标文件。采用数字证书加密的，加密时投标文件的所有内容均只能使用同一把数字证书进行加密，否则引起的解密失败责任由投标人自行承担。</w:t>
      </w:r>
    </w:p>
    <w:p>
      <w:pPr>
        <w:spacing w:line="360" w:lineRule="auto"/>
        <w:ind w:firstLine="500"/>
        <w:rPr>
          <w:rFonts w:hint="eastAsia" w:ascii="宋体" w:hAnsi="宋体" w:eastAsia="宋体" w:cs="宋体"/>
          <w:snapToGrid w:val="0"/>
          <w:kern w:val="0"/>
          <w:szCs w:val="21"/>
          <w:shd w:val="clear" w:color="auto" w:fill="FFFFFF"/>
        </w:rPr>
      </w:pP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4</w:t>
      </w:r>
      <w:r>
        <w:rPr>
          <w:rFonts w:hint="eastAsia" w:ascii="宋体" w:hAnsi="宋体" w:eastAsia="宋体" w:cs="宋体"/>
          <w:snapToGrid w:val="0"/>
          <w:kern w:val="0"/>
          <w:szCs w:val="21"/>
          <w:shd w:val="clear" w:color="auto" w:fill="FFFFFF"/>
        </w:rPr>
        <w:t>）投标文件制作的具体方法详见“投标文件制作工具”中的帮助文档。</w:t>
      </w:r>
    </w:p>
    <w:p>
      <w:pPr>
        <w:spacing w:line="360" w:lineRule="auto"/>
        <w:ind w:firstLine="420" w:firstLineChars="200"/>
        <w:rPr>
          <w:rFonts w:hint="eastAsia" w:ascii="宋体" w:hAnsi="宋体" w:eastAsia="宋体" w:cs="宋体"/>
          <w:snapToGrid w:val="0"/>
          <w:color w:val="000000"/>
          <w:kern w:val="0"/>
          <w:szCs w:val="21"/>
          <w:shd w:val="clear" w:color="auto" w:fill="FFFFFF"/>
        </w:rPr>
      </w:pPr>
      <w:r>
        <w:rPr>
          <w:rFonts w:hint="eastAsia" w:ascii="Times New Roman" w:hAnsi="Times New Roman" w:eastAsia="宋体" w:cs="宋体"/>
          <w:snapToGrid w:val="0"/>
          <w:kern w:val="0"/>
          <w:szCs w:val="21"/>
          <w:shd w:val="clear" w:color="auto" w:fill="FFFFFF"/>
        </w:rPr>
        <w:t>3</w:t>
      </w: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7</w:t>
      </w: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4</w:t>
      </w:r>
      <w:r>
        <w:rPr>
          <w:rFonts w:hint="eastAsia" w:ascii="宋体" w:hAnsi="宋体" w:eastAsia="宋体" w:cs="宋体"/>
          <w:snapToGrid w:val="0"/>
          <w:kern w:val="0"/>
          <w:szCs w:val="21"/>
          <w:shd w:val="clear" w:color="auto" w:fill="FFFFFF"/>
        </w:rPr>
        <w:t xml:space="preserve"> </w:t>
      </w:r>
      <w:r>
        <w:rPr>
          <w:rFonts w:hint="eastAsia" w:ascii="宋体" w:hAnsi="宋体" w:cs="宋体"/>
          <w:snapToGrid w:val="0"/>
          <w:kern w:val="0"/>
          <w:szCs w:val="21"/>
          <w:shd w:val="clear" w:color="auto" w:fill="FFFFFF"/>
          <w:lang w:eastAsia="zh-CN"/>
        </w:rPr>
        <w:t>投标文件制作工具</w:t>
      </w:r>
      <w:r>
        <w:rPr>
          <w:rFonts w:hint="eastAsia" w:ascii="宋体" w:hAnsi="宋体" w:eastAsia="宋体" w:cs="宋体"/>
          <w:snapToGrid w:val="0"/>
          <w:kern w:val="0"/>
          <w:szCs w:val="21"/>
          <w:shd w:val="clear" w:color="auto" w:fill="FFFFFF"/>
        </w:rPr>
        <w:t>生成加密投标文件时，同时生成非加密投标文件，作为加密投标文件无法解密、导入时的补救措施。</w:t>
      </w:r>
      <w:r>
        <w:rPr>
          <w:rFonts w:hint="eastAsia" w:ascii="宋体" w:hAnsi="宋体" w:eastAsia="宋体" w:cs="宋体"/>
          <w:snapToGrid w:val="0"/>
          <w:color w:val="000000"/>
          <w:kern w:val="0"/>
          <w:szCs w:val="21"/>
          <w:shd w:val="clear" w:color="auto" w:fill="FFFFFF"/>
        </w:rPr>
        <w:t>投标人须知前附表规定接受非加密投标文件递交的</w:t>
      </w:r>
      <w:r>
        <w:rPr>
          <w:rFonts w:hint="eastAsia" w:ascii="宋体" w:hAnsi="宋体" w:eastAsia="宋体" w:cs="宋体"/>
          <w:snapToGrid w:val="0"/>
          <w:color w:val="000000"/>
          <w:kern w:val="0"/>
          <w:szCs w:val="21"/>
          <w:shd w:val="clear" w:color="auto" w:fill="FFFFFF"/>
          <w:lang w:eastAsia="zh-CN"/>
        </w:rPr>
        <w:t>，由投标人自行确定是否递交，</w:t>
      </w:r>
      <w:r>
        <w:rPr>
          <w:rFonts w:hint="eastAsia" w:ascii="宋体" w:hAnsi="宋体" w:eastAsia="宋体" w:cs="宋体"/>
          <w:snapToGrid w:val="0"/>
          <w:color w:val="000000"/>
          <w:kern w:val="0"/>
          <w:szCs w:val="21"/>
          <w:shd w:val="clear" w:color="auto" w:fill="FFFFFF"/>
          <w:lang w:val="en-US" w:eastAsia="zh-CN"/>
        </w:rPr>
        <w:t>如递交，相关要求见投标人须知前附表。</w:t>
      </w:r>
    </w:p>
    <w:p>
      <w:pPr>
        <w:spacing w:line="360" w:lineRule="auto"/>
        <w:ind w:firstLine="420" w:firstLineChars="200"/>
        <w:rPr>
          <w:rFonts w:hint="eastAsia" w:ascii="宋体" w:hAnsi="宋体" w:eastAsia="宋体" w:cs="宋体"/>
        </w:rPr>
      </w:pPr>
      <w:r>
        <w:rPr>
          <w:rFonts w:hint="eastAsia" w:ascii="Times New Roman" w:hAnsi="Times New Roman" w:eastAsia="宋体" w:cs="宋体"/>
          <w:snapToGrid w:val="0"/>
          <w:kern w:val="0"/>
          <w:szCs w:val="21"/>
          <w:shd w:val="clear" w:color="auto" w:fill="FFFFFF"/>
        </w:rPr>
        <w:t>3</w:t>
      </w: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7</w:t>
      </w:r>
      <w:r>
        <w:rPr>
          <w:rFonts w:hint="eastAsia" w:ascii="宋体" w:hAnsi="宋体" w:eastAsia="宋体" w:cs="宋体"/>
          <w:snapToGrid w:val="0"/>
          <w:kern w:val="0"/>
          <w:szCs w:val="21"/>
          <w:shd w:val="clear" w:color="auto" w:fill="FFFFFF"/>
        </w:rPr>
        <w:t>.</w:t>
      </w:r>
      <w:r>
        <w:rPr>
          <w:rFonts w:hint="eastAsia" w:ascii="Times New Roman" w:hAnsi="Times New Roman" w:eastAsia="宋体" w:cs="宋体"/>
          <w:snapToGrid w:val="0"/>
          <w:kern w:val="0"/>
          <w:szCs w:val="21"/>
          <w:shd w:val="clear" w:color="auto" w:fill="FFFFFF"/>
        </w:rPr>
        <w:t>5</w:t>
      </w:r>
      <w:r>
        <w:rPr>
          <w:rFonts w:hint="eastAsia" w:ascii="宋体" w:hAnsi="宋体" w:eastAsia="宋体" w:cs="宋体"/>
          <w:snapToGrid w:val="0"/>
          <w:kern w:val="0"/>
          <w:szCs w:val="21"/>
          <w:shd w:val="clear" w:color="auto" w:fill="FFFFFF"/>
        </w:rPr>
        <w:t>因投标人自身原因而导致投标文件无法导入电子交易系统电子开标、评标系统，该投标视为无效投标，投标人自行承担由此导致的全部责任。（该投标文件是指解密后的投标文件或启用补救措施下的非加密电子投标文件。）</w:t>
      </w:r>
    </w:p>
    <w:p>
      <w:pPr>
        <w:pStyle w:val="5"/>
        <w:adjustRightInd w:val="0"/>
        <w:snapToGrid w:val="0"/>
        <w:spacing w:before="120" w:beforeLines="50" w:after="120" w:afterLines="50" w:line="600" w:lineRule="exact"/>
        <w:rPr>
          <w:rFonts w:ascii="宋体" w:hAnsi="宋体" w:eastAsia="宋体"/>
          <w:bCs/>
          <w:szCs w:val="32"/>
        </w:rPr>
      </w:pPr>
      <w:bookmarkStart w:id="367" w:name="_Toc492300591"/>
      <w:bookmarkStart w:id="368" w:name="_Toc17442"/>
      <w:bookmarkStart w:id="369" w:name="_Toc2858"/>
      <w:bookmarkStart w:id="370" w:name="_Toc9750"/>
      <w:r>
        <w:rPr>
          <w:rFonts w:ascii="Times New Roman" w:hAnsi="Times New Roman" w:eastAsia="宋体"/>
          <w:bCs/>
          <w:szCs w:val="32"/>
        </w:rPr>
        <w:t>4</w:t>
      </w:r>
      <w:r>
        <w:rPr>
          <w:rFonts w:ascii="宋体" w:hAnsi="宋体" w:eastAsia="宋体"/>
          <w:bCs/>
          <w:szCs w:val="32"/>
        </w:rPr>
        <w:t xml:space="preserve">. </w:t>
      </w:r>
      <w:r>
        <w:rPr>
          <w:rFonts w:hint="eastAsia" w:ascii="宋体" w:hAnsi="宋体" w:eastAsia="宋体"/>
          <w:bCs/>
          <w:szCs w:val="32"/>
        </w:rPr>
        <w:t>投标</w:t>
      </w:r>
      <w:bookmarkEnd w:id="367"/>
      <w:bookmarkEnd w:id="368"/>
      <w:bookmarkEnd w:id="369"/>
      <w:bookmarkEnd w:id="370"/>
    </w:p>
    <w:p>
      <w:pPr>
        <w:pStyle w:val="6"/>
        <w:spacing w:line="240" w:lineRule="auto"/>
        <w:ind w:firstLine="0" w:firstLineChars="0"/>
        <w:rPr>
          <w:rFonts w:ascii="_x000B__x000C_" w:hAnsi="_x000B__x000C_" w:eastAsia="宋体"/>
          <w:b/>
          <w:bCs/>
          <w:szCs w:val="28"/>
        </w:rPr>
      </w:pPr>
      <w:bookmarkStart w:id="371" w:name="_Toc31834"/>
      <w:bookmarkStart w:id="372" w:name="_Toc17295"/>
      <w:bookmarkStart w:id="373" w:name="_Toc492300592"/>
      <w:r>
        <w:rPr>
          <w:rFonts w:ascii="Times New Roman" w:hAnsi="Times New Roman" w:eastAsia="宋体"/>
          <w:b/>
          <w:bCs/>
          <w:szCs w:val="28"/>
        </w:rPr>
        <w:t>4</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投标文件的</w:t>
      </w:r>
      <w:r>
        <w:rPr>
          <w:rFonts w:hint="eastAsia" w:ascii="_x000B__x000C_" w:hAnsi="_x000B__x000C_"/>
          <w:szCs w:val="28"/>
        </w:rPr>
        <w:t>加密（密封）</w:t>
      </w:r>
      <w:r>
        <w:rPr>
          <w:rFonts w:hint="eastAsia" w:ascii="_x000B__x000C_" w:hAnsi="_x000B__x000C_" w:eastAsia="宋体"/>
          <w:b/>
          <w:bCs/>
          <w:szCs w:val="28"/>
        </w:rPr>
        <w:t>和标记</w:t>
      </w:r>
      <w:bookmarkEnd w:id="371"/>
      <w:bookmarkEnd w:id="372"/>
      <w:bookmarkEnd w:id="373"/>
    </w:p>
    <w:p>
      <w:pPr>
        <w:spacing w:line="360" w:lineRule="auto"/>
        <w:ind w:firstLine="420" w:firstLineChars="200"/>
        <w:rPr>
          <w:rFonts w:hint="eastAsia" w:ascii="宋体" w:hAnsi="宋体"/>
          <w:snapToGrid w:val="0"/>
          <w:kern w:val="0"/>
          <w:szCs w:val="21"/>
          <w:shd w:val="clear" w:color="auto" w:fill="FFFFFF"/>
        </w:rPr>
      </w:pPr>
      <w:r>
        <w:rPr>
          <w:rFonts w:hint="eastAsia" w:ascii="Times New Roman" w:hAnsi="Times New Roman"/>
          <w:snapToGrid w:val="0"/>
          <w:kern w:val="0"/>
          <w:szCs w:val="21"/>
          <w:shd w:val="clear" w:color="auto" w:fill="FFFFFF"/>
        </w:rPr>
        <w:t>4</w:t>
      </w:r>
      <w:r>
        <w:rPr>
          <w:rFonts w:hint="eastAsia" w:ascii="宋体" w:hAnsi="宋体"/>
          <w:snapToGrid w:val="0"/>
          <w:kern w:val="0"/>
          <w:szCs w:val="21"/>
          <w:shd w:val="clear" w:color="auto" w:fill="FFFFFF"/>
        </w:rPr>
        <w:t>.</w:t>
      </w:r>
      <w:r>
        <w:rPr>
          <w:rFonts w:hint="eastAsia" w:ascii="Times New Roman" w:hAnsi="Times New Roman"/>
          <w:snapToGrid w:val="0"/>
          <w:kern w:val="0"/>
          <w:szCs w:val="21"/>
          <w:shd w:val="clear" w:color="auto" w:fill="FFFFFF"/>
        </w:rPr>
        <w:t>1</w:t>
      </w:r>
      <w:r>
        <w:rPr>
          <w:rFonts w:hint="eastAsia" w:ascii="宋体" w:hAnsi="宋体"/>
          <w:snapToGrid w:val="0"/>
          <w:kern w:val="0"/>
          <w:szCs w:val="21"/>
          <w:shd w:val="clear" w:color="auto" w:fill="FFFFFF"/>
        </w:rPr>
        <w:t>.</w:t>
      </w:r>
      <w:r>
        <w:rPr>
          <w:rFonts w:hint="eastAsia" w:ascii="Times New Roman" w:hAnsi="Times New Roman"/>
          <w:snapToGrid w:val="0"/>
          <w:kern w:val="0"/>
          <w:szCs w:val="21"/>
          <w:shd w:val="clear" w:color="auto" w:fill="FFFFFF"/>
        </w:rPr>
        <w:t>1</w:t>
      </w:r>
      <w:r>
        <w:rPr>
          <w:rFonts w:hint="eastAsia" w:ascii="宋体" w:hAnsi="宋体"/>
          <w:snapToGrid w:val="0"/>
          <w:kern w:val="0"/>
          <w:szCs w:val="21"/>
          <w:shd w:val="clear" w:color="auto" w:fill="FFFFFF"/>
        </w:rPr>
        <w:t xml:space="preserve">投标文件应按照本章第 </w:t>
      </w:r>
      <w:r>
        <w:rPr>
          <w:rFonts w:hint="eastAsia" w:ascii="Times New Roman" w:hAnsi="Times New Roman"/>
          <w:snapToGrid w:val="0"/>
          <w:kern w:val="0"/>
          <w:szCs w:val="21"/>
          <w:shd w:val="clear" w:color="auto" w:fill="FFFFFF"/>
        </w:rPr>
        <w:t>3</w:t>
      </w:r>
      <w:r>
        <w:rPr>
          <w:rFonts w:hint="eastAsia" w:ascii="宋体" w:hAnsi="宋体"/>
          <w:snapToGrid w:val="0"/>
          <w:kern w:val="0"/>
          <w:szCs w:val="21"/>
          <w:shd w:val="clear" w:color="auto" w:fill="FFFFFF"/>
        </w:rPr>
        <w:t>.</w:t>
      </w:r>
      <w:r>
        <w:rPr>
          <w:rFonts w:hint="eastAsia" w:ascii="Times New Roman" w:hAnsi="Times New Roman"/>
          <w:snapToGrid w:val="0"/>
          <w:kern w:val="0"/>
          <w:szCs w:val="21"/>
          <w:shd w:val="clear" w:color="auto" w:fill="FFFFFF"/>
        </w:rPr>
        <w:t>7</w:t>
      </w:r>
      <w:r>
        <w:rPr>
          <w:rFonts w:hint="eastAsia" w:ascii="宋体" w:hAnsi="宋体"/>
          <w:snapToGrid w:val="0"/>
          <w:kern w:val="0"/>
          <w:szCs w:val="21"/>
          <w:shd w:val="clear" w:color="auto" w:fill="FFFFFF"/>
        </w:rPr>
        <w:t>.</w:t>
      </w:r>
      <w:r>
        <w:rPr>
          <w:rFonts w:hint="eastAsia" w:ascii="Times New Roman" w:hAnsi="Times New Roman"/>
          <w:snapToGrid w:val="0"/>
          <w:kern w:val="0"/>
          <w:szCs w:val="21"/>
          <w:shd w:val="clear" w:color="auto" w:fill="FFFFFF"/>
        </w:rPr>
        <w:t>3</w:t>
      </w:r>
      <w:r>
        <w:rPr>
          <w:rFonts w:hint="eastAsia" w:ascii="宋体" w:hAnsi="宋体"/>
          <w:snapToGrid w:val="0"/>
          <w:kern w:val="0"/>
          <w:szCs w:val="21"/>
          <w:shd w:val="clear" w:color="auto" w:fill="FFFFFF"/>
        </w:rPr>
        <w:t>项要求制作并加密，未按要求加密的投标文件将被拒绝接收。</w:t>
      </w:r>
    </w:p>
    <w:p>
      <w:pPr>
        <w:spacing w:line="360" w:lineRule="auto"/>
        <w:ind w:firstLine="420" w:firstLineChars="200"/>
        <w:rPr>
          <w:rFonts w:hint="eastAsia" w:ascii="宋体" w:hAnsi="宋体"/>
          <w:snapToGrid w:val="0"/>
          <w:kern w:val="0"/>
          <w:szCs w:val="21"/>
          <w:shd w:val="clear" w:color="auto" w:fill="FFFFFF"/>
        </w:rPr>
      </w:pPr>
      <w:r>
        <w:rPr>
          <w:rFonts w:hint="eastAsia" w:ascii="Times New Roman" w:hAnsi="Times New Roman"/>
          <w:snapToGrid w:val="0"/>
          <w:kern w:val="0"/>
          <w:szCs w:val="21"/>
          <w:shd w:val="clear" w:color="auto" w:fill="FFFFFF"/>
        </w:rPr>
        <w:t>4</w:t>
      </w:r>
      <w:r>
        <w:rPr>
          <w:rFonts w:hint="eastAsia" w:ascii="宋体" w:hAnsi="宋体"/>
          <w:snapToGrid w:val="0"/>
          <w:kern w:val="0"/>
          <w:szCs w:val="21"/>
          <w:shd w:val="clear" w:color="auto" w:fill="FFFFFF"/>
        </w:rPr>
        <w:t>.</w:t>
      </w:r>
      <w:r>
        <w:rPr>
          <w:rFonts w:hint="eastAsia" w:ascii="Times New Roman" w:hAnsi="Times New Roman"/>
          <w:snapToGrid w:val="0"/>
          <w:kern w:val="0"/>
          <w:szCs w:val="21"/>
          <w:shd w:val="clear" w:color="auto" w:fill="FFFFFF"/>
        </w:rPr>
        <w:t>1</w:t>
      </w:r>
      <w:r>
        <w:rPr>
          <w:rFonts w:hint="eastAsia" w:ascii="宋体" w:hAnsi="宋体"/>
          <w:snapToGrid w:val="0"/>
          <w:kern w:val="0"/>
          <w:szCs w:val="21"/>
          <w:shd w:val="clear" w:color="auto" w:fill="FFFFFF"/>
        </w:rPr>
        <w:t>.</w:t>
      </w:r>
      <w:r>
        <w:rPr>
          <w:rFonts w:hint="eastAsia" w:ascii="Times New Roman" w:hAnsi="Times New Roman"/>
          <w:snapToGrid w:val="0"/>
          <w:kern w:val="0"/>
          <w:szCs w:val="21"/>
          <w:shd w:val="clear" w:color="auto" w:fill="FFFFFF"/>
        </w:rPr>
        <w:t>2</w:t>
      </w:r>
      <w:r>
        <w:rPr>
          <w:rFonts w:hint="eastAsia" w:ascii="宋体" w:hAnsi="宋体"/>
          <w:snapToGrid w:val="0"/>
          <w:kern w:val="0"/>
          <w:szCs w:val="21"/>
          <w:shd w:val="clear" w:color="auto" w:fill="FFFFFF"/>
        </w:rPr>
        <w:t>非加密的投标文件密封和标记要求见投标人须知前附表。非加密的投标文件应在封口处加盖投标人单位章或由投标人的法定代</w:t>
      </w:r>
      <w:r>
        <w:rPr>
          <w:rFonts w:hint="eastAsia" w:ascii="宋体" w:hAnsi="宋体"/>
          <w:snapToGrid w:val="0"/>
          <w:kern w:val="0"/>
          <w:szCs w:val="21"/>
          <w:shd w:val="clear" w:color="auto" w:fill="FFFFFF"/>
          <w:lang w:val="en-US" w:eastAsia="zh-CN"/>
        </w:rPr>
        <w:t>表</w:t>
      </w:r>
      <w:r>
        <w:rPr>
          <w:rFonts w:hint="eastAsia" w:ascii="宋体" w:hAnsi="宋体"/>
          <w:snapToGrid w:val="0"/>
          <w:kern w:val="0"/>
          <w:szCs w:val="21"/>
          <w:shd w:val="clear" w:color="auto" w:fill="FFFFFF"/>
        </w:rPr>
        <w:t>人或其授权的代理人签字，未按规定封装或加写标记，招标人将不承担投标文件未被开启或提前开启的责任。</w:t>
      </w:r>
    </w:p>
    <w:p>
      <w:pPr>
        <w:pStyle w:val="6"/>
        <w:spacing w:line="240" w:lineRule="auto"/>
        <w:ind w:firstLine="0" w:firstLineChars="0"/>
        <w:rPr>
          <w:rFonts w:ascii="_x000B__x000C_" w:hAnsi="_x000B__x000C_" w:eastAsia="宋体"/>
          <w:b/>
          <w:bCs/>
          <w:szCs w:val="28"/>
        </w:rPr>
      </w:pPr>
      <w:bookmarkStart w:id="374" w:name="_Toc21643"/>
      <w:bookmarkStart w:id="375" w:name="_Toc492300593"/>
      <w:bookmarkStart w:id="376" w:name="_Toc21319"/>
      <w:r>
        <w:rPr>
          <w:rFonts w:ascii="Times New Roman" w:hAnsi="Times New Roman" w:eastAsia="宋体"/>
          <w:b/>
          <w:bCs/>
          <w:szCs w:val="28"/>
        </w:rPr>
        <w:t>4</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投标文件的递交</w:t>
      </w:r>
      <w:bookmarkEnd w:id="374"/>
      <w:bookmarkEnd w:id="375"/>
      <w:bookmarkEnd w:id="376"/>
    </w:p>
    <w:p>
      <w:pPr>
        <w:spacing w:line="360" w:lineRule="auto"/>
        <w:ind w:firstLine="420" w:firstLineChars="200"/>
        <w:rPr>
          <w:rFonts w:hint="eastAsia" w:ascii="宋体" w:hAnsi="宋体" w:eastAsia="宋体" w:cs="宋体"/>
          <w:snapToGrid w:val="0"/>
          <w:kern w:val="0"/>
          <w:szCs w:val="21"/>
        </w:rPr>
      </w:pPr>
      <w:r>
        <w:rPr>
          <w:rFonts w:hint="eastAsia" w:ascii="Times New Roman" w:hAnsi="Times New Roman" w:eastAsia="宋体" w:cs="宋体"/>
        </w:rPr>
        <w:t>4</w:t>
      </w:r>
      <w:r>
        <w:rPr>
          <w:rFonts w:hint="eastAsia" w:ascii="宋体" w:hAnsi="宋体" w:eastAsia="宋体" w:cs="宋体"/>
        </w:rPr>
        <w:t>.</w:t>
      </w:r>
      <w:r>
        <w:rPr>
          <w:rFonts w:hint="eastAsia" w:ascii="Times New Roman" w:hAnsi="Times New Roman" w:eastAsia="宋体" w:cs="宋体"/>
        </w:rPr>
        <w:t>2</w:t>
      </w:r>
      <w:r>
        <w:rPr>
          <w:rFonts w:hint="eastAsia" w:ascii="宋体" w:hAnsi="宋体" w:eastAsia="宋体" w:cs="宋体"/>
        </w:rPr>
        <w:t>.</w:t>
      </w:r>
      <w:r>
        <w:rPr>
          <w:rFonts w:hint="eastAsia" w:ascii="Times New Roman" w:hAnsi="Times New Roman" w:eastAsia="宋体" w:cs="宋体"/>
        </w:rPr>
        <w:t>1</w:t>
      </w:r>
      <w:r>
        <w:rPr>
          <w:rFonts w:hint="eastAsia" w:ascii="宋体" w:hAnsi="宋体" w:eastAsia="宋体" w:cs="宋体"/>
          <w:snapToGrid w:val="0"/>
          <w:kern w:val="0"/>
          <w:szCs w:val="21"/>
          <w:lang w:bidi="en-US"/>
        </w:rPr>
        <w:t>投标人应当在投标人须知前附表规定的投标截止时间前，</w:t>
      </w:r>
      <w:r>
        <w:rPr>
          <w:rFonts w:hint="eastAsia" w:ascii="宋体" w:hAnsi="宋体" w:eastAsia="宋体" w:cs="宋体"/>
          <w:snapToGrid w:val="0"/>
          <w:kern w:val="0"/>
          <w:szCs w:val="21"/>
        </w:rPr>
        <w:t>将加密的投标文件在电子交易系统上传，并保存上传成功后系统自动生成的电子签收凭证，递交时间即为电子签收凭证时间。</w:t>
      </w:r>
    </w:p>
    <w:p>
      <w:pPr>
        <w:spacing w:line="360" w:lineRule="auto"/>
        <w:ind w:firstLine="420" w:firstLineChars="200"/>
        <w:rPr>
          <w:rFonts w:hint="eastAsia" w:ascii="宋体" w:hAnsi="宋体" w:eastAsia="宋体" w:cs="宋体"/>
        </w:rPr>
      </w:pPr>
      <w:r>
        <w:rPr>
          <w:rFonts w:hint="eastAsia" w:ascii="Times New Roman" w:hAnsi="Times New Roman" w:eastAsia="宋体" w:cs="宋体"/>
        </w:rPr>
        <w:t>4</w:t>
      </w:r>
      <w:r>
        <w:rPr>
          <w:rFonts w:hint="eastAsia" w:ascii="宋体" w:hAnsi="宋体" w:eastAsia="宋体" w:cs="宋体"/>
        </w:rPr>
        <w:t>.</w:t>
      </w:r>
      <w:r>
        <w:rPr>
          <w:rFonts w:hint="eastAsia" w:ascii="Times New Roman" w:hAnsi="Times New Roman" w:eastAsia="宋体" w:cs="宋体"/>
        </w:rPr>
        <w:t>2</w:t>
      </w:r>
      <w:r>
        <w:rPr>
          <w:rFonts w:hint="eastAsia" w:ascii="宋体" w:hAnsi="宋体" w:eastAsia="宋体" w:cs="宋体"/>
        </w:rPr>
        <w:t>.</w:t>
      </w:r>
      <w:r>
        <w:rPr>
          <w:rFonts w:hint="eastAsia" w:ascii="Times New Roman" w:hAnsi="Times New Roman" w:eastAsia="宋体" w:cs="宋体"/>
        </w:rPr>
        <w:t>2</w:t>
      </w:r>
      <w:r>
        <w:rPr>
          <w:rFonts w:hint="eastAsia" w:ascii="宋体" w:hAnsi="宋体" w:eastAsia="宋体" w:cs="宋体"/>
        </w:rPr>
        <w:t xml:space="preserve"> 投标人递交非加密电子投标文件的地点：见投标人须知前附表。招标人收到非加密投标文件后由投标人代表登记或向投标人出具签收凭证。</w:t>
      </w:r>
    </w:p>
    <w:p>
      <w:pPr>
        <w:spacing w:line="360" w:lineRule="auto"/>
        <w:ind w:firstLine="420" w:firstLineChars="200"/>
        <w:rPr>
          <w:rFonts w:hint="eastAsia" w:ascii="宋体" w:hAnsi="宋体" w:eastAsia="宋体" w:cs="宋体"/>
        </w:rPr>
      </w:pPr>
      <w:r>
        <w:rPr>
          <w:rFonts w:hint="eastAsia" w:ascii="Times New Roman" w:hAnsi="Times New Roman" w:eastAsia="宋体" w:cs="宋体"/>
        </w:rPr>
        <w:t>4</w:t>
      </w:r>
      <w:r>
        <w:rPr>
          <w:rFonts w:hint="eastAsia" w:ascii="宋体" w:hAnsi="宋体" w:eastAsia="宋体" w:cs="宋体"/>
        </w:rPr>
        <w:t>.</w:t>
      </w:r>
      <w:r>
        <w:rPr>
          <w:rFonts w:hint="eastAsia" w:ascii="Times New Roman" w:hAnsi="Times New Roman" w:eastAsia="宋体" w:cs="宋体"/>
        </w:rPr>
        <w:t>2</w:t>
      </w:r>
      <w:r>
        <w:rPr>
          <w:rFonts w:hint="eastAsia" w:ascii="宋体" w:hAnsi="宋体" w:eastAsia="宋体" w:cs="宋体"/>
        </w:rPr>
        <w:t>.</w:t>
      </w:r>
      <w:r>
        <w:rPr>
          <w:rFonts w:hint="eastAsia" w:ascii="Times New Roman" w:hAnsi="Times New Roman" w:eastAsia="宋体" w:cs="宋体"/>
        </w:rPr>
        <w:t>3</w:t>
      </w:r>
      <w:r>
        <w:rPr>
          <w:rFonts w:hint="eastAsia" w:ascii="宋体" w:hAnsi="宋体" w:eastAsia="宋体" w:cs="宋体"/>
        </w:rPr>
        <w:t xml:space="preserve"> 除投标人须知前附表另有规定外，投标人所递交的投标文件不予退还。</w:t>
      </w:r>
    </w:p>
    <w:p>
      <w:pPr>
        <w:spacing w:line="360" w:lineRule="auto"/>
        <w:ind w:firstLine="420" w:firstLineChars="200"/>
        <w:rPr>
          <w:rFonts w:hint="eastAsia" w:ascii="宋体" w:hAnsi="宋体" w:eastAsia="宋体" w:cs="宋体"/>
          <w:snapToGrid w:val="0"/>
          <w:kern w:val="0"/>
        </w:rPr>
      </w:pPr>
      <w:r>
        <w:rPr>
          <w:rFonts w:hint="eastAsia" w:ascii="Times New Roman" w:hAnsi="Times New Roman" w:eastAsia="宋体" w:cs="宋体"/>
          <w:snapToGrid w:val="0"/>
          <w:kern w:val="0"/>
        </w:rPr>
        <w:t>4</w:t>
      </w:r>
      <w:r>
        <w:rPr>
          <w:rFonts w:hint="eastAsia" w:ascii="宋体" w:hAnsi="宋体" w:eastAsia="宋体" w:cs="宋体"/>
          <w:snapToGrid w:val="0"/>
          <w:kern w:val="0"/>
        </w:rPr>
        <w:t>.</w:t>
      </w:r>
      <w:r>
        <w:rPr>
          <w:rFonts w:hint="eastAsia" w:ascii="Times New Roman" w:hAnsi="Times New Roman" w:eastAsia="宋体" w:cs="宋体"/>
          <w:snapToGrid w:val="0"/>
          <w:kern w:val="0"/>
        </w:rPr>
        <w:t>2</w:t>
      </w:r>
      <w:r>
        <w:rPr>
          <w:rFonts w:hint="eastAsia" w:ascii="宋体" w:hAnsi="宋体" w:eastAsia="宋体" w:cs="宋体"/>
          <w:snapToGrid w:val="0"/>
          <w:kern w:val="0"/>
        </w:rPr>
        <w:t>.</w:t>
      </w:r>
      <w:r>
        <w:rPr>
          <w:rFonts w:hint="eastAsia" w:ascii="Times New Roman" w:hAnsi="Times New Roman" w:eastAsia="宋体" w:cs="宋体"/>
          <w:snapToGrid w:val="0"/>
          <w:kern w:val="0"/>
        </w:rPr>
        <w:t>4</w:t>
      </w:r>
      <w:r>
        <w:rPr>
          <w:rFonts w:hint="eastAsia" w:ascii="宋体" w:hAnsi="宋体" w:eastAsia="宋体" w:cs="宋体"/>
          <w:snapToGrid w:val="0"/>
          <w:kern w:val="0"/>
          <w:szCs w:val="21"/>
        </w:rPr>
        <w:t>投标人应当在投标截止时间前完成投标文件的传输递交（以接收到电子签收凭证为准），并可以补充、修改或者撤回投标文件。投标截止时间前未完成投标文件传输的，视为撤回投标文件。未按规定加密或投标截止时间后送达的投标文件，电子交易系统应当拒收。</w:t>
      </w:r>
    </w:p>
    <w:p>
      <w:pPr>
        <w:spacing w:line="360" w:lineRule="auto"/>
        <w:ind w:firstLine="420" w:firstLineChars="200"/>
        <w:rPr>
          <w:rFonts w:hint="eastAsia" w:ascii="宋体" w:hAnsi="宋体" w:eastAsia="宋体" w:cs="宋体"/>
          <w:bCs/>
          <w:snapToGrid w:val="0"/>
          <w:kern w:val="0"/>
          <w:szCs w:val="21"/>
        </w:rPr>
      </w:pPr>
      <w:r>
        <w:rPr>
          <w:rFonts w:hint="eastAsia" w:ascii="Times New Roman" w:hAnsi="Times New Roman" w:eastAsia="宋体" w:cs="宋体"/>
          <w:bCs/>
          <w:snapToGrid w:val="0"/>
          <w:kern w:val="0"/>
          <w:szCs w:val="21"/>
        </w:rPr>
        <w:t>4</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2</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5</w:t>
      </w:r>
      <w:r>
        <w:rPr>
          <w:rFonts w:hint="eastAsia" w:ascii="宋体" w:hAnsi="宋体" w:eastAsia="宋体" w:cs="宋体"/>
          <w:bCs/>
          <w:snapToGrid w:val="0"/>
          <w:kern w:val="0"/>
          <w:szCs w:val="21"/>
        </w:rPr>
        <w:t>逾期送达的或者未送达指定地点的非加密投标文件，招标人不予接收，但不影响其已按招标文件要求从电子交易系统递交的加密电子投标文件的有效性。未从电子交易系统递交加密电子投标文件的，投标人递交的非加密投标文件将被视为无效。</w:t>
      </w:r>
    </w:p>
    <w:p>
      <w:pPr>
        <w:spacing w:line="400" w:lineRule="exact"/>
        <w:ind w:firstLine="420" w:firstLineChars="200"/>
        <w:jc w:val="left"/>
        <w:rPr>
          <w:rFonts w:hint="eastAsia" w:ascii="宋体" w:hAnsi="宋体" w:eastAsia="宋体" w:cs="宋体"/>
        </w:rPr>
      </w:pPr>
      <w:r>
        <w:rPr>
          <w:rFonts w:hint="eastAsia" w:ascii="Times New Roman" w:hAnsi="Times New Roman" w:eastAsia="宋体" w:cs="宋体"/>
          <w:bCs/>
          <w:snapToGrid w:val="0"/>
          <w:kern w:val="0"/>
          <w:szCs w:val="21"/>
        </w:rPr>
        <w:t>4</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2</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6</w:t>
      </w:r>
      <w:r>
        <w:rPr>
          <w:rFonts w:hint="eastAsia" w:ascii="宋体" w:hAnsi="宋体" w:eastAsia="宋体" w:cs="宋体"/>
          <w:bCs/>
          <w:snapToGrid w:val="0"/>
          <w:kern w:val="0"/>
          <w:szCs w:val="21"/>
        </w:rPr>
        <w:t xml:space="preserve"> 投标人在本章第</w:t>
      </w:r>
      <w:r>
        <w:rPr>
          <w:rFonts w:hint="eastAsia" w:ascii="Times New Roman" w:hAnsi="Times New Roman" w:eastAsia="宋体" w:cs="宋体"/>
          <w:bCs/>
          <w:snapToGrid w:val="0"/>
          <w:kern w:val="0"/>
          <w:szCs w:val="21"/>
        </w:rPr>
        <w:t>5</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2</w:t>
      </w:r>
      <w:r>
        <w:rPr>
          <w:rFonts w:hint="eastAsia" w:ascii="宋体" w:hAnsi="宋体" w:eastAsia="宋体" w:cs="宋体"/>
          <w:bCs/>
          <w:snapToGrid w:val="0"/>
          <w:kern w:val="0"/>
          <w:szCs w:val="21"/>
        </w:rPr>
        <w:t>款规定的解密时间（以电子交易系统解密倒计时为准）内完成电子投标文件的解密工作，未能成功解密的投标人，如已按规定递交非加密投标文件，则可导入非加密投标文件继续开标。若电子交易系统识别出非加密电子投标文件和加密投标文件识别码不一致，电子交易系统将拒绝导入。</w:t>
      </w:r>
    </w:p>
    <w:p>
      <w:pPr>
        <w:pStyle w:val="6"/>
        <w:spacing w:line="240" w:lineRule="auto"/>
        <w:ind w:firstLine="0" w:firstLineChars="0"/>
        <w:rPr>
          <w:rFonts w:ascii="_x000B__x000C_" w:hAnsi="_x000B__x000C_" w:eastAsia="宋体"/>
          <w:b/>
          <w:bCs/>
          <w:szCs w:val="28"/>
        </w:rPr>
      </w:pPr>
      <w:bookmarkStart w:id="377" w:name="_Toc21608"/>
      <w:bookmarkStart w:id="378" w:name="_Toc24669"/>
      <w:bookmarkStart w:id="379" w:name="_Toc492300594"/>
      <w:r>
        <w:rPr>
          <w:rFonts w:ascii="Times New Roman" w:hAnsi="Times New Roman" w:eastAsia="宋体"/>
          <w:b/>
          <w:bCs/>
          <w:szCs w:val="28"/>
        </w:rPr>
        <w:t>4</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投标文件的修改与撤回</w:t>
      </w:r>
      <w:bookmarkEnd w:id="377"/>
      <w:bookmarkEnd w:id="378"/>
      <w:bookmarkEnd w:id="379"/>
    </w:p>
    <w:p>
      <w:pPr>
        <w:spacing w:line="360" w:lineRule="auto"/>
        <w:ind w:firstLine="420" w:firstLineChars="200"/>
        <w:rPr>
          <w:rFonts w:hint="eastAsia" w:ascii="宋体" w:hAnsi="宋体" w:eastAsia="宋体" w:cs="宋体"/>
        </w:rPr>
      </w:pPr>
      <w:r>
        <w:rPr>
          <w:rFonts w:hint="eastAsia" w:ascii="Times New Roman" w:hAnsi="Times New Roman" w:eastAsia="宋体" w:cs="宋体"/>
        </w:rPr>
        <w:t>4</w:t>
      </w:r>
      <w:r>
        <w:rPr>
          <w:rFonts w:hint="eastAsia" w:ascii="宋体" w:hAnsi="宋体" w:eastAsia="宋体" w:cs="宋体"/>
        </w:rPr>
        <w:t>.</w:t>
      </w:r>
      <w:r>
        <w:rPr>
          <w:rFonts w:hint="eastAsia" w:ascii="Times New Roman" w:hAnsi="Times New Roman" w:eastAsia="宋体" w:cs="宋体"/>
        </w:rPr>
        <w:t>3</w:t>
      </w:r>
      <w:r>
        <w:rPr>
          <w:rFonts w:hint="eastAsia" w:ascii="宋体" w:hAnsi="宋体" w:eastAsia="宋体" w:cs="宋体"/>
        </w:rPr>
        <w:t>.</w:t>
      </w:r>
      <w:r>
        <w:rPr>
          <w:rFonts w:hint="eastAsia" w:ascii="Times New Roman" w:hAnsi="Times New Roman" w:eastAsia="宋体" w:cs="宋体"/>
        </w:rPr>
        <w:t>1</w:t>
      </w:r>
      <w:r>
        <w:rPr>
          <w:rFonts w:hint="eastAsia" w:ascii="宋体" w:hAnsi="宋体" w:eastAsia="宋体" w:cs="宋体"/>
        </w:rPr>
        <w:t xml:space="preserve"> </w:t>
      </w:r>
      <w:r>
        <w:rPr>
          <w:rFonts w:hint="eastAsia" w:ascii="宋体" w:hAnsi="宋体" w:eastAsia="宋体" w:cs="宋体"/>
          <w:bCs/>
          <w:snapToGrid w:val="0"/>
          <w:kern w:val="0"/>
          <w:szCs w:val="21"/>
        </w:rPr>
        <w:t>在本章第</w:t>
      </w:r>
      <w:r>
        <w:rPr>
          <w:rFonts w:hint="eastAsia" w:ascii="Times New Roman" w:hAnsi="Times New Roman" w:eastAsia="宋体" w:cs="宋体"/>
          <w:bCs/>
          <w:snapToGrid w:val="0"/>
          <w:kern w:val="0"/>
          <w:szCs w:val="21"/>
        </w:rPr>
        <w:t>4</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2</w:t>
      </w:r>
      <w:r>
        <w:rPr>
          <w:rFonts w:hint="eastAsia" w:ascii="宋体" w:hAnsi="宋体" w:eastAsia="宋体" w:cs="宋体"/>
          <w:bCs/>
          <w:snapToGrid w:val="0"/>
          <w:kern w:val="0"/>
          <w:szCs w:val="21"/>
        </w:rPr>
        <w:t>.</w:t>
      </w:r>
      <w:r>
        <w:rPr>
          <w:rFonts w:hint="eastAsia" w:ascii="Times New Roman" w:hAnsi="Times New Roman" w:eastAsia="宋体" w:cs="宋体"/>
          <w:bCs/>
          <w:snapToGrid w:val="0"/>
          <w:kern w:val="0"/>
          <w:szCs w:val="21"/>
        </w:rPr>
        <w:t>1</w:t>
      </w:r>
      <w:r>
        <w:rPr>
          <w:rFonts w:hint="eastAsia" w:ascii="宋体" w:hAnsi="宋体" w:eastAsia="宋体" w:cs="宋体"/>
          <w:bCs/>
          <w:snapToGrid w:val="0"/>
          <w:kern w:val="0"/>
          <w:szCs w:val="21"/>
        </w:rPr>
        <w:t>项规定的投标截止时间前，投标人可以修改或撤回已递交的投标文件。投标人对加密的投标文件进行撤回的，应在电子交易系统直接进行撤回操作；投标人对加密的投标文件进行修改的，应在投标截止时间前完成上传</w:t>
      </w:r>
      <w:r>
        <w:rPr>
          <w:rFonts w:hint="eastAsia" w:ascii="宋体" w:hAnsi="宋体" w:eastAsia="宋体" w:cs="宋体"/>
        </w:rPr>
        <w:t>。</w:t>
      </w:r>
      <w:r>
        <w:rPr>
          <w:rFonts w:hint="eastAsia" w:ascii="宋体" w:hAnsi="宋体" w:eastAsia="宋体" w:cs="宋体"/>
          <w:bCs/>
          <w:snapToGrid w:val="0"/>
          <w:kern w:val="0"/>
          <w:szCs w:val="21"/>
        </w:rPr>
        <w:t>投标人修改投标文件的，应使用“投标文件制作工具”制作成完整的投标文件，并按照本章第</w:t>
      </w:r>
      <w:r>
        <w:rPr>
          <w:rFonts w:hint="eastAsia" w:ascii="Times New Roman" w:hAnsi="Times New Roman" w:eastAsia="宋体" w:cs="宋体"/>
          <w:bCs/>
          <w:snapToGrid w:val="0"/>
          <w:kern w:val="0"/>
          <w:szCs w:val="21"/>
        </w:rPr>
        <w:t>3</w:t>
      </w:r>
      <w:r>
        <w:rPr>
          <w:rFonts w:hint="eastAsia" w:ascii="宋体" w:hAnsi="宋体" w:eastAsia="宋体" w:cs="宋体"/>
          <w:bCs/>
          <w:snapToGrid w:val="0"/>
          <w:kern w:val="0"/>
          <w:szCs w:val="21"/>
        </w:rPr>
        <w:t>条、第</w:t>
      </w:r>
      <w:r>
        <w:rPr>
          <w:rFonts w:hint="eastAsia" w:ascii="Times New Roman" w:hAnsi="Times New Roman" w:eastAsia="宋体" w:cs="宋体"/>
          <w:bCs/>
          <w:snapToGrid w:val="0"/>
          <w:kern w:val="0"/>
          <w:szCs w:val="21"/>
        </w:rPr>
        <w:t>4</w:t>
      </w:r>
      <w:r>
        <w:rPr>
          <w:rFonts w:hint="eastAsia" w:ascii="宋体" w:hAnsi="宋体" w:eastAsia="宋体" w:cs="宋体"/>
          <w:bCs/>
          <w:snapToGrid w:val="0"/>
          <w:kern w:val="0"/>
          <w:szCs w:val="21"/>
        </w:rPr>
        <w:t>条规定进行编制、加密和递交。</w:t>
      </w:r>
    </w:p>
    <w:p>
      <w:pPr>
        <w:spacing w:line="400" w:lineRule="exact"/>
        <w:ind w:firstLine="420" w:firstLineChars="200"/>
        <w:rPr>
          <w:rFonts w:hint="eastAsia" w:ascii="宋体" w:hAnsi="宋体" w:eastAsia="宋体" w:cs="宋体"/>
          <w:bCs/>
          <w:iCs/>
        </w:rPr>
      </w:pPr>
      <w:r>
        <w:rPr>
          <w:rFonts w:hint="eastAsia" w:ascii="Times New Roman" w:hAnsi="Times New Roman" w:eastAsia="宋体" w:cs="宋体"/>
        </w:rPr>
        <w:t>4</w:t>
      </w:r>
      <w:r>
        <w:rPr>
          <w:rFonts w:hint="eastAsia" w:ascii="宋体" w:hAnsi="宋体" w:eastAsia="宋体" w:cs="宋体"/>
        </w:rPr>
        <w:t>.</w:t>
      </w:r>
      <w:r>
        <w:rPr>
          <w:rFonts w:hint="eastAsia" w:ascii="Times New Roman" w:hAnsi="Times New Roman" w:eastAsia="宋体" w:cs="宋体"/>
        </w:rPr>
        <w:t>3</w:t>
      </w:r>
      <w:r>
        <w:rPr>
          <w:rFonts w:hint="eastAsia" w:ascii="宋体" w:hAnsi="宋体" w:eastAsia="宋体" w:cs="宋体"/>
        </w:rPr>
        <w:t>.</w:t>
      </w:r>
      <w:r>
        <w:rPr>
          <w:rFonts w:hint="eastAsia" w:ascii="Times New Roman" w:hAnsi="Times New Roman" w:eastAsia="宋体" w:cs="宋体"/>
        </w:rPr>
        <w:t>2</w:t>
      </w:r>
      <w:r>
        <w:rPr>
          <w:rFonts w:hint="eastAsia" w:ascii="宋体" w:hAnsi="宋体" w:eastAsia="宋体" w:cs="宋体"/>
        </w:rPr>
        <w:t xml:space="preserve"> 投标人修改或撤回已递交的</w:t>
      </w:r>
      <w:r>
        <w:rPr>
          <w:rFonts w:hint="eastAsia" w:ascii="宋体" w:hAnsi="宋体" w:eastAsia="宋体" w:cs="宋体"/>
          <w:bCs/>
          <w:snapToGrid w:val="0"/>
          <w:kern w:val="0"/>
          <w:szCs w:val="21"/>
        </w:rPr>
        <w:t>非加密</w:t>
      </w:r>
      <w:r>
        <w:rPr>
          <w:rFonts w:hint="eastAsia" w:ascii="宋体" w:hAnsi="宋体" w:eastAsia="宋体" w:cs="宋体"/>
        </w:rPr>
        <w:t>投标文件的，应当以书面形式通知招标人。书面通知应由投标人的法定代表人或其授权的代理人签字或盖单位章。招标人收到书面通知后，向投标人出具签收凭证。</w:t>
      </w:r>
    </w:p>
    <w:p>
      <w:pPr>
        <w:pStyle w:val="5"/>
        <w:adjustRightInd w:val="0"/>
        <w:snapToGrid w:val="0"/>
        <w:spacing w:before="120" w:beforeLines="50" w:after="120" w:afterLines="50" w:line="600" w:lineRule="exact"/>
        <w:rPr>
          <w:rFonts w:ascii="宋体" w:hAnsi="宋体" w:eastAsia="宋体"/>
          <w:bCs/>
          <w:szCs w:val="32"/>
        </w:rPr>
      </w:pPr>
      <w:bookmarkStart w:id="380" w:name="_Toc31463"/>
      <w:bookmarkStart w:id="381" w:name="_Toc2877"/>
      <w:bookmarkStart w:id="382" w:name="_Toc492300595"/>
      <w:bookmarkStart w:id="383" w:name="_Toc17945"/>
      <w:r>
        <w:rPr>
          <w:rFonts w:ascii="Times New Roman" w:hAnsi="Times New Roman" w:eastAsia="宋体"/>
          <w:bCs/>
          <w:szCs w:val="32"/>
        </w:rPr>
        <w:t>5</w:t>
      </w:r>
      <w:r>
        <w:rPr>
          <w:rFonts w:ascii="宋体" w:hAnsi="宋体" w:eastAsia="宋体"/>
          <w:bCs/>
          <w:szCs w:val="32"/>
        </w:rPr>
        <w:t xml:space="preserve">. </w:t>
      </w:r>
      <w:r>
        <w:rPr>
          <w:rFonts w:hint="eastAsia" w:ascii="宋体" w:hAnsi="宋体" w:eastAsia="宋体"/>
          <w:bCs/>
          <w:szCs w:val="32"/>
        </w:rPr>
        <w:t>开标</w:t>
      </w:r>
      <w:bookmarkEnd w:id="380"/>
      <w:bookmarkEnd w:id="381"/>
      <w:bookmarkEnd w:id="382"/>
      <w:bookmarkEnd w:id="383"/>
    </w:p>
    <w:p>
      <w:pPr>
        <w:pStyle w:val="6"/>
        <w:spacing w:line="240" w:lineRule="auto"/>
        <w:ind w:firstLine="0" w:firstLineChars="0"/>
        <w:rPr>
          <w:rFonts w:ascii="_x000B__x000C_" w:hAnsi="_x000B__x000C_" w:eastAsia="宋体"/>
          <w:b/>
          <w:bCs/>
          <w:szCs w:val="28"/>
        </w:rPr>
      </w:pPr>
      <w:bookmarkStart w:id="384" w:name="_Toc492300596"/>
      <w:bookmarkStart w:id="385" w:name="_Toc16374"/>
      <w:bookmarkStart w:id="386" w:name="_Toc16312"/>
      <w:r>
        <w:rPr>
          <w:rFonts w:ascii="Times New Roman" w:hAnsi="Times New Roman" w:eastAsia="宋体"/>
          <w:b/>
          <w:bCs/>
          <w:szCs w:val="28"/>
        </w:rPr>
        <w:t>5</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开标时间和地点</w:t>
      </w:r>
      <w:bookmarkEnd w:id="384"/>
      <w:bookmarkEnd w:id="385"/>
      <w:bookmarkEnd w:id="386"/>
    </w:p>
    <w:p>
      <w:pPr>
        <w:spacing w:line="360" w:lineRule="auto"/>
        <w:ind w:firstLine="435"/>
        <w:rPr>
          <w:rFonts w:ascii="宋体" w:hAnsi="宋体" w:cs="Times New Roman"/>
        </w:rPr>
      </w:pPr>
      <w:bookmarkStart w:id="387" w:name="_Toc492300597"/>
      <w:r>
        <w:rPr>
          <w:rFonts w:ascii="Times New Roman" w:hAnsi="Times New Roman" w:cs="Times New Roman"/>
        </w:rPr>
        <w:t>招标人在本章第 4.2.1 项</w:t>
      </w:r>
      <w:r>
        <w:rPr>
          <w:rFonts w:hint="eastAsia" w:ascii="宋体" w:hAnsi="宋体" w:cs="Times New Roman"/>
        </w:rPr>
        <w:t>规定的投标截止时间（开标时间），通过</w:t>
      </w:r>
      <w:r>
        <w:rPr>
          <w:rFonts w:hint="eastAsia" w:ascii="宋体" w:hAnsi="宋体" w:cs="楷体"/>
          <w:bCs/>
          <w:snapToGrid w:val="0"/>
          <w:kern w:val="0"/>
          <w:szCs w:val="21"/>
        </w:rPr>
        <w:t>电子交易系统</w:t>
      </w:r>
      <w:r>
        <w:rPr>
          <w:rFonts w:hint="eastAsia" w:ascii="宋体" w:hAnsi="宋体" w:cs="Times New Roman"/>
        </w:rPr>
        <w:t>公开开标，所有投标人的法定代表人或其委托代理人应当准时参加。</w:t>
      </w:r>
    </w:p>
    <w:p>
      <w:pPr>
        <w:spacing w:line="360" w:lineRule="auto"/>
        <w:ind w:firstLine="378" w:firstLineChars="180"/>
        <w:rPr>
          <w:rFonts w:ascii="宋体" w:hAnsi="宋体"/>
        </w:rPr>
      </w:pPr>
      <w:r>
        <w:rPr>
          <w:rFonts w:hint="eastAsia" w:ascii="宋体" w:hAnsi="宋体"/>
        </w:rPr>
        <w:t>投标人若未派法定代表人或其委托代理人参加开标活动，视为该投标人默认开标结果。</w:t>
      </w:r>
    </w:p>
    <w:bookmarkEnd w:id="387"/>
    <w:p>
      <w:pPr>
        <w:pStyle w:val="6"/>
        <w:spacing w:line="240" w:lineRule="auto"/>
        <w:ind w:firstLine="0" w:firstLineChars="0"/>
        <w:rPr>
          <w:rFonts w:ascii="_x000B__x000C_" w:hAnsi="_x000B__x000C_" w:eastAsia="宋体"/>
          <w:b/>
          <w:bCs/>
          <w:szCs w:val="28"/>
        </w:rPr>
      </w:pPr>
      <w:bookmarkStart w:id="388" w:name="_Toc6914"/>
      <w:bookmarkStart w:id="389" w:name="_Toc492300598"/>
      <w:bookmarkStart w:id="390" w:name="_Toc2221"/>
      <w:r>
        <w:rPr>
          <w:rFonts w:ascii="Times New Roman" w:hAnsi="Times New Roman" w:eastAsia="宋体"/>
          <w:b/>
          <w:bCs/>
          <w:szCs w:val="28"/>
        </w:rPr>
        <w:t>5</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开标程序</w:t>
      </w:r>
      <w:bookmarkEnd w:id="388"/>
      <w:bookmarkEnd w:id="389"/>
      <w:bookmarkEnd w:id="390"/>
    </w:p>
    <w:p>
      <w:pPr>
        <w:spacing w:line="360" w:lineRule="auto"/>
        <w:ind w:firstLine="420" w:firstLineChars="200"/>
        <w:rPr>
          <w:rFonts w:ascii="_x000B__x000C_" w:hAnsi="_x000B__x000C_"/>
          <w:szCs w:val="21"/>
        </w:rPr>
      </w:pPr>
      <w:r>
        <w:rPr>
          <w:rFonts w:hint="eastAsia" w:ascii="_x000B__x000C_" w:hAnsi="_x000B__x000C_"/>
          <w:szCs w:val="21"/>
        </w:rPr>
        <w:t>主持人按下列程序进行开标：</w:t>
      </w:r>
    </w:p>
    <w:p>
      <w:pPr>
        <w:spacing w:line="40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（1）公布在投标截止时间前通过电子交易系统完成投标文件递交的投标人名称；</w:t>
      </w:r>
    </w:p>
    <w:p>
      <w:pPr>
        <w:spacing w:line="40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（2）由投标人推选的代表检查非加密投标文件的密封情况；（如有）</w:t>
      </w:r>
    </w:p>
    <w:p>
      <w:pPr>
        <w:spacing w:line="40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（3）投标人在投标截止时间后在投标人须知前附表规定的解密时间内完成投标文件的解密工作；</w:t>
      </w:r>
    </w:p>
    <w:p>
      <w:pPr>
        <w:spacing w:line="40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hint="eastAsia" w:ascii="Times New Roman" w:hAnsi="Times New Roman" w:cs="Times New Roman"/>
          <w:bCs/>
          <w:snapToGrid w:val="0"/>
          <w:kern w:val="0"/>
          <w:szCs w:val="21"/>
        </w:rPr>
        <w:t>4</w:t>
      </w:r>
      <w:r>
        <w:rPr>
          <w:rFonts w:ascii="Times New Roman" w:hAnsi="Times New Roman" w:cs="Times New Roman"/>
          <w:bCs/>
          <w:snapToGrid w:val="0"/>
          <w:kern w:val="0"/>
          <w:szCs w:val="21"/>
        </w:rPr>
        <w:t>）招标人完成解密工作，导入并读取所有成功解密的投标文件，或招标人成功导入现场递交的非加密投标文件；</w:t>
      </w:r>
    </w:p>
    <w:p>
      <w:pPr>
        <w:spacing w:line="40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hint="eastAsia" w:ascii="Times New Roman" w:hAnsi="Times New Roman" w:cs="Times New Roman"/>
          <w:bCs/>
          <w:snapToGrid w:val="0"/>
          <w:kern w:val="0"/>
          <w:szCs w:val="21"/>
        </w:rPr>
        <w:t>5</w:t>
      </w:r>
      <w:r>
        <w:rPr>
          <w:rFonts w:ascii="Times New Roman" w:hAnsi="Times New Roman" w:cs="Times New Roman"/>
          <w:bCs/>
          <w:snapToGrid w:val="0"/>
          <w:kern w:val="0"/>
          <w:szCs w:val="21"/>
        </w:rPr>
        <w:t>）除投标人须知前附表另有规定外</w:t>
      </w:r>
      <w:r>
        <w:rPr>
          <w:rFonts w:hint="eastAsia" w:ascii="Times New Roman" w:hAnsi="Times New Roman" w:cs="Times New Roman"/>
          <w:bCs/>
          <w:snapToGrid w:val="0"/>
          <w:kern w:val="0"/>
          <w:szCs w:val="21"/>
        </w:rPr>
        <w:t>，</w:t>
      </w:r>
      <w:r>
        <w:rPr>
          <w:rFonts w:ascii="Times New Roman" w:hAnsi="Times New Roman" w:cs="Times New Roman"/>
          <w:bCs/>
          <w:snapToGrid w:val="0"/>
          <w:kern w:val="0"/>
          <w:szCs w:val="21"/>
        </w:rPr>
        <w:t>公布投标人名称、标段名称、投标报价、</w:t>
      </w:r>
      <w:r>
        <w:rPr>
          <w:rFonts w:hint="eastAsia" w:ascii="宋体" w:hAnsi="宋体"/>
        </w:rPr>
        <w:t>监理服务期限</w:t>
      </w:r>
      <w:r>
        <w:rPr>
          <w:rFonts w:ascii="Times New Roman" w:hAnsi="Times New Roman" w:cs="Times New Roman"/>
          <w:bCs/>
          <w:snapToGrid w:val="0"/>
          <w:kern w:val="0"/>
          <w:szCs w:val="21"/>
        </w:rPr>
        <w:t>；</w:t>
      </w:r>
    </w:p>
    <w:p>
      <w:pPr>
        <w:spacing w:line="400" w:lineRule="exact"/>
        <w:ind w:firstLine="420" w:firstLineChars="20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hint="eastAsia" w:ascii="Times New Roman" w:hAnsi="Times New Roman" w:cs="Times New Roman"/>
          <w:bCs/>
          <w:snapToGrid w:val="0"/>
          <w:kern w:val="0"/>
          <w:szCs w:val="21"/>
        </w:rPr>
        <w:t>6</w:t>
      </w:r>
      <w:r>
        <w:rPr>
          <w:rFonts w:ascii="Times New Roman" w:hAnsi="Times New Roman" w:cs="Times New Roman"/>
          <w:bCs/>
          <w:snapToGrid w:val="0"/>
          <w:kern w:val="0"/>
          <w:szCs w:val="21"/>
        </w:rPr>
        <w:t>）开标结束。</w:t>
      </w:r>
    </w:p>
    <w:p>
      <w:pPr>
        <w:pStyle w:val="6"/>
        <w:spacing w:line="240" w:lineRule="auto"/>
        <w:ind w:firstLine="0" w:firstLineChars="0"/>
        <w:rPr>
          <w:rFonts w:ascii="_x000B__x000C_" w:hAnsi="_x000B__x000C_" w:eastAsia="宋体"/>
          <w:b/>
          <w:bCs/>
          <w:szCs w:val="28"/>
        </w:rPr>
      </w:pPr>
      <w:bookmarkStart w:id="391" w:name="_Toc492300599"/>
      <w:bookmarkStart w:id="392" w:name="_Toc10630"/>
      <w:bookmarkStart w:id="393" w:name="_Toc20387"/>
      <w:r>
        <w:rPr>
          <w:rFonts w:ascii="Times New Roman" w:hAnsi="Times New Roman" w:eastAsia="宋体"/>
          <w:b/>
          <w:bCs/>
          <w:szCs w:val="28"/>
        </w:rPr>
        <w:t>5</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开标异议</w:t>
      </w:r>
      <w:bookmarkEnd w:id="391"/>
      <w:bookmarkEnd w:id="392"/>
      <w:bookmarkEnd w:id="393"/>
    </w:p>
    <w:p>
      <w:pPr>
        <w:spacing w:line="360" w:lineRule="auto"/>
        <w:ind w:firstLine="420" w:firstLineChars="200"/>
        <w:rPr>
          <w:rFonts w:ascii="宋体" w:hAnsi="宋体"/>
          <w:szCs w:val="21"/>
        </w:rPr>
      </w:pPr>
      <w:r>
        <w:rPr>
          <w:rFonts w:hint="eastAsia" w:ascii="宋体" w:hAnsi="宋体" w:cs="楷体"/>
          <w:bCs/>
          <w:snapToGrid w:val="0"/>
          <w:kern w:val="0"/>
          <w:szCs w:val="21"/>
        </w:rPr>
        <w:t>投标人对开标有异议的，应当在开标过程中提出；招标人当场对异议作出答复，并记入开标记录。</w:t>
      </w:r>
    </w:p>
    <w:p>
      <w:pPr>
        <w:pStyle w:val="5"/>
        <w:adjustRightInd w:val="0"/>
        <w:snapToGrid w:val="0"/>
        <w:spacing w:before="120" w:beforeLines="50" w:after="120" w:afterLines="50" w:line="600" w:lineRule="exact"/>
        <w:rPr>
          <w:rFonts w:ascii="宋体" w:hAnsi="宋体" w:eastAsia="宋体"/>
          <w:bCs/>
          <w:szCs w:val="32"/>
        </w:rPr>
      </w:pPr>
      <w:bookmarkStart w:id="394" w:name="_Toc492300600"/>
      <w:bookmarkStart w:id="395" w:name="_Toc16740"/>
      <w:bookmarkStart w:id="396" w:name="_Toc27615"/>
      <w:bookmarkStart w:id="397" w:name="_Toc19968"/>
      <w:r>
        <w:rPr>
          <w:rFonts w:ascii="Times New Roman" w:hAnsi="Times New Roman" w:eastAsia="宋体"/>
          <w:bCs/>
          <w:szCs w:val="32"/>
        </w:rPr>
        <w:t>6</w:t>
      </w:r>
      <w:r>
        <w:rPr>
          <w:rFonts w:ascii="宋体" w:hAnsi="宋体" w:eastAsia="宋体"/>
          <w:bCs/>
          <w:szCs w:val="32"/>
        </w:rPr>
        <w:t xml:space="preserve">. </w:t>
      </w:r>
      <w:r>
        <w:rPr>
          <w:rFonts w:hint="eastAsia" w:ascii="宋体" w:hAnsi="宋体" w:eastAsia="宋体"/>
          <w:bCs/>
          <w:szCs w:val="32"/>
        </w:rPr>
        <w:t>评标</w:t>
      </w:r>
      <w:bookmarkEnd w:id="394"/>
      <w:bookmarkEnd w:id="395"/>
      <w:bookmarkEnd w:id="396"/>
      <w:bookmarkEnd w:id="397"/>
    </w:p>
    <w:p>
      <w:pPr>
        <w:pStyle w:val="6"/>
        <w:spacing w:line="240" w:lineRule="auto"/>
        <w:ind w:firstLine="0" w:firstLineChars="0"/>
        <w:rPr>
          <w:rFonts w:ascii="_x000B__x000C_" w:hAnsi="_x000B__x000C_" w:eastAsia="宋体"/>
          <w:b/>
          <w:bCs/>
          <w:szCs w:val="28"/>
        </w:rPr>
      </w:pPr>
      <w:bookmarkStart w:id="398" w:name="_Toc7411"/>
      <w:bookmarkStart w:id="399" w:name="_Toc23138"/>
      <w:bookmarkStart w:id="400" w:name="_Toc492300601"/>
      <w:r>
        <w:rPr>
          <w:rFonts w:ascii="Times New Roman" w:hAnsi="Times New Roman" w:eastAsia="宋体"/>
          <w:b/>
          <w:bCs/>
          <w:szCs w:val="28"/>
        </w:rPr>
        <w:t>6</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评标委员会</w:t>
      </w:r>
      <w:bookmarkEnd w:id="398"/>
      <w:bookmarkEnd w:id="399"/>
      <w:bookmarkEnd w:id="400"/>
    </w:p>
    <w:p>
      <w:pPr>
        <w:spacing w:line="400" w:lineRule="exact"/>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rPr>
        <w:t>评标由招标人依法组建的评标委员会负责。评标委员会由招标人或其委托的招标代理机构熟悉相关业务的代表，以及有关技术、经济等方面的专家组成。评标委员会成员人数以及技术、经济等方面专家的确定方式见投标人须知前附表。</w:t>
      </w:r>
    </w:p>
    <w:p>
      <w:pPr>
        <w:spacing w:line="400" w:lineRule="exact"/>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评标委员会成员有下列情形之一的，应当回避：</w:t>
      </w:r>
    </w:p>
    <w:p>
      <w:pPr>
        <w:spacing w:line="400" w:lineRule="exact"/>
        <w:ind w:firstLine="420" w:firstLineChars="200"/>
        <w:rPr>
          <w:rFonts w:hint="eastAsia" w:ascii="宋体" w:hAnsi="宋体"/>
        </w:rPr>
      </w:pPr>
      <w:r>
        <w:rPr>
          <w:rFonts w:hint="eastAsia" w:ascii="宋体" w:hAnsi="宋体"/>
        </w:rPr>
        <w:t>（</w:t>
      </w:r>
      <w:r>
        <w:rPr>
          <w:rFonts w:hint="eastAsia" w:ascii="Times New Roman" w:hAnsi="Times New Roman"/>
        </w:rPr>
        <w:t>1</w:t>
      </w:r>
      <w:r>
        <w:rPr>
          <w:rFonts w:hint="eastAsia" w:ascii="宋体" w:hAnsi="宋体"/>
        </w:rPr>
        <w:t>）投标人或投标人的主要负责人的近亲属；</w:t>
      </w:r>
    </w:p>
    <w:p>
      <w:pPr>
        <w:spacing w:line="400" w:lineRule="exact"/>
        <w:ind w:firstLine="420" w:firstLineChars="200"/>
        <w:rPr>
          <w:rFonts w:hint="eastAsia" w:ascii="宋体" w:hAnsi="宋体" w:eastAsia="宋体"/>
          <w:lang w:eastAsia="zh-CN"/>
        </w:rPr>
      </w:pPr>
      <w:r>
        <w:rPr>
          <w:rFonts w:hint="eastAsia" w:ascii="宋体" w:hAnsi="宋体"/>
        </w:rPr>
        <w:t>（</w:t>
      </w:r>
      <w:r>
        <w:rPr>
          <w:rFonts w:hint="eastAsia" w:ascii="Times New Roman" w:hAnsi="Times New Roman"/>
        </w:rPr>
        <w:t>2</w:t>
      </w:r>
      <w:r>
        <w:rPr>
          <w:rFonts w:hint="eastAsia" w:ascii="宋体" w:hAnsi="宋体"/>
        </w:rPr>
        <w:t>）在</w:t>
      </w:r>
      <w:r>
        <w:rPr>
          <w:rFonts w:hint="eastAsia" w:ascii="Times New Roman" w:hAnsi="Times New Roman"/>
        </w:rPr>
        <w:t>5</w:t>
      </w:r>
      <w:r>
        <w:rPr>
          <w:rFonts w:hint="eastAsia" w:ascii="宋体" w:hAnsi="宋体"/>
        </w:rPr>
        <w:t>年内与投标人曾有工作关系</w:t>
      </w:r>
      <w:r>
        <w:rPr>
          <w:rFonts w:hint="eastAsia" w:ascii="宋体" w:hAnsi="宋体"/>
          <w:lang w:eastAsia="zh-CN"/>
        </w:rPr>
        <w:t>；</w:t>
      </w:r>
    </w:p>
    <w:p>
      <w:pPr>
        <w:spacing w:line="400" w:lineRule="exact"/>
        <w:ind w:firstLine="420" w:firstLineChars="200"/>
        <w:rPr>
          <w:rFonts w:hint="eastAsia" w:ascii="宋体" w:hAnsi="宋体"/>
        </w:rPr>
      </w:pPr>
      <w:r>
        <w:rPr>
          <w:rFonts w:hint="eastAsia" w:ascii="宋体" w:hAnsi="宋体"/>
        </w:rPr>
        <w:t>（</w:t>
      </w:r>
      <w:r>
        <w:rPr>
          <w:rFonts w:hint="eastAsia" w:ascii="Times New Roman" w:hAnsi="Times New Roman"/>
        </w:rPr>
        <w:t>3</w:t>
      </w:r>
      <w:r>
        <w:rPr>
          <w:rFonts w:hint="eastAsia" w:ascii="宋体" w:hAnsi="宋体"/>
        </w:rPr>
        <w:t>）项目主管部门或者行政监督部门的人员；</w:t>
      </w:r>
    </w:p>
    <w:p>
      <w:pPr>
        <w:spacing w:line="400" w:lineRule="exact"/>
        <w:ind w:firstLine="420" w:firstLineChars="200"/>
        <w:rPr>
          <w:rFonts w:hint="eastAsia" w:ascii="宋体" w:hAnsi="宋体"/>
        </w:rPr>
      </w:pPr>
      <w:r>
        <w:rPr>
          <w:rFonts w:hint="eastAsia" w:ascii="宋体" w:hAnsi="宋体"/>
        </w:rPr>
        <w:t>（</w:t>
      </w:r>
      <w:r>
        <w:rPr>
          <w:rFonts w:hint="eastAsia" w:ascii="Times New Roman" w:hAnsi="Times New Roman"/>
        </w:rPr>
        <w:t>4</w:t>
      </w:r>
      <w:r>
        <w:rPr>
          <w:rFonts w:hint="eastAsia" w:ascii="宋体" w:hAnsi="宋体"/>
        </w:rPr>
        <w:t>）与投标人有经济利益关系，可能影响对投标公正评审的；</w:t>
      </w:r>
    </w:p>
    <w:p>
      <w:pPr>
        <w:spacing w:line="400" w:lineRule="exact"/>
        <w:ind w:firstLine="420" w:firstLineChars="200"/>
        <w:rPr>
          <w:rFonts w:hint="eastAsia" w:ascii="宋体" w:hAnsi="宋体"/>
        </w:rPr>
      </w:pPr>
      <w:r>
        <w:rPr>
          <w:rFonts w:hint="eastAsia" w:ascii="宋体" w:hAnsi="宋体"/>
        </w:rPr>
        <w:t>（</w:t>
      </w:r>
      <w:r>
        <w:rPr>
          <w:rFonts w:hint="eastAsia" w:ascii="Times New Roman" w:hAnsi="Times New Roman"/>
        </w:rPr>
        <w:t>5</w:t>
      </w:r>
      <w:r>
        <w:rPr>
          <w:rFonts w:hint="eastAsia" w:ascii="宋体" w:hAnsi="宋体"/>
        </w:rPr>
        <w:t>）曾因在招标、评标以及其他与招标投标有关活动中从事违法行为而受过行政处罚或刑事处罚的；</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rPr>
        <w:t>6</w:t>
      </w:r>
      <w:r>
        <w:rPr>
          <w:rFonts w:hint="eastAsia" w:ascii="宋体" w:hAnsi="宋体"/>
        </w:rPr>
        <w:t>）与投标人有其他利害关系。</w:t>
      </w:r>
    </w:p>
    <w:p>
      <w:pPr>
        <w:spacing w:line="400" w:lineRule="exact"/>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评标过程中，评标委员会成员有回避事由、擅离职守或者因健康等原因不能继续评标的，招标人有权更换。被更换的评标委员会成员作出的评审结论无效，由更换后的评标委员会成员重新进行评审。</w:t>
      </w:r>
    </w:p>
    <w:p>
      <w:pPr>
        <w:pStyle w:val="6"/>
        <w:spacing w:line="240" w:lineRule="auto"/>
        <w:ind w:firstLine="0" w:firstLineChars="0"/>
        <w:rPr>
          <w:rFonts w:ascii="_x000B__x000C_" w:hAnsi="_x000B__x000C_" w:eastAsia="宋体"/>
          <w:b/>
          <w:bCs/>
          <w:szCs w:val="28"/>
        </w:rPr>
      </w:pPr>
      <w:bookmarkStart w:id="401" w:name="_Toc11546"/>
      <w:bookmarkStart w:id="402" w:name="_Toc18092"/>
      <w:bookmarkStart w:id="403" w:name="_Toc492300602"/>
      <w:r>
        <w:rPr>
          <w:rFonts w:ascii="Times New Roman" w:hAnsi="Times New Roman" w:eastAsia="宋体"/>
          <w:b/>
          <w:bCs/>
          <w:szCs w:val="28"/>
        </w:rPr>
        <w:t>6</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评标原则</w:t>
      </w:r>
      <w:bookmarkEnd w:id="401"/>
      <w:bookmarkEnd w:id="402"/>
      <w:bookmarkEnd w:id="403"/>
    </w:p>
    <w:p>
      <w:pPr>
        <w:spacing w:line="400" w:lineRule="exact"/>
        <w:ind w:firstLine="420" w:firstLineChars="200"/>
        <w:rPr>
          <w:rFonts w:ascii="宋体" w:hAnsi="宋体"/>
        </w:rPr>
      </w:pPr>
      <w:r>
        <w:rPr>
          <w:rFonts w:hint="eastAsia" w:ascii="宋体" w:hAnsi="宋体"/>
        </w:rPr>
        <w:t>评标活动遵循公平、公正、科学和择优的原</w:t>
      </w:r>
      <w:bookmarkStart w:id="404" w:name="_Toc369531545"/>
      <w:bookmarkStart w:id="405" w:name="_Toc18949"/>
      <w:bookmarkStart w:id="406" w:name="_Toc384308239"/>
      <w:bookmarkStart w:id="407" w:name="_Toc361508614"/>
      <w:bookmarkStart w:id="408" w:name="_Toc152045557"/>
      <w:bookmarkStart w:id="409" w:name="_Toc300834978"/>
      <w:bookmarkStart w:id="410" w:name="_Toc352691501"/>
      <w:bookmarkStart w:id="411" w:name="_Toc144974525"/>
      <w:bookmarkStart w:id="412" w:name="_Toc247527582"/>
      <w:bookmarkStart w:id="413" w:name="_Toc152042333"/>
      <w:bookmarkStart w:id="414" w:name="_Toc247513981"/>
      <w:r>
        <w:rPr>
          <w:rFonts w:hint="eastAsia" w:ascii="宋体" w:hAnsi="宋体"/>
        </w:rPr>
        <w:t>则。</w:t>
      </w:r>
    </w:p>
    <w:p>
      <w:pPr>
        <w:pStyle w:val="6"/>
        <w:spacing w:line="240" w:lineRule="auto"/>
        <w:ind w:firstLine="0" w:firstLineChars="0"/>
        <w:rPr>
          <w:rFonts w:ascii="_x000B__x000C_" w:hAnsi="_x000B__x000C_" w:eastAsia="宋体"/>
          <w:b/>
          <w:bCs/>
          <w:szCs w:val="28"/>
        </w:rPr>
      </w:pPr>
      <w:bookmarkStart w:id="415" w:name="_Toc25273"/>
      <w:bookmarkStart w:id="416" w:name="_Toc25229"/>
      <w:bookmarkStart w:id="417" w:name="_Toc492300603"/>
      <w:r>
        <w:rPr>
          <w:rFonts w:ascii="Times New Roman" w:hAnsi="Times New Roman" w:eastAsia="宋体"/>
          <w:b/>
          <w:bCs/>
          <w:szCs w:val="28"/>
        </w:rPr>
        <w:t>6</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评标</w:t>
      </w:r>
      <w:bookmarkEnd w:id="415"/>
      <w:bookmarkEnd w:id="416"/>
      <w:bookmarkEnd w:id="417"/>
    </w:p>
    <w:p>
      <w:pPr>
        <w:spacing w:line="400" w:lineRule="exact"/>
        <w:ind w:firstLine="420" w:firstLineChars="200"/>
        <w:rPr>
          <w:rFonts w:ascii="宋体" w:hAnsi="宋体"/>
        </w:rPr>
      </w:pPr>
      <w:r>
        <w:rPr>
          <w:rFonts w:ascii="Times New Roman" w:hAnsi="Times New Roman"/>
        </w:rPr>
        <w:t>6</w:t>
      </w:r>
      <w:bookmarkEnd w:id="404"/>
      <w:bookmarkEnd w:id="405"/>
      <w:bookmarkEnd w:id="406"/>
      <w:bookmarkEnd w:id="407"/>
      <w:bookmarkEnd w:id="408"/>
      <w:bookmarkEnd w:id="409"/>
      <w:bookmarkEnd w:id="410"/>
      <w:bookmarkEnd w:id="411"/>
      <w:bookmarkEnd w:id="412"/>
      <w:bookmarkEnd w:id="413"/>
      <w:bookmarkEnd w:id="414"/>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评标委员会按照第三章</w:t>
      </w:r>
      <w:r>
        <w:rPr>
          <w:rFonts w:ascii="宋体" w:hAnsi="宋体"/>
        </w:rPr>
        <w:t>“</w:t>
      </w:r>
      <w:r>
        <w:rPr>
          <w:rFonts w:hint="eastAsia" w:ascii="宋体" w:hAnsi="宋体"/>
        </w:rPr>
        <w:t>评标办法</w:t>
      </w:r>
      <w:r>
        <w:rPr>
          <w:rFonts w:ascii="宋体" w:hAnsi="宋体"/>
        </w:rPr>
        <w:t>”</w:t>
      </w:r>
      <w:r>
        <w:rPr>
          <w:rFonts w:hint="eastAsia" w:ascii="宋体" w:hAnsi="宋体"/>
        </w:rPr>
        <w:t>规定的方法、评审因素、标准和程序对投标文件进行评审。第三章</w:t>
      </w:r>
      <w:r>
        <w:rPr>
          <w:rFonts w:ascii="宋体" w:hAnsi="宋体"/>
        </w:rPr>
        <w:t>“</w:t>
      </w:r>
      <w:r>
        <w:rPr>
          <w:rFonts w:hint="eastAsia" w:ascii="宋体" w:hAnsi="宋体"/>
        </w:rPr>
        <w:t>评标办法</w:t>
      </w:r>
      <w:r>
        <w:rPr>
          <w:rFonts w:ascii="宋体" w:hAnsi="宋体"/>
        </w:rPr>
        <w:t>”</w:t>
      </w:r>
      <w:r>
        <w:rPr>
          <w:rFonts w:hint="eastAsia" w:ascii="宋体" w:hAnsi="宋体"/>
        </w:rPr>
        <w:t>没有规定的方法、评审因素和标准，不作为评标依据。</w:t>
      </w:r>
    </w:p>
    <w:p>
      <w:pPr>
        <w:spacing w:line="400" w:lineRule="exact"/>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评标完成后，评标委员会应当向招标人提交书面评标报告和中标候选人名单。评标委员会推荐中标</w:t>
      </w:r>
      <w:bookmarkStart w:id="418" w:name="_Toc384308240"/>
      <w:bookmarkStart w:id="419" w:name="_Toc352691502"/>
      <w:bookmarkStart w:id="420" w:name="_Toc247513982"/>
      <w:bookmarkStart w:id="421" w:name="_Toc152045558"/>
      <w:bookmarkStart w:id="422" w:name="_Toc152042334"/>
      <w:bookmarkStart w:id="423" w:name="_Toc369531546"/>
      <w:bookmarkStart w:id="424" w:name="_Toc12259"/>
      <w:bookmarkStart w:id="425" w:name="_Toc300834979"/>
      <w:bookmarkStart w:id="426" w:name="_Toc361508615"/>
      <w:bookmarkStart w:id="427" w:name="_Toc247527583"/>
      <w:bookmarkStart w:id="428" w:name="_Toc144974526"/>
      <w:r>
        <w:rPr>
          <w:rFonts w:hint="eastAsia" w:ascii="宋体" w:hAnsi="宋体"/>
        </w:rPr>
        <w:t>候选人的人数见投标人须知前附</w:t>
      </w:r>
      <w:bookmarkEnd w:id="418"/>
      <w:bookmarkEnd w:id="419"/>
      <w:bookmarkEnd w:id="420"/>
      <w:bookmarkEnd w:id="421"/>
      <w:bookmarkEnd w:id="422"/>
      <w:bookmarkEnd w:id="423"/>
      <w:bookmarkEnd w:id="424"/>
      <w:bookmarkEnd w:id="425"/>
      <w:bookmarkEnd w:id="426"/>
      <w:bookmarkEnd w:id="427"/>
      <w:bookmarkEnd w:id="428"/>
      <w:r>
        <w:rPr>
          <w:rFonts w:hint="eastAsia" w:ascii="宋体" w:hAnsi="宋体"/>
        </w:rPr>
        <w:t>表。</w:t>
      </w:r>
    </w:p>
    <w:p>
      <w:pPr>
        <w:pStyle w:val="5"/>
        <w:adjustRightInd w:val="0"/>
        <w:snapToGrid w:val="0"/>
        <w:spacing w:before="120" w:beforeLines="50" w:after="120" w:afterLines="50" w:line="600" w:lineRule="exact"/>
        <w:rPr>
          <w:rFonts w:ascii="宋体" w:hAnsi="宋体" w:eastAsia="宋体"/>
          <w:bCs/>
          <w:szCs w:val="32"/>
        </w:rPr>
      </w:pPr>
      <w:bookmarkStart w:id="429" w:name="_Toc27671"/>
      <w:bookmarkStart w:id="430" w:name="_Toc25941"/>
      <w:bookmarkStart w:id="431" w:name="_Toc492300604"/>
      <w:bookmarkStart w:id="432" w:name="_Toc16023"/>
      <w:r>
        <w:rPr>
          <w:rFonts w:ascii="Times New Roman" w:hAnsi="Times New Roman" w:eastAsia="宋体"/>
          <w:bCs/>
          <w:szCs w:val="32"/>
        </w:rPr>
        <w:t>7</w:t>
      </w:r>
      <w:r>
        <w:rPr>
          <w:rFonts w:ascii="宋体" w:hAnsi="宋体" w:eastAsia="宋体"/>
          <w:bCs/>
          <w:szCs w:val="32"/>
        </w:rPr>
        <w:t xml:space="preserve">. </w:t>
      </w:r>
      <w:r>
        <w:rPr>
          <w:rFonts w:hint="eastAsia" w:ascii="宋体" w:hAnsi="宋体" w:eastAsia="宋体"/>
          <w:bCs/>
          <w:szCs w:val="32"/>
        </w:rPr>
        <w:t>合同授予</w:t>
      </w:r>
      <w:bookmarkEnd w:id="429"/>
      <w:bookmarkEnd w:id="430"/>
      <w:bookmarkEnd w:id="431"/>
      <w:bookmarkEnd w:id="432"/>
    </w:p>
    <w:p>
      <w:pPr>
        <w:pStyle w:val="6"/>
        <w:spacing w:line="240" w:lineRule="auto"/>
        <w:ind w:firstLine="0" w:firstLineChars="0"/>
        <w:rPr>
          <w:rFonts w:ascii="_x000B__x000C_" w:hAnsi="_x000B__x000C_" w:eastAsia="宋体"/>
          <w:b/>
          <w:bCs/>
          <w:szCs w:val="28"/>
        </w:rPr>
      </w:pPr>
      <w:bookmarkStart w:id="433" w:name="_Toc12231"/>
      <w:bookmarkStart w:id="434" w:name="_Toc492300605"/>
      <w:bookmarkStart w:id="435" w:name="_Toc31707"/>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1</w:t>
      </w:r>
      <w:r>
        <w:rPr>
          <w:rFonts w:ascii="_x000B__x000C_" w:hAnsi="_x000B__x000C_" w:eastAsia="宋体"/>
          <w:b/>
          <w:bCs/>
          <w:szCs w:val="28"/>
        </w:rPr>
        <w:t xml:space="preserve"> </w:t>
      </w:r>
      <w:r>
        <w:rPr>
          <w:rFonts w:hint="eastAsia" w:ascii="_x000B__x000C_" w:hAnsi="_x000B__x000C_" w:eastAsia="宋体"/>
          <w:b/>
          <w:bCs/>
          <w:szCs w:val="28"/>
        </w:rPr>
        <w:t>中标候选人公示</w:t>
      </w:r>
      <w:bookmarkEnd w:id="433"/>
      <w:bookmarkEnd w:id="434"/>
      <w:bookmarkEnd w:id="435"/>
    </w:p>
    <w:p>
      <w:pPr>
        <w:spacing w:line="400" w:lineRule="exact"/>
        <w:ind w:firstLine="420" w:firstLineChars="200"/>
        <w:rPr>
          <w:rFonts w:ascii="Times New Roman" w:hAnsi="Times New Roman" w:cs="Times New Roman"/>
          <w:szCs w:val="21"/>
        </w:rPr>
      </w:pPr>
      <w:r>
        <w:rPr>
          <w:rFonts w:hint="eastAsia" w:ascii="宋体" w:hAnsi="宋体"/>
        </w:rPr>
        <w:t>招标人在收到评标报告之日起</w:t>
      </w:r>
      <w:r>
        <w:rPr>
          <w:rFonts w:ascii="Times New Roman" w:hAnsi="Times New Roman"/>
        </w:rPr>
        <w:t>3</w:t>
      </w:r>
      <w:r>
        <w:rPr>
          <w:rFonts w:hint="eastAsia" w:ascii="宋体" w:hAnsi="宋体"/>
        </w:rPr>
        <w:t>日内，按照投标人须知前附表规定的公示媒介和期限公示中标候选人，公示期不得少于</w:t>
      </w:r>
      <w:r>
        <w:rPr>
          <w:rFonts w:ascii="Times New Roman" w:hAnsi="Times New Roman"/>
        </w:rPr>
        <w:t>3</w:t>
      </w:r>
      <w:r>
        <w:rPr>
          <w:rFonts w:hint="eastAsia" w:ascii="宋体" w:hAnsi="宋体"/>
        </w:rPr>
        <w:t>日</w:t>
      </w:r>
      <w:r>
        <w:rPr>
          <w:rFonts w:ascii="Times New Roman" w:hAnsi="Times New Roman" w:cs="Times New Roman"/>
          <w:szCs w:val="21"/>
        </w:rPr>
        <w:t>，公示的内容包括：</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rPr>
        <w:t>1</w:t>
      </w:r>
      <w:r>
        <w:rPr>
          <w:rFonts w:hint="eastAsia" w:ascii="宋体" w:hAnsi="宋体"/>
        </w:rPr>
        <w:t>）</w:t>
      </w:r>
      <w:r>
        <w:rPr>
          <w:rFonts w:ascii="宋体" w:hAnsi="宋体"/>
        </w:rPr>
        <w:t>中标候选人排序、名称、投标报价</w:t>
      </w:r>
      <w:r>
        <w:rPr>
          <w:rFonts w:hint="eastAsia" w:ascii="宋体" w:hAnsi="宋体"/>
        </w:rPr>
        <w:t>、质量、监理服务期限</w:t>
      </w:r>
      <w:r>
        <w:rPr>
          <w:rFonts w:ascii="宋体" w:hAnsi="宋体"/>
        </w:rPr>
        <w:t>；</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rPr>
        <w:t>2</w:t>
      </w:r>
      <w:r>
        <w:rPr>
          <w:rFonts w:hint="eastAsia" w:ascii="宋体" w:hAnsi="宋体"/>
        </w:rPr>
        <w:t>）</w:t>
      </w:r>
      <w:r>
        <w:rPr>
          <w:rFonts w:ascii="宋体" w:hAnsi="宋体"/>
        </w:rPr>
        <w:t>中标候选人在投标文件中承诺的</w:t>
      </w:r>
      <w:r>
        <w:rPr>
          <w:rFonts w:hint="eastAsia" w:ascii="宋体" w:hAnsi="宋体"/>
        </w:rPr>
        <w:t>总监理工程师</w:t>
      </w:r>
      <w:r>
        <w:rPr>
          <w:rFonts w:ascii="宋体" w:hAnsi="宋体"/>
        </w:rPr>
        <w:t>姓名、个人业绩、相关证书名称和编号；</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rPr>
        <w:t>3</w:t>
      </w:r>
      <w:r>
        <w:rPr>
          <w:rFonts w:hint="eastAsia" w:ascii="宋体" w:hAnsi="宋体"/>
        </w:rPr>
        <w:t>）</w:t>
      </w:r>
      <w:r>
        <w:rPr>
          <w:rFonts w:ascii="宋体" w:hAnsi="宋体"/>
        </w:rPr>
        <w:t>中标候选人项目业绩；</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rPr>
        <w:t>4</w:t>
      </w:r>
      <w:r>
        <w:rPr>
          <w:rFonts w:hint="eastAsia" w:ascii="宋体" w:hAnsi="宋体"/>
        </w:rPr>
        <w:t>）</w:t>
      </w:r>
      <w:r>
        <w:rPr>
          <w:rFonts w:ascii="宋体" w:hAnsi="宋体"/>
        </w:rPr>
        <w:t>被否决投标的投标人名称、否决依据和原因；</w:t>
      </w:r>
    </w:p>
    <w:p>
      <w:pPr>
        <w:spacing w:line="400" w:lineRule="exact"/>
        <w:ind w:firstLine="420" w:firstLineChars="200"/>
        <w:rPr>
          <w:rFonts w:ascii="宋体" w:hAnsi="宋体"/>
        </w:rPr>
      </w:pPr>
      <w:r>
        <w:rPr>
          <w:rFonts w:hint="default" w:ascii="宋体" w:hAnsi="宋体" w:eastAsia="宋体" w:cs="Calibri"/>
          <w:color w:val="000000"/>
          <w:sz w:val="21"/>
          <w:szCs w:val="22"/>
          <w:lang w:eastAsia="zh-CN"/>
        </w:rPr>
        <w:t>（</w:t>
      </w:r>
      <w:r>
        <w:rPr>
          <w:rFonts w:hint="default" w:ascii="Times New Roman" w:hAnsi="Times New Roman" w:eastAsia="宋体" w:cs="Calibri"/>
          <w:color w:val="000000"/>
          <w:sz w:val="21"/>
          <w:szCs w:val="22"/>
          <w:lang w:val="en-US" w:eastAsia="zh-CN"/>
        </w:rPr>
        <w:t>5</w:t>
      </w:r>
      <w:r>
        <w:rPr>
          <w:rFonts w:hint="default" w:ascii="宋体" w:hAnsi="宋体" w:eastAsia="宋体" w:cs="Calibri"/>
          <w:color w:val="000000"/>
          <w:sz w:val="21"/>
          <w:szCs w:val="22"/>
          <w:lang w:eastAsia="zh-CN"/>
        </w:rPr>
        <w:t>）</w:t>
      </w:r>
      <w:r>
        <w:rPr>
          <w:rFonts w:hint="default" w:ascii="宋体" w:hAnsi="宋体" w:eastAsia="宋体" w:cs="Calibri"/>
          <w:color w:val="000000"/>
          <w:sz w:val="21"/>
          <w:szCs w:val="22"/>
          <w:lang w:val="en-US" w:eastAsia="zh-CN"/>
        </w:rPr>
        <w:t>投标人最终得分</w:t>
      </w:r>
      <w:r>
        <w:rPr>
          <w:rFonts w:hint="default" w:ascii="宋体" w:hAnsi="宋体" w:eastAsia="宋体" w:cs="Calibri"/>
          <w:color w:val="000000"/>
          <w:spacing w:val="0"/>
          <w:sz w:val="21"/>
          <w:szCs w:val="22"/>
          <w:lang w:val="en-US" w:eastAsia="zh-CN"/>
        </w:rPr>
        <w:t>；</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lang w:val="en-US" w:eastAsia="zh-CN"/>
        </w:rPr>
        <w:t>6</w:t>
      </w:r>
      <w:r>
        <w:rPr>
          <w:rFonts w:hint="eastAsia" w:ascii="宋体" w:hAnsi="宋体"/>
        </w:rPr>
        <w:t>）</w:t>
      </w:r>
      <w:r>
        <w:rPr>
          <w:rFonts w:ascii="宋体" w:hAnsi="宋体"/>
        </w:rPr>
        <w:t>提出异议的渠道和方式；</w:t>
      </w:r>
    </w:p>
    <w:p>
      <w:pPr>
        <w:spacing w:line="400" w:lineRule="exact"/>
        <w:ind w:firstLine="420" w:firstLineChars="200"/>
        <w:rPr>
          <w:rFonts w:ascii="宋体" w:hAnsi="宋体"/>
        </w:rPr>
      </w:pPr>
      <w:r>
        <w:rPr>
          <w:rFonts w:ascii="宋体" w:hAnsi="宋体"/>
        </w:rPr>
        <w:t>（</w:t>
      </w:r>
      <w:r>
        <w:rPr>
          <w:rFonts w:hint="eastAsia" w:ascii="Times New Roman" w:hAnsi="Times New Roman"/>
          <w:lang w:val="en-US" w:eastAsia="zh-CN"/>
        </w:rPr>
        <w:t>7</w:t>
      </w:r>
      <w:r>
        <w:rPr>
          <w:rFonts w:ascii="宋体" w:hAnsi="宋体"/>
        </w:rPr>
        <w:t>）投标人须知前附表规定公示的其他内容。</w:t>
      </w:r>
    </w:p>
    <w:p>
      <w:pPr>
        <w:pStyle w:val="6"/>
        <w:spacing w:line="240" w:lineRule="auto"/>
        <w:ind w:firstLine="0" w:firstLineChars="0"/>
        <w:rPr>
          <w:rFonts w:ascii="_x000B__x000C_" w:hAnsi="_x000B__x000C_" w:eastAsia="宋体"/>
          <w:b/>
          <w:bCs/>
          <w:szCs w:val="28"/>
        </w:rPr>
      </w:pPr>
      <w:bookmarkStart w:id="436" w:name="_Toc15272"/>
      <w:bookmarkStart w:id="437" w:name="_Toc492300606"/>
      <w:bookmarkStart w:id="438" w:name="_Toc25469"/>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2</w:t>
      </w:r>
      <w:r>
        <w:rPr>
          <w:rFonts w:ascii="_x000B__x000C_" w:hAnsi="_x000B__x000C_" w:eastAsia="宋体"/>
          <w:b/>
          <w:bCs/>
          <w:szCs w:val="28"/>
        </w:rPr>
        <w:t xml:space="preserve"> </w:t>
      </w:r>
      <w:r>
        <w:rPr>
          <w:rFonts w:hint="eastAsia" w:ascii="_x000B__x000C_" w:hAnsi="_x000B__x000C_" w:eastAsia="宋体"/>
          <w:b/>
          <w:bCs/>
          <w:szCs w:val="28"/>
        </w:rPr>
        <w:t>评标结果异议</w:t>
      </w:r>
      <w:bookmarkEnd w:id="436"/>
      <w:bookmarkEnd w:id="437"/>
      <w:bookmarkEnd w:id="438"/>
    </w:p>
    <w:p>
      <w:pPr>
        <w:spacing w:line="400" w:lineRule="exact"/>
        <w:ind w:firstLine="420" w:firstLineChars="200"/>
        <w:rPr>
          <w:rFonts w:ascii="宋体" w:hAnsi="宋体"/>
        </w:rPr>
      </w:pPr>
      <w:r>
        <w:rPr>
          <w:rFonts w:hint="eastAsia" w:ascii="宋体" w:hAnsi="宋体"/>
        </w:rPr>
        <w:t>投标人或者其他利</w:t>
      </w:r>
      <w:bookmarkStart w:id="439" w:name="_Toc352691505"/>
      <w:bookmarkStart w:id="440" w:name="_Toc369531549"/>
      <w:bookmarkStart w:id="441" w:name="_Toc247527586"/>
      <w:bookmarkStart w:id="442" w:name="_Toc144974529"/>
      <w:bookmarkStart w:id="443" w:name="_Toc361508618"/>
      <w:bookmarkStart w:id="444" w:name="_Toc30095"/>
      <w:bookmarkStart w:id="445" w:name="_Toc247513985"/>
      <w:bookmarkStart w:id="446" w:name="_Toc152045561"/>
      <w:bookmarkStart w:id="447" w:name="_Toc300834982"/>
      <w:bookmarkStart w:id="448" w:name="_Toc152042337"/>
      <w:bookmarkStart w:id="449" w:name="_Toc384308243"/>
      <w:r>
        <w:rPr>
          <w:rFonts w:hint="eastAsia" w:ascii="宋体" w:hAnsi="宋体"/>
        </w:rPr>
        <w:t>害关系人对评标结</w:t>
      </w:r>
      <w:bookmarkEnd w:id="439"/>
      <w:bookmarkEnd w:id="440"/>
      <w:bookmarkEnd w:id="441"/>
      <w:bookmarkEnd w:id="442"/>
      <w:bookmarkEnd w:id="443"/>
      <w:bookmarkEnd w:id="444"/>
      <w:bookmarkEnd w:id="445"/>
      <w:bookmarkEnd w:id="446"/>
      <w:bookmarkEnd w:id="447"/>
      <w:bookmarkEnd w:id="448"/>
      <w:bookmarkEnd w:id="449"/>
      <w:r>
        <w:rPr>
          <w:rFonts w:hint="eastAsia" w:ascii="宋体" w:hAnsi="宋体"/>
        </w:rPr>
        <w:t>果有异议的，应当在中标候选人公示期间提出。招标人将在收到异议之日起</w:t>
      </w:r>
      <w:r>
        <w:rPr>
          <w:rFonts w:ascii="Times New Roman" w:hAnsi="Times New Roman"/>
        </w:rPr>
        <w:t>3</w:t>
      </w:r>
      <w:r>
        <w:rPr>
          <w:rFonts w:hint="eastAsia" w:ascii="宋体" w:hAnsi="宋体"/>
        </w:rPr>
        <w:t>日内作出答复；作出答复前，将暂停招标投标活动。</w:t>
      </w:r>
    </w:p>
    <w:p>
      <w:pPr>
        <w:pStyle w:val="6"/>
        <w:spacing w:line="240" w:lineRule="auto"/>
        <w:ind w:firstLine="0" w:firstLineChars="0"/>
        <w:rPr>
          <w:rFonts w:ascii="_x000B__x000C_" w:hAnsi="_x000B__x000C_" w:eastAsia="宋体"/>
          <w:b/>
          <w:bCs/>
          <w:szCs w:val="28"/>
        </w:rPr>
      </w:pPr>
      <w:bookmarkStart w:id="450" w:name="_Toc11497"/>
      <w:bookmarkStart w:id="451" w:name="_Toc492300607"/>
      <w:bookmarkStart w:id="452" w:name="_Toc5861"/>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中标候选人履约能力审查</w:t>
      </w:r>
      <w:bookmarkEnd w:id="450"/>
      <w:bookmarkEnd w:id="451"/>
      <w:bookmarkEnd w:id="452"/>
    </w:p>
    <w:p>
      <w:pPr>
        <w:spacing w:line="400" w:lineRule="exact"/>
        <w:ind w:firstLine="420" w:firstLineChars="200"/>
        <w:rPr>
          <w:rFonts w:ascii="宋体" w:hAnsi="宋体"/>
        </w:rPr>
      </w:pPr>
      <w:r>
        <w:rPr>
          <w:rFonts w:hint="eastAsia" w:ascii="宋体" w:hAnsi="宋体"/>
        </w:rPr>
        <w:t>中标候选人的经营、财务状况发生较大变化或存在违法行为，招标人认为可能影响其履约能力的，将在发出中标通知书前提请原评标委员会按照招标文件规定的标准和方法进行审查确认。</w:t>
      </w:r>
    </w:p>
    <w:p>
      <w:pPr>
        <w:pStyle w:val="6"/>
        <w:spacing w:line="240" w:lineRule="auto"/>
        <w:ind w:firstLine="0" w:firstLineChars="0"/>
        <w:rPr>
          <w:rFonts w:ascii="_x000B__x000C_" w:hAnsi="_x000B__x000C_" w:eastAsia="宋体"/>
          <w:b/>
          <w:bCs/>
          <w:szCs w:val="28"/>
        </w:rPr>
      </w:pPr>
      <w:bookmarkStart w:id="453" w:name="_Toc15728"/>
      <w:bookmarkStart w:id="454" w:name="_Toc492300608"/>
      <w:bookmarkStart w:id="455" w:name="_Toc2540"/>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4</w:t>
      </w:r>
      <w:r>
        <w:rPr>
          <w:rFonts w:ascii="_x000B__x000C_" w:hAnsi="_x000B__x000C_" w:eastAsia="宋体"/>
          <w:b/>
          <w:bCs/>
          <w:szCs w:val="28"/>
        </w:rPr>
        <w:t xml:space="preserve"> </w:t>
      </w:r>
      <w:r>
        <w:rPr>
          <w:rFonts w:hint="eastAsia" w:ascii="_x000B__x000C_" w:hAnsi="_x000B__x000C_" w:eastAsia="宋体"/>
          <w:b/>
          <w:bCs/>
          <w:szCs w:val="28"/>
        </w:rPr>
        <w:t>定标</w:t>
      </w:r>
      <w:bookmarkEnd w:id="453"/>
      <w:bookmarkEnd w:id="454"/>
      <w:bookmarkEnd w:id="455"/>
    </w:p>
    <w:p>
      <w:pPr>
        <w:spacing w:line="400" w:lineRule="exact"/>
        <w:ind w:firstLine="420" w:firstLineChars="200"/>
        <w:rPr>
          <w:rFonts w:ascii="宋体" w:hAnsi="宋体"/>
        </w:rPr>
      </w:pPr>
      <w:r>
        <w:rPr>
          <w:rFonts w:hint="eastAsia" w:ascii="宋体" w:hAnsi="宋体"/>
        </w:rPr>
        <w:t>按照投标人须知前附表的规定，招标人或招标人授权的评标委员会依法确定中标人。</w:t>
      </w:r>
    </w:p>
    <w:p>
      <w:pPr>
        <w:pStyle w:val="6"/>
        <w:spacing w:line="240" w:lineRule="auto"/>
        <w:ind w:firstLine="0" w:firstLineChars="0"/>
        <w:rPr>
          <w:rFonts w:ascii="_x000B__x000C_" w:hAnsi="_x000B__x000C_" w:eastAsia="宋体"/>
          <w:b/>
          <w:bCs/>
          <w:szCs w:val="28"/>
        </w:rPr>
      </w:pPr>
      <w:bookmarkStart w:id="456" w:name="_Toc492300609"/>
      <w:bookmarkStart w:id="457" w:name="_Toc18552"/>
      <w:bookmarkStart w:id="458" w:name="_Toc21049"/>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5</w:t>
      </w:r>
      <w:r>
        <w:rPr>
          <w:rFonts w:ascii="_x000B__x000C_" w:hAnsi="_x000B__x000C_" w:eastAsia="宋体"/>
          <w:b/>
          <w:bCs/>
          <w:szCs w:val="28"/>
        </w:rPr>
        <w:t xml:space="preserve"> </w:t>
      </w:r>
      <w:r>
        <w:rPr>
          <w:rFonts w:hint="eastAsia" w:ascii="_x000B__x000C_" w:hAnsi="_x000B__x000C_" w:eastAsia="宋体"/>
          <w:b/>
          <w:bCs/>
          <w:szCs w:val="28"/>
        </w:rPr>
        <w:t>中标通知</w:t>
      </w:r>
      <w:bookmarkEnd w:id="456"/>
      <w:bookmarkEnd w:id="457"/>
      <w:bookmarkEnd w:id="458"/>
    </w:p>
    <w:p>
      <w:pPr>
        <w:spacing w:line="400" w:lineRule="exact"/>
        <w:ind w:firstLine="420" w:firstLineChars="200"/>
        <w:rPr>
          <w:rFonts w:ascii="宋体" w:hAnsi="宋体"/>
        </w:rPr>
      </w:pPr>
      <w:r>
        <w:rPr>
          <w:rFonts w:hint="eastAsia" w:ascii="宋体" w:hAnsi="宋体"/>
        </w:rPr>
        <w:t>在本章第</w:t>
      </w:r>
      <w:r>
        <w:rPr>
          <w:rFonts w:ascii="Times New Roman" w:hAnsi="Times New Roman"/>
        </w:rPr>
        <w:t>3</w:t>
      </w:r>
      <w:r>
        <w:rPr>
          <w:rFonts w:ascii="宋体" w:hAnsi="宋体"/>
        </w:rPr>
        <w:t>.</w:t>
      </w:r>
      <w:r>
        <w:rPr>
          <w:rFonts w:ascii="Times New Roman" w:hAnsi="Times New Roman"/>
        </w:rPr>
        <w:t>3</w:t>
      </w:r>
      <w:r>
        <w:rPr>
          <w:rFonts w:hint="eastAsia" w:ascii="宋体" w:hAnsi="宋体"/>
        </w:rPr>
        <w:t>款规定的投标有效期内，招标人以书面形式向中标人发出中标</w:t>
      </w:r>
      <w:bookmarkStart w:id="459" w:name="_Toc5668"/>
      <w:bookmarkStart w:id="460" w:name="_Toc300834983"/>
      <w:bookmarkStart w:id="461" w:name="_Toc384308244"/>
      <w:bookmarkStart w:id="462" w:name="_Toc352691506"/>
      <w:bookmarkStart w:id="463" w:name="_Toc369531550"/>
      <w:bookmarkStart w:id="464" w:name="_Toc361508619"/>
      <w:r>
        <w:rPr>
          <w:rFonts w:hint="eastAsia" w:ascii="宋体" w:hAnsi="宋体"/>
        </w:rPr>
        <w:t>通知书，同时将中</w:t>
      </w:r>
      <w:bookmarkEnd w:id="459"/>
      <w:bookmarkEnd w:id="460"/>
      <w:bookmarkEnd w:id="461"/>
      <w:bookmarkEnd w:id="462"/>
      <w:bookmarkEnd w:id="463"/>
      <w:bookmarkEnd w:id="464"/>
      <w:r>
        <w:rPr>
          <w:rFonts w:hint="eastAsia" w:ascii="宋体" w:hAnsi="宋体"/>
        </w:rPr>
        <w:t>标结果通知未中标的投标人。</w:t>
      </w:r>
    </w:p>
    <w:p>
      <w:pPr>
        <w:pStyle w:val="6"/>
        <w:spacing w:line="240" w:lineRule="auto"/>
        <w:ind w:firstLine="0" w:firstLineChars="0"/>
        <w:rPr>
          <w:rFonts w:ascii="_x000B__x000C_" w:hAnsi="_x000B__x000C_" w:eastAsia="宋体"/>
          <w:b/>
          <w:bCs/>
          <w:szCs w:val="28"/>
        </w:rPr>
      </w:pPr>
      <w:bookmarkStart w:id="465" w:name="_Toc29980"/>
      <w:bookmarkStart w:id="466" w:name="_Toc31172"/>
      <w:bookmarkStart w:id="467" w:name="_Toc492300610"/>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6</w:t>
      </w:r>
      <w:r>
        <w:rPr>
          <w:rFonts w:ascii="_x000B__x000C_" w:hAnsi="_x000B__x000C_" w:eastAsia="宋体"/>
          <w:b/>
          <w:bCs/>
          <w:szCs w:val="28"/>
        </w:rPr>
        <w:t xml:space="preserve"> </w:t>
      </w:r>
      <w:r>
        <w:rPr>
          <w:rFonts w:hint="eastAsia" w:ascii="_x000B__x000C_" w:hAnsi="_x000B__x000C_" w:eastAsia="宋体"/>
          <w:b/>
          <w:bCs/>
          <w:szCs w:val="28"/>
        </w:rPr>
        <w:t>履约保证金</w:t>
      </w:r>
      <w:bookmarkEnd w:id="465"/>
      <w:bookmarkEnd w:id="466"/>
      <w:bookmarkEnd w:id="467"/>
    </w:p>
    <w:p>
      <w:pPr>
        <w:spacing w:line="400" w:lineRule="exact"/>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rPr>
        <w:t xml:space="preserve"> </w:t>
      </w:r>
      <w:r>
        <w:rPr>
          <w:rFonts w:hint="eastAsia" w:ascii="宋体" w:hAnsi="宋体"/>
        </w:rPr>
        <w:t>在签订合同前，中标人应按投标人须知前附表规定的形式、金额和招标文件第四章</w:t>
      </w:r>
      <w:r>
        <w:rPr>
          <w:rFonts w:ascii="宋体" w:hAnsi="宋体"/>
        </w:rPr>
        <w:t>“</w:t>
      </w:r>
      <w:r>
        <w:rPr>
          <w:rFonts w:hint="eastAsia" w:ascii="宋体" w:hAnsi="宋体"/>
        </w:rPr>
        <w:t>合同条款及格式</w:t>
      </w:r>
      <w:r>
        <w:rPr>
          <w:rFonts w:ascii="宋体" w:hAnsi="宋体"/>
        </w:rPr>
        <w:t>”</w:t>
      </w:r>
      <w:r>
        <w:rPr>
          <w:rFonts w:hint="eastAsia" w:ascii="宋体" w:hAnsi="宋体"/>
        </w:rPr>
        <w:t>规定的或者事先经过招标人书面认可的履约保证金格式向招标人提交履约保证金。除投标人须知前附表另有规定外，履约保证金为中标合同金额的</w:t>
      </w:r>
      <w:r>
        <w:rPr>
          <w:rFonts w:ascii="Times New Roman" w:hAnsi="Times New Roman"/>
        </w:rPr>
        <w:t>10</w:t>
      </w:r>
      <w:r>
        <w:rPr>
          <w:rFonts w:ascii="宋体" w:hAnsi="宋体"/>
        </w:rPr>
        <w:t>%</w:t>
      </w:r>
      <w:r>
        <w:rPr>
          <w:rFonts w:hint="eastAsia" w:ascii="宋体" w:hAnsi="宋体"/>
        </w:rPr>
        <w:t>。联合体中标的，其履约保证金以联合体各方或者联合体中牵头人的名义提交。</w:t>
      </w:r>
    </w:p>
    <w:p>
      <w:pPr>
        <w:spacing w:line="400" w:lineRule="exact"/>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hint="eastAsia" w:ascii="宋体" w:hAnsi="宋体"/>
        </w:rPr>
        <w:t>中标人不能按本章第</w:t>
      </w:r>
      <w:r>
        <w:rPr>
          <w:rFonts w:ascii="Times New Roman" w:hAnsi="Times New Roman"/>
        </w:rPr>
        <w:t>7</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hint="eastAsia" w:ascii="宋体" w:hAnsi="宋体"/>
        </w:rPr>
        <w:t>项要求提交履约保证金的，视为放弃中标，其投标保证金不予退还，给招标人造成的损失超过投标保证金数额的，中标人还应当对超过部分予以赔偿。</w:t>
      </w:r>
    </w:p>
    <w:p>
      <w:pPr>
        <w:pStyle w:val="6"/>
        <w:spacing w:line="240" w:lineRule="auto"/>
        <w:ind w:firstLine="0" w:firstLineChars="0"/>
        <w:rPr>
          <w:rFonts w:ascii="_x000B__x000C_" w:hAnsi="_x000B__x000C_" w:eastAsia="宋体"/>
          <w:b/>
          <w:bCs/>
          <w:szCs w:val="28"/>
        </w:rPr>
      </w:pPr>
      <w:bookmarkStart w:id="468" w:name="_Toc492300611"/>
      <w:bookmarkStart w:id="469" w:name="_Toc26238"/>
      <w:bookmarkStart w:id="470" w:name="_Toc26859"/>
      <w:r>
        <w:rPr>
          <w:rFonts w:ascii="Times New Roman" w:hAnsi="Times New Roman" w:eastAsia="宋体"/>
          <w:b/>
          <w:bCs/>
          <w:szCs w:val="28"/>
        </w:rPr>
        <w:t>7</w:t>
      </w:r>
      <w:r>
        <w:rPr>
          <w:rFonts w:ascii="_x000B__x000C_" w:hAnsi="_x000B__x000C_" w:eastAsia="宋体"/>
          <w:b/>
          <w:bCs/>
          <w:szCs w:val="28"/>
        </w:rPr>
        <w:t>.</w:t>
      </w:r>
      <w:r>
        <w:rPr>
          <w:rFonts w:ascii="Times New Roman" w:hAnsi="Times New Roman" w:eastAsia="宋体"/>
          <w:b/>
          <w:bCs/>
          <w:szCs w:val="28"/>
        </w:rPr>
        <w:t>7</w:t>
      </w:r>
      <w:r>
        <w:rPr>
          <w:rFonts w:ascii="_x000B__x000C_" w:hAnsi="_x000B__x000C_" w:eastAsia="宋体"/>
          <w:b/>
          <w:bCs/>
          <w:szCs w:val="28"/>
        </w:rPr>
        <w:t xml:space="preserve"> </w:t>
      </w:r>
      <w:r>
        <w:rPr>
          <w:rFonts w:hint="eastAsia" w:ascii="_x000B__x000C_" w:hAnsi="_x000B__x000C_" w:eastAsia="宋体"/>
          <w:b/>
          <w:bCs/>
          <w:szCs w:val="28"/>
        </w:rPr>
        <w:t>签订合同</w:t>
      </w:r>
      <w:bookmarkEnd w:id="468"/>
      <w:bookmarkEnd w:id="469"/>
      <w:bookmarkEnd w:id="470"/>
    </w:p>
    <w:p>
      <w:pPr>
        <w:spacing w:line="400" w:lineRule="exact"/>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rPr>
        <w:t>招</w:t>
      </w:r>
      <w:r>
        <w:rPr>
          <w:rFonts w:ascii="Times New Roman" w:hAnsi="Times New Roman" w:cs="Times New Roman"/>
          <w:szCs w:val="21"/>
        </w:rPr>
        <w:t>标人和中标人应当在投标有效期内并在自中标通知书发出之日起30日内</w:t>
      </w:r>
      <w:r>
        <w:rPr>
          <w:rFonts w:hint="eastAsia" w:ascii="宋体" w:hAnsi="宋体"/>
          <w:szCs w:val="21"/>
        </w:rPr>
        <w:t>，</w:t>
      </w:r>
      <w:r>
        <w:rPr>
          <w:rFonts w:hint="eastAsia" w:ascii="宋体" w:hAnsi="宋体"/>
        </w:rPr>
        <w:t>根据招标文件和中标人的投标文件订立书面合同。中标人无正当理由拒签合同，在签订合同时向招标人提出附加条件，或者不按照招标文件要求提交履约保证金的，招标人取消其中标资格，其投标保证金不予退还；给招标人造成的损失超过投标保证金数额的，中标人还应当对超过部分予以赔偿。</w:t>
      </w:r>
    </w:p>
    <w:p>
      <w:pPr>
        <w:spacing w:line="400" w:lineRule="exact"/>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rPr>
        <w:t xml:space="preserve"> </w:t>
      </w:r>
      <w:r>
        <w:rPr>
          <w:rFonts w:hint="eastAsia" w:ascii="宋体" w:hAnsi="宋体"/>
        </w:rPr>
        <w:t>发出中标通知书后，招标人无正当理由拒签合同，或者在签订合同时向中标人提出附加条件的，招标人向中标人退还投标保证金；给中标人造成损失的，还应当赔偿损失。</w:t>
      </w:r>
    </w:p>
    <w:p>
      <w:pPr>
        <w:spacing w:line="400" w:lineRule="exact"/>
        <w:ind w:firstLine="420" w:firstLineChars="200"/>
        <w:rPr>
          <w:rFonts w:ascii="宋体" w:hAnsi="宋体"/>
          <w:szCs w:val="21"/>
        </w:rPr>
      </w:pPr>
      <w:r>
        <w:rPr>
          <w:rFonts w:ascii="Times New Roman" w:hAnsi="Times New Roman"/>
        </w:rPr>
        <w:t>7</w:t>
      </w:r>
      <w:r>
        <w:rPr>
          <w:rFonts w:ascii="宋体" w:hAnsi="宋体"/>
        </w:rPr>
        <w:t>.</w:t>
      </w:r>
      <w:r>
        <w:rPr>
          <w:rFonts w:ascii="Times New Roman" w:hAnsi="Times New Roman"/>
        </w:rPr>
        <w:t>7</w:t>
      </w:r>
      <w:r>
        <w:rPr>
          <w:rFonts w:ascii="宋体" w:hAnsi="宋体"/>
        </w:rPr>
        <w:t>.</w:t>
      </w:r>
      <w:r>
        <w:rPr>
          <w:rFonts w:ascii="Times New Roman" w:hAnsi="Times New Roman"/>
        </w:rPr>
        <w:t>3</w:t>
      </w:r>
      <w:r>
        <w:rPr>
          <w:rFonts w:hint="eastAsia" w:ascii="宋体" w:hAnsi="宋体"/>
          <w:szCs w:val="21"/>
        </w:rPr>
        <w:t>联合体中标的，联合体各方应当共同与招标人签订合同，就中标项目向招标人承担连带责任。</w:t>
      </w:r>
    </w:p>
    <w:p>
      <w:pPr>
        <w:pStyle w:val="5"/>
        <w:adjustRightInd w:val="0"/>
        <w:snapToGrid w:val="0"/>
        <w:spacing w:before="120" w:beforeLines="50" w:after="120" w:afterLines="50" w:line="600" w:lineRule="exact"/>
        <w:rPr>
          <w:rFonts w:ascii="宋体" w:hAnsi="宋体" w:eastAsia="宋体"/>
          <w:bCs/>
          <w:szCs w:val="32"/>
        </w:rPr>
      </w:pPr>
      <w:bookmarkStart w:id="471" w:name="_Toc477156662"/>
      <w:bookmarkStart w:id="472" w:name="_Toc2093"/>
      <w:bookmarkStart w:id="473" w:name="_Toc184635078"/>
      <w:bookmarkStart w:id="474" w:name="_Toc25356"/>
      <w:bookmarkStart w:id="475" w:name="_Toc25053"/>
      <w:bookmarkStart w:id="476" w:name="_Toc394674858"/>
      <w:bookmarkStart w:id="477" w:name="_Toc20520"/>
      <w:bookmarkStart w:id="478" w:name="_Toc14201"/>
      <w:bookmarkStart w:id="479" w:name="_Toc482779938"/>
      <w:bookmarkStart w:id="480" w:name="_Toc256145666"/>
      <w:r>
        <w:rPr>
          <w:rFonts w:hint="eastAsia" w:ascii="Times New Roman" w:hAnsi="Times New Roman" w:eastAsia="宋体"/>
          <w:bCs/>
          <w:szCs w:val="32"/>
        </w:rPr>
        <w:t>8</w:t>
      </w:r>
      <w:r>
        <w:rPr>
          <w:rFonts w:hint="eastAsia" w:ascii="宋体" w:hAnsi="宋体" w:eastAsia="宋体"/>
          <w:bCs/>
          <w:szCs w:val="32"/>
        </w:rPr>
        <w:t>．重新招标和不再招标</w:t>
      </w:r>
      <w:bookmarkEnd w:id="471"/>
      <w:bookmarkEnd w:id="472"/>
      <w:bookmarkEnd w:id="473"/>
      <w:bookmarkEnd w:id="474"/>
      <w:bookmarkEnd w:id="475"/>
      <w:bookmarkEnd w:id="476"/>
      <w:bookmarkEnd w:id="477"/>
      <w:bookmarkEnd w:id="478"/>
      <w:bookmarkEnd w:id="479"/>
      <w:bookmarkEnd w:id="480"/>
    </w:p>
    <w:p>
      <w:pPr>
        <w:pStyle w:val="6"/>
        <w:spacing w:line="240" w:lineRule="auto"/>
        <w:ind w:firstLine="0" w:firstLineChars="0"/>
        <w:rPr>
          <w:rFonts w:ascii="_x000B__x000C_" w:hAnsi="_x000B__x000C_" w:eastAsia="宋体"/>
          <w:b/>
          <w:bCs/>
          <w:szCs w:val="28"/>
        </w:rPr>
      </w:pPr>
      <w:bookmarkStart w:id="481" w:name="_Toc18507"/>
      <w:bookmarkStart w:id="482" w:name="_Toc482779939"/>
      <w:bookmarkStart w:id="483" w:name="_Toc30137"/>
      <w:r>
        <w:rPr>
          <w:rFonts w:hint="eastAsia" w:ascii="Times New Roman" w:hAnsi="Times New Roman" w:eastAsia="宋体"/>
          <w:b/>
          <w:bCs/>
          <w:szCs w:val="28"/>
        </w:rPr>
        <w:t>8</w:t>
      </w:r>
      <w:r>
        <w:rPr>
          <w:rFonts w:hint="eastAsia" w:ascii="_x000B__x000C_" w:hAnsi="_x000B__x000C_" w:eastAsia="宋体"/>
          <w:b/>
          <w:bCs/>
          <w:szCs w:val="28"/>
        </w:rPr>
        <w:t>.</w:t>
      </w:r>
      <w:r>
        <w:rPr>
          <w:rFonts w:hint="eastAsia" w:ascii="Times New Roman" w:hAnsi="Times New Roman" w:eastAsia="宋体"/>
          <w:b/>
          <w:bCs/>
          <w:szCs w:val="28"/>
        </w:rPr>
        <w:t>1</w:t>
      </w:r>
      <w:r>
        <w:rPr>
          <w:rFonts w:hint="eastAsia" w:ascii="_x000B__x000C_" w:hAnsi="_x000B__x000C_" w:eastAsia="宋体"/>
          <w:b/>
          <w:bCs/>
          <w:szCs w:val="28"/>
        </w:rPr>
        <w:t xml:space="preserve"> 重新招标</w:t>
      </w:r>
      <w:bookmarkEnd w:id="481"/>
      <w:bookmarkEnd w:id="482"/>
      <w:bookmarkEnd w:id="483"/>
    </w:p>
    <w:p>
      <w:pPr>
        <w:spacing w:line="360" w:lineRule="auto"/>
        <w:ind w:firstLine="420" w:firstLineChars="200"/>
        <w:rPr>
          <w:rFonts w:ascii="宋体" w:hAnsi="宋体"/>
          <w:szCs w:val="21"/>
        </w:rPr>
      </w:pPr>
      <w:r>
        <w:rPr>
          <w:rFonts w:hint="eastAsia" w:ascii="宋体" w:hAnsi="宋体"/>
          <w:szCs w:val="21"/>
        </w:rPr>
        <w:t>有下列情形之一的，招标人将重新招标：</w:t>
      </w:r>
    </w:p>
    <w:p>
      <w:pPr>
        <w:spacing w:line="360" w:lineRule="auto"/>
        <w:ind w:firstLine="420" w:firstLineChars="200"/>
        <w:rPr>
          <w:rFonts w:ascii="宋体" w:hAnsi="宋体"/>
          <w:szCs w:val="21"/>
        </w:rPr>
      </w:pPr>
      <w:r>
        <w:rPr>
          <w:rFonts w:hint="eastAsia" w:ascii="宋体" w:hAnsi="宋体"/>
          <w:szCs w:val="21"/>
        </w:rPr>
        <w:t>(</w:t>
      </w:r>
      <w:r>
        <w:rPr>
          <w:rFonts w:hint="default" w:ascii="Times New Roman" w:hAnsi="Times New Roman" w:cs="Times New Roman"/>
          <w:szCs w:val="21"/>
        </w:rPr>
        <w:t>l</w:t>
      </w:r>
      <w:r>
        <w:rPr>
          <w:rFonts w:hint="eastAsia" w:ascii="宋体" w:hAnsi="宋体"/>
          <w:szCs w:val="21"/>
        </w:rPr>
        <w:t>）投标截止时间止，投标人少于</w:t>
      </w:r>
      <w:r>
        <w:rPr>
          <w:rFonts w:hint="eastAsia" w:ascii="Times New Roman" w:hAnsi="Times New Roman"/>
          <w:szCs w:val="21"/>
        </w:rPr>
        <w:t>3</w:t>
      </w:r>
      <w:r>
        <w:rPr>
          <w:rFonts w:hint="eastAsia" w:ascii="宋体" w:hAnsi="宋体"/>
          <w:szCs w:val="21"/>
        </w:rPr>
        <w:t xml:space="preserve"> 个的；</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2</w:t>
      </w:r>
      <w:r>
        <w:rPr>
          <w:rFonts w:hint="eastAsia" w:ascii="宋体" w:hAnsi="宋体"/>
          <w:szCs w:val="21"/>
        </w:rPr>
        <w:t>）经评标委员会评审后否决所有投标的；</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3</w:t>
      </w:r>
      <w:r>
        <w:rPr>
          <w:rFonts w:hint="eastAsia" w:ascii="宋体" w:hAnsi="宋体"/>
          <w:szCs w:val="21"/>
        </w:rPr>
        <w:t>）评标委员会否决不合格投标后，因有效投标不足三个使得投标明显缺乏竞争，评标委员会决定否决全部投标的；</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4</w:t>
      </w:r>
      <w:r>
        <w:rPr>
          <w:rFonts w:hint="eastAsia" w:ascii="宋体" w:hAnsi="宋体"/>
          <w:szCs w:val="21"/>
        </w:rPr>
        <w:t>）同意延长投标有效期的投标人少于</w:t>
      </w:r>
      <w:r>
        <w:rPr>
          <w:rFonts w:hint="eastAsia" w:ascii="Times New Roman" w:hAnsi="Times New Roman"/>
          <w:szCs w:val="21"/>
        </w:rPr>
        <w:t>3</w:t>
      </w:r>
      <w:r>
        <w:rPr>
          <w:rFonts w:hint="eastAsia" w:ascii="宋体" w:hAnsi="宋体"/>
          <w:szCs w:val="21"/>
        </w:rPr>
        <w:t>个的；</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5</w:t>
      </w:r>
      <w:r>
        <w:rPr>
          <w:rFonts w:hint="eastAsia" w:ascii="宋体" w:hAnsi="宋体"/>
          <w:szCs w:val="21"/>
        </w:rPr>
        <w:t>）中标候选人均未与招标人签订合同的；</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6</w:t>
      </w:r>
      <w:r>
        <w:rPr>
          <w:rFonts w:hint="eastAsia" w:ascii="宋体" w:hAnsi="宋体"/>
          <w:szCs w:val="21"/>
        </w:rPr>
        <w:t>）经查实，中标候选人均不具备中标资格或存在违规行为的。</w:t>
      </w:r>
    </w:p>
    <w:p>
      <w:pPr>
        <w:pStyle w:val="6"/>
        <w:spacing w:line="240" w:lineRule="auto"/>
        <w:ind w:firstLine="0" w:firstLineChars="0"/>
        <w:rPr>
          <w:rFonts w:ascii="_x000B__x000C_" w:hAnsi="_x000B__x000C_" w:eastAsia="宋体"/>
          <w:b/>
          <w:bCs/>
          <w:szCs w:val="28"/>
        </w:rPr>
      </w:pPr>
      <w:bookmarkStart w:id="484" w:name="_Toc22201"/>
      <w:bookmarkStart w:id="485" w:name="_Toc482779940"/>
      <w:bookmarkStart w:id="486" w:name="_Toc28945"/>
      <w:r>
        <w:rPr>
          <w:rFonts w:hint="eastAsia" w:ascii="Times New Roman" w:hAnsi="Times New Roman" w:eastAsia="宋体"/>
          <w:b/>
          <w:bCs/>
          <w:szCs w:val="28"/>
        </w:rPr>
        <w:t>8</w:t>
      </w:r>
      <w:r>
        <w:rPr>
          <w:rFonts w:hint="eastAsia" w:ascii="_x000B__x000C_" w:hAnsi="_x000B__x000C_" w:eastAsia="宋体"/>
          <w:b/>
          <w:bCs/>
          <w:szCs w:val="28"/>
        </w:rPr>
        <w:t>.</w:t>
      </w:r>
      <w:r>
        <w:rPr>
          <w:rFonts w:hint="eastAsia" w:ascii="Times New Roman" w:hAnsi="Times New Roman" w:eastAsia="宋体"/>
          <w:b/>
          <w:bCs/>
          <w:szCs w:val="28"/>
        </w:rPr>
        <w:t>2</w:t>
      </w:r>
      <w:r>
        <w:rPr>
          <w:rFonts w:hint="eastAsia" w:ascii="_x000B__x000C_" w:hAnsi="_x000B__x000C_" w:eastAsia="宋体"/>
          <w:b/>
          <w:bCs/>
          <w:szCs w:val="28"/>
        </w:rPr>
        <w:t xml:space="preserve"> 不再招标</w:t>
      </w:r>
      <w:bookmarkEnd w:id="484"/>
      <w:bookmarkEnd w:id="485"/>
      <w:bookmarkEnd w:id="486"/>
    </w:p>
    <w:p>
      <w:pPr>
        <w:spacing w:line="360" w:lineRule="auto"/>
        <w:ind w:firstLine="420" w:firstLineChars="200"/>
        <w:rPr>
          <w:rFonts w:hint="eastAsia" w:ascii="宋体" w:hAnsi="宋体"/>
          <w:szCs w:val="21"/>
        </w:rPr>
      </w:pPr>
      <w:r>
        <w:rPr>
          <w:rFonts w:hint="eastAsia" w:ascii="宋体" w:hAnsi="宋体"/>
          <w:szCs w:val="21"/>
        </w:rPr>
        <w:t>重新招标后，仍出现本章第</w:t>
      </w:r>
      <w:r>
        <w:rPr>
          <w:rFonts w:hint="eastAsia" w:ascii="Times New Roman" w:hAnsi="Times New Roman"/>
          <w:szCs w:val="21"/>
        </w:rPr>
        <w:t>8</w:t>
      </w:r>
      <w:r>
        <w:rPr>
          <w:rFonts w:hint="eastAsia" w:ascii="宋体" w:hAnsi="宋体"/>
          <w:szCs w:val="21"/>
        </w:rPr>
        <w:t>.</w:t>
      </w:r>
      <w:r>
        <w:rPr>
          <w:rFonts w:hint="eastAsia" w:ascii="Times New Roman" w:hAnsi="Times New Roman"/>
          <w:szCs w:val="21"/>
        </w:rPr>
        <w:t>1</w:t>
      </w:r>
      <w:r>
        <w:rPr>
          <w:rFonts w:hint="eastAsia" w:ascii="宋体" w:hAnsi="宋体"/>
          <w:szCs w:val="21"/>
        </w:rPr>
        <w:t>款规定情形之一的，属于必须审批</w:t>
      </w:r>
      <w:r>
        <w:rPr>
          <w:rFonts w:hint="eastAsia" w:ascii="_x000B__x000C_" w:hAnsi="_x000B__x000C_"/>
          <w:color w:val="000000"/>
          <w:szCs w:val="21"/>
        </w:rPr>
        <w:t>、核准</w:t>
      </w:r>
      <w:r>
        <w:rPr>
          <w:rFonts w:hint="eastAsia" w:ascii="宋体" w:hAnsi="宋体"/>
          <w:szCs w:val="21"/>
        </w:rPr>
        <w:t>的水利工程建设项目，经项目主管部门审批、核准后可以不再进行招标</w:t>
      </w:r>
      <w:r>
        <w:rPr>
          <w:rFonts w:hint="eastAsia" w:ascii="宋体" w:hAnsi="宋体" w:eastAsia="宋体" w:cs="宋体"/>
          <w:color w:val="000000"/>
          <w:sz w:val="21"/>
          <w:szCs w:val="21"/>
          <w:highlight w:val="none"/>
        </w:rPr>
        <w:t>，属于政府采购工程的，按照政府采购法及</w:t>
      </w:r>
      <w:r>
        <w:rPr>
          <w:rFonts w:hint="eastAsia" w:ascii="宋体" w:hAnsi="宋体" w:cs="宋体"/>
          <w:color w:val="000000"/>
          <w:sz w:val="21"/>
          <w:szCs w:val="21"/>
          <w:highlight w:val="none"/>
          <w:lang w:val="en-US" w:eastAsia="zh-CN"/>
        </w:rPr>
        <w:t>其</w:t>
      </w:r>
      <w:r>
        <w:rPr>
          <w:rFonts w:hint="eastAsia" w:ascii="宋体" w:hAnsi="宋体" w:eastAsia="宋体" w:cs="宋体"/>
          <w:color w:val="000000"/>
          <w:sz w:val="21"/>
          <w:szCs w:val="21"/>
          <w:highlight w:val="none"/>
        </w:rPr>
        <w:t>实施条例的规定采购。</w:t>
      </w:r>
    </w:p>
    <w:p>
      <w:pPr>
        <w:pStyle w:val="5"/>
        <w:adjustRightInd w:val="0"/>
        <w:snapToGrid w:val="0"/>
        <w:spacing w:before="120" w:beforeLines="50" w:after="120" w:afterLines="50" w:line="600" w:lineRule="exact"/>
        <w:rPr>
          <w:rFonts w:ascii="宋体" w:hAnsi="宋体" w:eastAsia="宋体"/>
          <w:bCs/>
          <w:szCs w:val="32"/>
        </w:rPr>
      </w:pPr>
      <w:bookmarkStart w:id="487" w:name="_Toc477156663"/>
      <w:bookmarkStart w:id="488" w:name="_Toc13056"/>
      <w:bookmarkStart w:id="489" w:name="_Toc12418"/>
      <w:bookmarkStart w:id="490" w:name="_Toc184635079"/>
      <w:bookmarkStart w:id="491" w:name="_Toc394674859"/>
      <w:bookmarkStart w:id="492" w:name="_Toc256145667"/>
      <w:bookmarkStart w:id="493" w:name="_Toc25516"/>
      <w:bookmarkStart w:id="494" w:name="_Toc28807"/>
      <w:bookmarkStart w:id="495" w:name="_Toc4736"/>
      <w:bookmarkStart w:id="496" w:name="_Toc482779941"/>
      <w:r>
        <w:rPr>
          <w:rFonts w:hint="eastAsia" w:ascii="Times New Roman" w:hAnsi="Times New Roman" w:eastAsia="宋体"/>
          <w:bCs/>
          <w:szCs w:val="32"/>
        </w:rPr>
        <w:t>9</w:t>
      </w:r>
      <w:r>
        <w:rPr>
          <w:rFonts w:hint="eastAsia" w:ascii="宋体" w:hAnsi="宋体" w:eastAsia="宋体"/>
          <w:bCs/>
          <w:szCs w:val="32"/>
        </w:rPr>
        <w:t>．纪律和监督</w:t>
      </w:r>
      <w:bookmarkEnd w:id="487"/>
      <w:bookmarkEnd w:id="488"/>
      <w:bookmarkEnd w:id="489"/>
      <w:bookmarkEnd w:id="490"/>
      <w:bookmarkEnd w:id="491"/>
      <w:bookmarkEnd w:id="492"/>
      <w:bookmarkEnd w:id="493"/>
      <w:bookmarkEnd w:id="494"/>
      <w:bookmarkEnd w:id="495"/>
      <w:bookmarkEnd w:id="496"/>
    </w:p>
    <w:p>
      <w:pPr>
        <w:pStyle w:val="6"/>
        <w:spacing w:line="240" w:lineRule="auto"/>
        <w:ind w:firstLine="0" w:firstLineChars="0"/>
        <w:rPr>
          <w:rFonts w:ascii="_x000B__x000C_" w:hAnsi="_x000B__x000C_" w:eastAsia="宋体"/>
          <w:b/>
          <w:bCs/>
          <w:szCs w:val="28"/>
        </w:rPr>
      </w:pPr>
      <w:bookmarkStart w:id="497" w:name="_Toc28614"/>
      <w:bookmarkStart w:id="498" w:name="_Toc482779942"/>
      <w:bookmarkStart w:id="499" w:name="_Toc3747"/>
      <w:r>
        <w:rPr>
          <w:rFonts w:hint="eastAsia" w:ascii="Times New Roman" w:hAnsi="Times New Roman" w:eastAsia="宋体"/>
          <w:b/>
          <w:bCs/>
          <w:szCs w:val="28"/>
        </w:rPr>
        <w:t>9</w:t>
      </w:r>
      <w:r>
        <w:rPr>
          <w:rFonts w:hint="eastAsia" w:ascii="_x000B__x000C_" w:hAnsi="_x000B__x000C_" w:eastAsia="宋体"/>
          <w:b/>
          <w:bCs/>
          <w:szCs w:val="28"/>
        </w:rPr>
        <w:t>.</w:t>
      </w:r>
      <w:r>
        <w:rPr>
          <w:rFonts w:hint="eastAsia" w:ascii="Times New Roman" w:hAnsi="Times New Roman" w:eastAsia="宋体"/>
          <w:b/>
          <w:bCs/>
          <w:szCs w:val="28"/>
        </w:rPr>
        <w:t>1</w:t>
      </w:r>
      <w:r>
        <w:rPr>
          <w:rFonts w:hint="eastAsia" w:ascii="_x000B__x000C_" w:hAnsi="_x000B__x000C_" w:eastAsia="宋体"/>
          <w:b/>
          <w:bCs/>
          <w:szCs w:val="28"/>
        </w:rPr>
        <w:t xml:space="preserve"> 对招标人的纪律要求</w:t>
      </w:r>
      <w:bookmarkEnd w:id="497"/>
      <w:bookmarkEnd w:id="498"/>
      <w:bookmarkEnd w:id="499"/>
    </w:p>
    <w:p>
      <w:pPr>
        <w:spacing w:line="360" w:lineRule="auto"/>
        <w:ind w:firstLine="420" w:firstLineChars="200"/>
        <w:rPr>
          <w:rFonts w:ascii="宋体" w:hAnsi="宋体"/>
          <w:szCs w:val="21"/>
        </w:rPr>
      </w:pPr>
      <w:r>
        <w:rPr>
          <w:rFonts w:hint="eastAsia" w:ascii="宋体" w:hAnsi="宋体"/>
          <w:szCs w:val="21"/>
        </w:rPr>
        <w:t>招标人不得泄露招标投标活动中应当保密的情况和资料，不得与投标人串通损害国家利益、社会公共利益或者他人合法权益。</w:t>
      </w:r>
    </w:p>
    <w:p>
      <w:pPr>
        <w:spacing w:line="360" w:lineRule="auto"/>
        <w:ind w:firstLine="420" w:firstLineChars="200"/>
        <w:rPr>
          <w:rFonts w:ascii="宋体" w:hAnsi="宋体"/>
        </w:rPr>
      </w:pPr>
      <w:r>
        <w:rPr>
          <w:rFonts w:hint="eastAsia" w:ascii="宋体" w:hAnsi="宋体"/>
        </w:rPr>
        <w:t>下列情形属于招标人与投标人串通投标：</w:t>
      </w:r>
    </w:p>
    <w:p>
      <w:pPr>
        <w:spacing w:line="360" w:lineRule="auto"/>
        <w:ind w:firstLine="420" w:firstLineChars="200"/>
        <w:jc w:val="left"/>
        <w:rPr>
          <w:rFonts w:ascii="宋体" w:hAnsi="宋体"/>
        </w:rPr>
      </w:pPr>
      <w:r>
        <w:rPr>
          <w:rFonts w:hint="eastAsia" w:ascii="宋体" w:hAnsi="宋体"/>
        </w:rPr>
        <w:t>（</w:t>
      </w:r>
      <w:r>
        <w:rPr>
          <w:rFonts w:hint="eastAsia" w:ascii="Times New Roman" w:hAnsi="Times New Roman"/>
        </w:rPr>
        <w:t>1</w:t>
      </w:r>
      <w:r>
        <w:rPr>
          <w:rFonts w:hint="eastAsia" w:ascii="宋体" w:hAnsi="宋体"/>
        </w:rPr>
        <w:t>）招标人在开标前开启投标文件并将有关信息泄露给其他投标人;</w:t>
      </w:r>
    </w:p>
    <w:p>
      <w:pPr>
        <w:spacing w:line="360" w:lineRule="auto"/>
        <w:ind w:firstLine="420" w:firstLineChars="200"/>
        <w:jc w:val="left"/>
        <w:rPr>
          <w:rFonts w:ascii="宋体" w:hAnsi="宋体"/>
        </w:rPr>
      </w:pPr>
      <w:r>
        <w:rPr>
          <w:rFonts w:hint="eastAsia" w:ascii="宋体" w:hAnsi="宋体"/>
        </w:rPr>
        <w:t>（</w:t>
      </w:r>
      <w:r>
        <w:rPr>
          <w:rFonts w:hint="eastAsia" w:ascii="Times New Roman" w:hAnsi="Times New Roman"/>
        </w:rPr>
        <w:t>2</w:t>
      </w:r>
      <w:r>
        <w:rPr>
          <w:rFonts w:hint="eastAsia" w:ascii="宋体" w:hAnsi="宋体"/>
        </w:rPr>
        <w:t>）招标人直接或者间接向投标人泄露评标委员会成员等信息；</w:t>
      </w:r>
    </w:p>
    <w:p>
      <w:pPr>
        <w:spacing w:line="360" w:lineRule="auto"/>
        <w:ind w:firstLine="420" w:firstLineChars="200"/>
        <w:jc w:val="left"/>
        <w:rPr>
          <w:rFonts w:ascii="宋体" w:hAnsi="宋体"/>
        </w:rPr>
      </w:pPr>
      <w:r>
        <w:rPr>
          <w:rFonts w:hint="eastAsia" w:ascii="宋体" w:hAnsi="宋体"/>
        </w:rPr>
        <w:t>（</w:t>
      </w:r>
      <w:r>
        <w:rPr>
          <w:rFonts w:hint="eastAsia" w:ascii="Times New Roman" w:hAnsi="Times New Roman"/>
        </w:rPr>
        <w:t>3</w:t>
      </w:r>
      <w:r>
        <w:rPr>
          <w:rFonts w:hint="eastAsia" w:ascii="宋体" w:hAnsi="宋体"/>
        </w:rPr>
        <w:t>）招标人明示或者暗示投标人压低或者抬高投标报价；</w:t>
      </w:r>
    </w:p>
    <w:p>
      <w:pPr>
        <w:spacing w:line="360" w:lineRule="auto"/>
        <w:ind w:firstLine="420" w:firstLineChars="200"/>
        <w:jc w:val="left"/>
        <w:rPr>
          <w:rFonts w:ascii="宋体" w:hAnsi="宋体"/>
        </w:rPr>
      </w:pPr>
      <w:r>
        <w:rPr>
          <w:rFonts w:hint="eastAsia" w:ascii="宋体" w:hAnsi="宋体"/>
        </w:rPr>
        <w:t>（</w:t>
      </w:r>
      <w:r>
        <w:rPr>
          <w:rFonts w:hint="eastAsia" w:ascii="Times New Roman" w:hAnsi="Times New Roman"/>
        </w:rPr>
        <w:t>4</w:t>
      </w:r>
      <w:r>
        <w:rPr>
          <w:rFonts w:hint="eastAsia" w:ascii="宋体" w:hAnsi="宋体"/>
        </w:rPr>
        <w:t>）招标人授意投标人撤换、修改投标文件；</w:t>
      </w:r>
    </w:p>
    <w:p>
      <w:pPr>
        <w:spacing w:line="360" w:lineRule="auto"/>
        <w:ind w:firstLine="420" w:firstLineChars="200"/>
        <w:jc w:val="left"/>
        <w:rPr>
          <w:rFonts w:ascii="宋体" w:hAnsi="宋体"/>
        </w:rPr>
      </w:pPr>
      <w:r>
        <w:rPr>
          <w:rFonts w:hint="eastAsia" w:ascii="宋体" w:hAnsi="宋体"/>
        </w:rPr>
        <w:t>（</w:t>
      </w:r>
      <w:r>
        <w:rPr>
          <w:rFonts w:hint="eastAsia" w:ascii="Times New Roman" w:hAnsi="Times New Roman"/>
        </w:rPr>
        <w:t>5</w:t>
      </w:r>
      <w:r>
        <w:rPr>
          <w:rFonts w:hint="eastAsia" w:ascii="宋体" w:hAnsi="宋体"/>
        </w:rPr>
        <w:t>）招标人明示或者暗示投标人为特定投标人中标提供方便；</w:t>
      </w:r>
    </w:p>
    <w:p>
      <w:pPr>
        <w:spacing w:line="360" w:lineRule="auto"/>
        <w:ind w:firstLine="420" w:firstLineChars="200"/>
        <w:jc w:val="left"/>
        <w:rPr>
          <w:rFonts w:ascii="宋体" w:hAnsi="宋体"/>
          <w:szCs w:val="21"/>
        </w:rPr>
      </w:pPr>
      <w:r>
        <w:rPr>
          <w:rFonts w:hint="eastAsia" w:ascii="宋体" w:hAnsi="宋体"/>
        </w:rPr>
        <w:t>（</w:t>
      </w:r>
      <w:r>
        <w:rPr>
          <w:rFonts w:hint="eastAsia" w:ascii="Times New Roman" w:hAnsi="Times New Roman"/>
        </w:rPr>
        <w:t>6</w:t>
      </w:r>
      <w:r>
        <w:rPr>
          <w:rFonts w:hint="eastAsia" w:ascii="宋体" w:hAnsi="宋体"/>
        </w:rPr>
        <w:t>）招标人与投标人为谋求特定投标人中标而采取的其他串通行为。</w:t>
      </w:r>
    </w:p>
    <w:p>
      <w:pPr>
        <w:pStyle w:val="6"/>
        <w:spacing w:line="240" w:lineRule="auto"/>
        <w:ind w:firstLine="0" w:firstLineChars="0"/>
        <w:rPr>
          <w:rFonts w:ascii="_x000B__x000C_" w:hAnsi="_x000B__x000C_" w:eastAsia="宋体"/>
          <w:b/>
          <w:bCs/>
          <w:szCs w:val="28"/>
        </w:rPr>
      </w:pPr>
      <w:bookmarkStart w:id="500" w:name="_Toc21719"/>
      <w:bookmarkStart w:id="501" w:name="_Toc482779943"/>
      <w:bookmarkStart w:id="502" w:name="_Toc24399"/>
      <w:r>
        <w:rPr>
          <w:rFonts w:hint="eastAsia" w:ascii="Times New Roman" w:hAnsi="Times New Roman" w:eastAsia="宋体"/>
          <w:b/>
          <w:bCs/>
          <w:szCs w:val="28"/>
        </w:rPr>
        <w:t>9</w:t>
      </w:r>
      <w:r>
        <w:rPr>
          <w:rFonts w:hint="eastAsia" w:ascii="_x000B__x000C_" w:hAnsi="_x000B__x000C_" w:eastAsia="宋体"/>
          <w:b/>
          <w:bCs/>
          <w:szCs w:val="28"/>
        </w:rPr>
        <w:t>.</w:t>
      </w:r>
      <w:r>
        <w:rPr>
          <w:rFonts w:hint="eastAsia" w:ascii="Times New Roman" w:hAnsi="Times New Roman" w:eastAsia="宋体"/>
          <w:b/>
          <w:bCs/>
          <w:szCs w:val="28"/>
        </w:rPr>
        <w:t>2</w:t>
      </w:r>
      <w:r>
        <w:rPr>
          <w:rFonts w:hint="eastAsia" w:ascii="_x000B__x000C_" w:hAnsi="_x000B__x000C_" w:eastAsia="宋体"/>
          <w:b/>
          <w:bCs/>
          <w:szCs w:val="28"/>
        </w:rPr>
        <w:t xml:space="preserve"> 对投标人的纪律要求</w:t>
      </w:r>
      <w:bookmarkEnd w:id="500"/>
      <w:bookmarkEnd w:id="501"/>
      <w:bookmarkEnd w:id="502"/>
    </w:p>
    <w:p>
      <w:pPr>
        <w:spacing w:line="360" w:lineRule="auto"/>
        <w:ind w:firstLine="420" w:firstLineChars="200"/>
        <w:rPr>
          <w:rFonts w:ascii="宋体" w:hAnsi="宋体"/>
          <w:szCs w:val="21"/>
        </w:rPr>
      </w:pPr>
      <w:r>
        <w:rPr>
          <w:rFonts w:hint="eastAsia" w:ascii="宋体" w:hAnsi="宋体"/>
          <w:szCs w:val="21"/>
        </w:rPr>
        <w:t>投标人不得相互串通投标或者与招标人串通投标，不得向招标人或者评标委员会成员行贿谋取中标，不得以他人名义投标或者以其他方式弄虚作假骗取中标；投标人不得以任何方式干扰、影响评标工作。</w:t>
      </w:r>
    </w:p>
    <w:p>
      <w:pPr>
        <w:spacing w:line="360" w:lineRule="auto"/>
        <w:ind w:firstLine="420" w:firstLineChars="200"/>
        <w:rPr>
          <w:rFonts w:ascii="宋体" w:hAnsi="宋体"/>
          <w:szCs w:val="21"/>
        </w:rPr>
      </w:pPr>
      <w:r>
        <w:rPr>
          <w:rFonts w:hint="eastAsia" w:ascii="Times New Roman" w:hAnsi="Times New Roman"/>
          <w:szCs w:val="21"/>
        </w:rPr>
        <w:t>9</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 xml:space="preserve"> 下列情形属于以他人名义投标：</w:t>
      </w:r>
    </w:p>
    <w:p>
      <w:pPr>
        <w:spacing w:line="360" w:lineRule="auto"/>
        <w:ind w:firstLine="420" w:firstLineChars="200"/>
        <w:rPr>
          <w:rFonts w:ascii="_x000B__x000C_" w:hAnsi="_x000B__x000C_"/>
          <w:szCs w:val="21"/>
        </w:rPr>
      </w:pPr>
      <w:r>
        <w:rPr>
          <w:rFonts w:hint="eastAsia" w:ascii="_x000B__x000C_" w:hAnsi="_x000B__x000C_"/>
          <w:szCs w:val="21"/>
        </w:rPr>
        <w:t>（</w:t>
      </w:r>
      <w:r>
        <w:rPr>
          <w:rFonts w:hint="eastAsia" w:ascii="Times New Roman" w:hAnsi="Times New Roman"/>
          <w:szCs w:val="21"/>
        </w:rPr>
        <w:t>1</w:t>
      </w:r>
      <w:r>
        <w:rPr>
          <w:rFonts w:hint="eastAsia" w:ascii="_x000B__x000C_" w:hAnsi="_x000B__x000C_"/>
          <w:szCs w:val="21"/>
        </w:rPr>
        <w:t>）使用通过受让或者租借等方式获取的资格、资质证书投标的，属于以他人名义投标。</w:t>
      </w:r>
    </w:p>
    <w:p>
      <w:pPr>
        <w:spacing w:line="360" w:lineRule="auto"/>
        <w:ind w:firstLine="420" w:firstLineChars="200"/>
        <w:rPr>
          <w:rFonts w:ascii="_x000B__x000C_" w:hAnsi="_x000B__x000C_"/>
          <w:szCs w:val="21"/>
        </w:rPr>
      </w:pPr>
      <w:r>
        <w:rPr>
          <w:rFonts w:hint="eastAsia" w:ascii="_x000B__x000C_" w:hAnsi="_x000B__x000C_"/>
          <w:szCs w:val="21"/>
        </w:rPr>
        <w:t>（</w:t>
      </w:r>
      <w:r>
        <w:rPr>
          <w:rFonts w:hint="eastAsia" w:ascii="Times New Roman" w:hAnsi="Times New Roman"/>
          <w:szCs w:val="21"/>
        </w:rPr>
        <w:t>2</w:t>
      </w:r>
      <w:r>
        <w:rPr>
          <w:rFonts w:hint="eastAsia" w:ascii="_x000B__x000C_" w:hAnsi="_x000B__x000C_"/>
          <w:szCs w:val="21"/>
        </w:rPr>
        <w:t>）下列行为视为以他人名义投标：</w:t>
      </w:r>
    </w:p>
    <w:p>
      <w:pPr>
        <w:spacing w:line="360" w:lineRule="auto"/>
        <w:ind w:firstLine="420" w:firstLineChars="200"/>
        <w:rPr>
          <w:rFonts w:ascii="_x000B__x000C_" w:hAnsi="_x000B__x000C_"/>
          <w:szCs w:val="21"/>
        </w:rPr>
      </w:pPr>
      <w:r>
        <w:rPr>
          <w:rFonts w:hint="eastAsia" w:ascii="Times New Roman" w:hAnsi="Times New Roman"/>
          <w:szCs w:val="21"/>
        </w:rPr>
        <w:t>1</w:t>
      </w:r>
      <w:r>
        <w:rPr>
          <w:rFonts w:hint="eastAsia" w:ascii="_x000B__x000C_" w:hAnsi="_x000B__x000C_"/>
          <w:szCs w:val="21"/>
        </w:rPr>
        <w:t>）投标人挂靠其他单位；</w:t>
      </w:r>
    </w:p>
    <w:p>
      <w:pPr>
        <w:spacing w:line="360" w:lineRule="auto"/>
        <w:ind w:firstLine="420" w:firstLineChars="200"/>
        <w:rPr>
          <w:rFonts w:ascii="_x000B__x000C_" w:hAnsi="_x000B__x000C_"/>
          <w:szCs w:val="21"/>
        </w:rPr>
      </w:pPr>
      <w:r>
        <w:rPr>
          <w:rFonts w:hint="eastAsia" w:ascii="Times New Roman" w:hAnsi="Times New Roman"/>
          <w:szCs w:val="21"/>
        </w:rPr>
        <w:t>2</w:t>
      </w:r>
      <w:r>
        <w:rPr>
          <w:rFonts w:hint="eastAsia" w:ascii="_x000B__x000C_" w:hAnsi="_x000B__x000C_"/>
          <w:szCs w:val="21"/>
        </w:rPr>
        <w:t>）由其它单位及法定代表人在自己编制的投标文件上加盖</w:t>
      </w:r>
      <w:r>
        <w:rPr>
          <w:rFonts w:hint="eastAsia" w:ascii="宋体" w:hAnsi="宋体"/>
          <w:snapToGrid w:val="0"/>
          <w:kern w:val="0"/>
          <w:szCs w:val="21"/>
          <w:shd w:val="clear" w:color="auto" w:fill="FFFFFF"/>
        </w:rPr>
        <w:t>电子印章/电子签名章</w:t>
      </w:r>
      <w:r>
        <w:rPr>
          <w:rFonts w:hint="eastAsia" w:ascii="_x000B__x000C_" w:hAnsi="_x000B__x000C_"/>
          <w:szCs w:val="21"/>
        </w:rPr>
        <w:t>；</w:t>
      </w:r>
    </w:p>
    <w:p>
      <w:pPr>
        <w:spacing w:line="360" w:lineRule="auto"/>
        <w:ind w:firstLine="420" w:firstLineChars="200"/>
        <w:rPr>
          <w:rFonts w:ascii="宋体" w:hAnsi="宋体" w:cs="Times New Roman"/>
          <w:szCs w:val="21"/>
        </w:rPr>
      </w:pPr>
      <w:r>
        <w:rPr>
          <w:rFonts w:hint="eastAsia" w:ascii="Times New Roman" w:hAnsi="Times New Roman"/>
          <w:szCs w:val="21"/>
        </w:rPr>
        <w:t>3</w:t>
      </w:r>
      <w:r>
        <w:rPr>
          <w:rFonts w:hint="eastAsia" w:ascii="_x000B__x000C_" w:hAnsi="_x000B__x000C_"/>
          <w:szCs w:val="21"/>
        </w:rPr>
        <w:t>）法律法规规定的其它情形。</w:t>
      </w:r>
    </w:p>
    <w:p>
      <w:pPr>
        <w:spacing w:line="360" w:lineRule="auto"/>
        <w:ind w:firstLine="420" w:firstLineChars="200"/>
        <w:rPr>
          <w:rFonts w:ascii="宋体" w:hAnsi="宋体"/>
          <w:szCs w:val="21"/>
        </w:rPr>
      </w:pPr>
      <w:r>
        <w:rPr>
          <w:rFonts w:hint="eastAsia" w:ascii="Times New Roman" w:hAnsi="Times New Roman"/>
          <w:szCs w:val="21"/>
        </w:rPr>
        <w:t>9</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2</w:t>
      </w:r>
      <w:r>
        <w:rPr>
          <w:rFonts w:hint="eastAsia" w:ascii="宋体" w:hAnsi="宋体"/>
          <w:szCs w:val="21"/>
        </w:rPr>
        <w:t xml:space="preserve"> 下列情形视为允许他人以本单位名义承揽工程</w:t>
      </w:r>
    </w:p>
    <w:p>
      <w:pPr>
        <w:numPr>
          <w:ilvl w:val="1"/>
          <w:numId w:val="2"/>
        </w:numPr>
        <w:tabs>
          <w:tab w:val="left" w:pos="-28"/>
          <w:tab w:val="left" w:pos="630"/>
          <w:tab w:val="left" w:pos="980"/>
        </w:tabs>
        <w:spacing w:line="360" w:lineRule="auto"/>
        <w:ind w:left="0" w:firstLine="448"/>
        <w:rPr>
          <w:rFonts w:ascii="宋体" w:hAnsi="宋体"/>
          <w:szCs w:val="21"/>
        </w:rPr>
      </w:pPr>
      <w:r>
        <w:rPr>
          <w:rFonts w:hint="eastAsia" w:ascii="宋体" w:hAnsi="宋体"/>
          <w:szCs w:val="21"/>
        </w:rPr>
        <w:t>投标人的法定代表人的委托代理人不是投标人本单位人员；</w:t>
      </w:r>
    </w:p>
    <w:p>
      <w:pPr>
        <w:numPr>
          <w:ilvl w:val="1"/>
          <w:numId w:val="2"/>
        </w:numPr>
        <w:tabs>
          <w:tab w:val="left" w:pos="-28"/>
          <w:tab w:val="left" w:pos="630"/>
          <w:tab w:val="left" w:pos="980"/>
        </w:tabs>
        <w:spacing w:line="360" w:lineRule="auto"/>
        <w:ind w:left="0" w:firstLine="448"/>
        <w:rPr>
          <w:rFonts w:ascii="宋体" w:hAnsi="宋体"/>
          <w:szCs w:val="21"/>
        </w:rPr>
      </w:pPr>
      <w:r>
        <w:rPr>
          <w:rFonts w:hint="eastAsia" w:ascii="宋体" w:hAnsi="宋体"/>
          <w:szCs w:val="21"/>
        </w:rPr>
        <w:t>投标人拟在担任本项目的监理人员（总监、副总监、监理工程师</w:t>
      </w:r>
      <w:r>
        <w:rPr>
          <w:rFonts w:hint="eastAsia" w:ascii="宋体" w:hAnsi="宋体"/>
          <w:szCs w:val="21"/>
          <w:lang w:eastAsia="zh-CN"/>
        </w:rPr>
        <w:t>、</w:t>
      </w:r>
      <w:r>
        <w:rPr>
          <w:rFonts w:hint="eastAsia" w:ascii="宋体" w:hAnsi="宋体"/>
          <w:szCs w:val="21"/>
        </w:rPr>
        <w:t>监理员）等不是本单位人员；</w:t>
      </w:r>
    </w:p>
    <w:p>
      <w:pPr>
        <w:numPr>
          <w:ilvl w:val="1"/>
          <w:numId w:val="2"/>
        </w:numPr>
        <w:tabs>
          <w:tab w:val="left" w:pos="-28"/>
          <w:tab w:val="left" w:pos="630"/>
          <w:tab w:val="left" w:pos="980"/>
        </w:tabs>
        <w:spacing w:line="360" w:lineRule="auto"/>
        <w:ind w:left="0" w:firstLine="448"/>
        <w:rPr>
          <w:rFonts w:ascii="宋体" w:hAnsi="宋体"/>
          <w:szCs w:val="21"/>
        </w:rPr>
      </w:pPr>
      <w:r>
        <w:rPr>
          <w:rFonts w:hint="eastAsia" w:ascii="宋体" w:hAnsi="宋体"/>
          <w:szCs w:val="21"/>
        </w:rPr>
        <w:t>通过出租、出借资质证书或者收取管理费等方式允许他人以本单位名义承接工程；</w:t>
      </w:r>
    </w:p>
    <w:p>
      <w:pPr>
        <w:numPr>
          <w:ilvl w:val="1"/>
          <w:numId w:val="2"/>
        </w:numPr>
        <w:tabs>
          <w:tab w:val="left" w:pos="-28"/>
          <w:tab w:val="left" w:pos="630"/>
          <w:tab w:val="left" w:pos="980"/>
        </w:tabs>
        <w:spacing w:line="360" w:lineRule="auto"/>
        <w:ind w:left="0" w:firstLine="448"/>
        <w:rPr>
          <w:rFonts w:ascii="宋体" w:hAnsi="宋体"/>
          <w:szCs w:val="21"/>
        </w:rPr>
      </w:pPr>
      <w:bookmarkStart w:id="503" w:name="_Toc256694624"/>
      <w:bookmarkStart w:id="504" w:name="_Toc256690748"/>
      <w:r>
        <w:rPr>
          <w:rFonts w:hint="eastAsia" w:ascii="宋体" w:hAnsi="宋体"/>
          <w:szCs w:val="21"/>
        </w:rPr>
        <w:t>投标保证金非投标单位银行基本账户转出，或虽由投标单位银行基本账户转出，但先由非投标单位人员将投标保证金存入投标单位或有关个人账户，或以其他方式抵押的；</w:t>
      </w:r>
      <w:bookmarkEnd w:id="503"/>
      <w:bookmarkEnd w:id="504"/>
    </w:p>
    <w:p>
      <w:pPr>
        <w:numPr>
          <w:ilvl w:val="1"/>
          <w:numId w:val="2"/>
        </w:numPr>
        <w:tabs>
          <w:tab w:val="left" w:pos="-28"/>
          <w:tab w:val="left" w:pos="630"/>
          <w:tab w:val="left" w:pos="980"/>
        </w:tabs>
        <w:spacing w:line="360" w:lineRule="auto"/>
        <w:ind w:left="0" w:firstLine="448"/>
        <w:rPr>
          <w:rFonts w:ascii="宋体" w:hAnsi="宋体"/>
          <w:szCs w:val="21"/>
        </w:rPr>
      </w:pPr>
      <w:bookmarkStart w:id="505" w:name="_Toc256694628"/>
      <w:bookmarkStart w:id="506" w:name="_Toc256690752"/>
      <w:r>
        <w:rPr>
          <w:rFonts w:hint="eastAsia" w:ascii="宋体" w:hAnsi="宋体"/>
          <w:szCs w:val="21"/>
        </w:rPr>
        <w:t>中标后，实际由他人履行职责且他人非本单位人员的(总监</w:t>
      </w:r>
      <w:r>
        <w:rPr>
          <w:rFonts w:hint="eastAsia" w:ascii="宋体" w:hAnsi="宋体"/>
          <w:szCs w:val="21"/>
          <w:lang w:eastAsia="zh-CN"/>
        </w:rPr>
        <w:t>、</w:t>
      </w:r>
      <w:r>
        <w:rPr>
          <w:rFonts w:hint="eastAsia" w:ascii="宋体" w:hAnsi="宋体"/>
          <w:szCs w:val="21"/>
          <w:lang w:val="en-US" w:eastAsia="zh-CN"/>
        </w:rPr>
        <w:t>副总监</w:t>
      </w:r>
      <w:r>
        <w:rPr>
          <w:rFonts w:hint="eastAsia" w:ascii="宋体" w:hAnsi="宋体"/>
          <w:szCs w:val="21"/>
        </w:rPr>
        <w:t>换为非本单位人员，或其他监理人员有</w:t>
      </w:r>
      <w:r>
        <w:rPr>
          <w:rFonts w:hint="eastAsia" w:ascii="Times New Roman" w:hAnsi="Times New Roman"/>
          <w:szCs w:val="21"/>
        </w:rPr>
        <w:t>2</w:t>
      </w:r>
      <w:r>
        <w:rPr>
          <w:rFonts w:hint="eastAsia" w:ascii="宋体" w:hAnsi="宋体"/>
          <w:szCs w:val="21"/>
        </w:rPr>
        <w:t>个及以上换为非本单位人员)</w:t>
      </w:r>
      <w:bookmarkEnd w:id="505"/>
      <w:bookmarkEnd w:id="506"/>
      <w:r>
        <w:rPr>
          <w:rFonts w:hint="eastAsia" w:ascii="宋体" w:hAnsi="宋体"/>
          <w:szCs w:val="21"/>
        </w:rPr>
        <w:t>；</w:t>
      </w:r>
    </w:p>
    <w:p>
      <w:pPr>
        <w:numPr>
          <w:ilvl w:val="1"/>
          <w:numId w:val="2"/>
        </w:numPr>
        <w:tabs>
          <w:tab w:val="left" w:pos="-28"/>
          <w:tab w:val="left" w:pos="630"/>
          <w:tab w:val="left" w:pos="980"/>
          <w:tab w:val="clear" w:pos="945"/>
        </w:tabs>
        <w:spacing w:line="360" w:lineRule="auto"/>
        <w:ind w:left="0" w:firstLine="448"/>
        <w:rPr>
          <w:rFonts w:ascii="宋体" w:hAnsi="宋体"/>
          <w:szCs w:val="21"/>
        </w:rPr>
      </w:pPr>
      <w:r>
        <w:rPr>
          <w:rFonts w:hint="eastAsia" w:ascii="宋体" w:hAnsi="宋体"/>
          <w:szCs w:val="21"/>
        </w:rPr>
        <w:t>法律法规规定的其它情形。</w:t>
      </w:r>
    </w:p>
    <w:p>
      <w:pPr>
        <w:spacing w:line="360" w:lineRule="auto"/>
        <w:ind w:firstLine="420" w:firstLineChars="200"/>
        <w:rPr>
          <w:rFonts w:ascii="宋体" w:hAnsi="宋体"/>
          <w:szCs w:val="21"/>
        </w:rPr>
      </w:pPr>
      <w:r>
        <w:rPr>
          <w:rFonts w:hint="eastAsia" w:ascii="宋体" w:hAnsi="宋体"/>
          <w:szCs w:val="21"/>
        </w:rPr>
        <w:t>上述条件中，投标人本单位人员，必须同时满足以下条件：</w:t>
      </w:r>
    </w:p>
    <w:p>
      <w:pPr>
        <w:spacing w:line="360" w:lineRule="auto"/>
        <w:ind w:firstLine="420" w:firstLineChars="200"/>
        <w:rPr>
          <w:rFonts w:ascii="宋体" w:hAnsi="宋体"/>
          <w:szCs w:val="21"/>
        </w:rPr>
      </w:pPr>
      <w:r>
        <w:rPr>
          <w:rFonts w:hint="eastAsia" w:ascii="宋体" w:hAnsi="宋体"/>
        </w:rPr>
        <w:t>（</w:t>
      </w:r>
      <w:r>
        <w:rPr>
          <w:rFonts w:hint="eastAsia" w:ascii="Times New Roman" w:hAnsi="Times New Roman"/>
        </w:rPr>
        <w:t>1</w:t>
      </w:r>
      <w:r>
        <w:rPr>
          <w:rFonts w:hint="eastAsia" w:ascii="宋体" w:hAnsi="宋体"/>
        </w:rPr>
        <w:t>）</w:t>
      </w:r>
      <w:r>
        <w:rPr>
          <w:rFonts w:hint="eastAsia" w:ascii="宋体" w:hAnsi="宋体"/>
          <w:szCs w:val="21"/>
        </w:rPr>
        <w:t>聘任合同必须由投标人单位与之签订；</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2</w:t>
      </w:r>
      <w:r>
        <w:rPr>
          <w:rFonts w:hint="eastAsia" w:ascii="宋体" w:hAnsi="宋体"/>
          <w:szCs w:val="21"/>
        </w:rPr>
        <w:t>）与投标人单位有合法的工资关系；</w:t>
      </w:r>
    </w:p>
    <w:p>
      <w:pPr>
        <w:spacing w:line="360" w:lineRule="auto"/>
        <w:ind w:firstLine="420" w:firstLineChars="200"/>
        <w:rPr>
          <w:rFonts w:ascii="_x000B__x000C_" w:hAnsi="_x000B__x000C_"/>
          <w:szCs w:val="21"/>
        </w:rPr>
      </w:pPr>
      <w:r>
        <w:rPr>
          <w:rFonts w:hint="eastAsia" w:ascii="宋体" w:hAnsi="宋体"/>
          <w:szCs w:val="21"/>
        </w:rPr>
        <w:t>（</w:t>
      </w:r>
      <w:r>
        <w:rPr>
          <w:rFonts w:hint="eastAsia" w:ascii="Times New Roman" w:hAnsi="Times New Roman"/>
          <w:szCs w:val="21"/>
        </w:rPr>
        <w:t>3</w:t>
      </w:r>
      <w:r>
        <w:rPr>
          <w:rFonts w:hint="eastAsia" w:ascii="宋体" w:hAnsi="宋体"/>
          <w:szCs w:val="21"/>
        </w:rPr>
        <w:t>）</w:t>
      </w:r>
      <w:r>
        <w:rPr>
          <w:rFonts w:hint="eastAsia" w:ascii="_x000B__x000C_" w:hAnsi="_x000B__x000C_"/>
          <w:szCs w:val="21"/>
        </w:rPr>
        <w:t>投标人单位为其办理社会保险，或能提供注册地县级及以上行政主管部门、人力资源和社会保障或编制部门出具的（水利部流域机构所属企业，可由流域机构设在相关省的管理机构出具）有效证明其属事业编制身份、在该单位从业的证明文件。</w:t>
      </w:r>
    </w:p>
    <w:p>
      <w:pPr>
        <w:spacing w:line="360" w:lineRule="auto"/>
        <w:ind w:firstLine="420" w:firstLineChars="200"/>
        <w:rPr>
          <w:rFonts w:ascii="宋体" w:hAnsi="宋体"/>
        </w:rPr>
      </w:pPr>
      <w:r>
        <w:rPr>
          <w:rFonts w:hint="eastAsia" w:ascii="Times New Roman" w:hAnsi="Times New Roman"/>
          <w:szCs w:val="21"/>
        </w:rPr>
        <w:t>9</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3</w:t>
      </w:r>
      <w:r>
        <w:rPr>
          <w:rFonts w:hint="eastAsia" w:ascii="宋体" w:hAnsi="宋体"/>
          <w:szCs w:val="21"/>
        </w:rPr>
        <w:t xml:space="preserve"> 下列情形</w:t>
      </w:r>
      <w:r>
        <w:rPr>
          <w:rFonts w:hint="eastAsia" w:ascii="宋体" w:hAnsi="宋体"/>
        </w:rPr>
        <w:t>视为投标人相互串通投标：</w:t>
      </w:r>
    </w:p>
    <w:p>
      <w:pPr>
        <w:spacing w:line="360" w:lineRule="auto"/>
        <w:ind w:firstLine="180" w:firstLineChars="86"/>
        <w:rPr>
          <w:rFonts w:ascii="宋体" w:hAnsi="宋体"/>
        </w:rPr>
      </w:pPr>
      <w:r>
        <w:rPr>
          <w:rFonts w:hint="eastAsia" w:ascii="宋体" w:hAnsi="宋体"/>
        </w:rPr>
        <w:t> （</w:t>
      </w:r>
      <w:r>
        <w:rPr>
          <w:rFonts w:hint="eastAsia" w:ascii="Times New Roman" w:hAnsi="Times New Roman"/>
        </w:rPr>
        <w:t>1</w:t>
      </w:r>
      <w:r>
        <w:rPr>
          <w:rFonts w:hint="eastAsia" w:ascii="宋体" w:hAnsi="宋体"/>
        </w:rPr>
        <w:t>）不同投标人的投标文件由同一单位或者个人编制；</w:t>
      </w:r>
    </w:p>
    <w:p>
      <w:pPr>
        <w:spacing w:line="360" w:lineRule="auto"/>
        <w:ind w:firstLine="180" w:firstLineChars="86"/>
        <w:rPr>
          <w:rFonts w:ascii="宋体" w:hAnsi="宋体"/>
        </w:rPr>
      </w:pPr>
      <w:r>
        <w:rPr>
          <w:rFonts w:hint="eastAsia" w:ascii="宋体" w:hAnsi="宋体"/>
        </w:rPr>
        <w:t> （</w:t>
      </w:r>
      <w:r>
        <w:rPr>
          <w:rFonts w:hint="eastAsia" w:ascii="Times New Roman" w:hAnsi="Times New Roman"/>
        </w:rPr>
        <w:t>2</w:t>
      </w:r>
      <w:r>
        <w:rPr>
          <w:rFonts w:hint="eastAsia" w:ascii="宋体" w:hAnsi="宋体"/>
        </w:rPr>
        <w:t>）不同投标人委托同一单位或者个人办理投标事宜；</w:t>
      </w:r>
    </w:p>
    <w:p>
      <w:pPr>
        <w:spacing w:line="360" w:lineRule="auto"/>
        <w:ind w:firstLine="180" w:firstLineChars="86"/>
        <w:rPr>
          <w:rFonts w:ascii="宋体" w:hAnsi="宋体"/>
        </w:rPr>
      </w:pPr>
      <w:r>
        <w:rPr>
          <w:rFonts w:hint="eastAsia" w:ascii="宋体" w:hAnsi="宋体"/>
        </w:rPr>
        <w:t> （</w:t>
      </w:r>
      <w:r>
        <w:rPr>
          <w:rFonts w:hint="eastAsia" w:ascii="Times New Roman" w:hAnsi="Times New Roman"/>
        </w:rPr>
        <w:t>3</w:t>
      </w:r>
      <w:r>
        <w:rPr>
          <w:rFonts w:hint="eastAsia" w:ascii="宋体" w:hAnsi="宋体"/>
        </w:rPr>
        <w:t>）不同投标人的投标文件载明的项目管理成员为同一人；</w:t>
      </w:r>
    </w:p>
    <w:p>
      <w:pPr>
        <w:spacing w:line="360" w:lineRule="auto"/>
        <w:ind w:firstLine="180" w:firstLineChars="86"/>
        <w:rPr>
          <w:rFonts w:ascii="宋体" w:hAnsi="宋体"/>
        </w:rPr>
      </w:pPr>
      <w:r>
        <w:rPr>
          <w:rFonts w:hint="eastAsia" w:ascii="宋体" w:hAnsi="宋体"/>
        </w:rPr>
        <w:t> （</w:t>
      </w:r>
      <w:r>
        <w:rPr>
          <w:rFonts w:hint="eastAsia" w:ascii="Times New Roman" w:hAnsi="Times New Roman"/>
        </w:rPr>
        <w:t>4</w:t>
      </w:r>
      <w:r>
        <w:rPr>
          <w:rFonts w:hint="eastAsia" w:ascii="宋体" w:hAnsi="宋体"/>
        </w:rPr>
        <w:t>）不同投标人的投标文件异常一致或者投标报价呈规律性差异；</w:t>
      </w:r>
    </w:p>
    <w:p>
      <w:pPr>
        <w:spacing w:line="360" w:lineRule="auto"/>
        <w:ind w:firstLine="180" w:firstLineChars="86"/>
        <w:rPr>
          <w:rFonts w:ascii="宋体" w:hAnsi="宋体"/>
        </w:rPr>
      </w:pPr>
      <w:r>
        <w:rPr>
          <w:rFonts w:hint="eastAsia" w:ascii="宋体" w:hAnsi="宋体"/>
        </w:rPr>
        <w:t> （</w:t>
      </w:r>
      <w:r>
        <w:rPr>
          <w:rFonts w:hint="eastAsia" w:ascii="Times New Roman" w:hAnsi="Times New Roman"/>
        </w:rPr>
        <w:t>5</w:t>
      </w:r>
      <w:r>
        <w:rPr>
          <w:rFonts w:hint="eastAsia" w:ascii="宋体" w:hAnsi="宋体"/>
        </w:rPr>
        <w:t>）不同投标人的投标文件相互混装；</w:t>
      </w:r>
    </w:p>
    <w:p>
      <w:pPr>
        <w:spacing w:line="360" w:lineRule="auto"/>
        <w:ind w:firstLine="180" w:firstLineChars="86"/>
        <w:rPr>
          <w:rFonts w:ascii="宋体" w:hAnsi="宋体"/>
          <w:szCs w:val="21"/>
        </w:rPr>
      </w:pPr>
      <w:r>
        <w:rPr>
          <w:rFonts w:hint="eastAsia" w:ascii="宋体" w:hAnsi="宋体"/>
        </w:rPr>
        <w:t> （</w:t>
      </w:r>
      <w:r>
        <w:rPr>
          <w:rFonts w:hint="eastAsia" w:ascii="Times New Roman" w:hAnsi="Times New Roman"/>
        </w:rPr>
        <w:t>6</w:t>
      </w:r>
      <w:r>
        <w:rPr>
          <w:rFonts w:hint="eastAsia" w:ascii="宋体" w:hAnsi="宋体"/>
        </w:rPr>
        <w:t>）不同投标人的投标保证金从同一单位或者个人的账户转出；</w:t>
      </w:r>
    </w:p>
    <w:p>
      <w:pPr>
        <w:numPr>
          <w:ilvl w:val="0"/>
          <w:numId w:val="3"/>
        </w:numPr>
        <w:tabs>
          <w:tab w:val="left" w:pos="630"/>
        </w:tabs>
        <w:spacing w:line="360" w:lineRule="auto"/>
        <w:ind w:hanging="539"/>
        <w:rPr>
          <w:rFonts w:ascii="宋体" w:hAnsi="宋体"/>
          <w:szCs w:val="21"/>
        </w:rPr>
      </w:pPr>
      <w:bookmarkStart w:id="507" w:name="_Toc256694636"/>
      <w:bookmarkStart w:id="508" w:name="_Toc256690760"/>
      <w:r>
        <w:rPr>
          <w:rFonts w:hint="eastAsia" w:ascii="宋体" w:hAnsi="宋体"/>
          <w:szCs w:val="21"/>
        </w:rPr>
        <w:t>不同投标人投标文件审核人为同一人或同一单位人员的；</w:t>
      </w:r>
      <w:bookmarkEnd w:id="507"/>
      <w:bookmarkEnd w:id="508"/>
    </w:p>
    <w:p>
      <w:pPr>
        <w:numPr>
          <w:ilvl w:val="0"/>
          <w:numId w:val="3"/>
        </w:numPr>
        <w:tabs>
          <w:tab w:val="left" w:pos="630"/>
        </w:tabs>
        <w:spacing w:line="360" w:lineRule="auto"/>
        <w:ind w:hanging="539"/>
        <w:rPr>
          <w:rFonts w:ascii="宋体" w:hAnsi="宋体"/>
          <w:szCs w:val="21"/>
        </w:rPr>
      </w:pPr>
      <w:bookmarkStart w:id="509" w:name="_Toc256694637"/>
      <w:bookmarkStart w:id="510" w:name="_Toc256690761"/>
      <w:r>
        <w:rPr>
          <w:rFonts w:hint="eastAsia" w:ascii="宋体" w:hAnsi="宋体"/>
          <w:szCs w:val="21"/>
        </w:rPr>
        <w:t>不同投标人投标文件的授权签署人为同一人或同一单位人员的；</w:t>
      </w:r>
      <w:bookmarkEnd w:id="509"/>
      <w:bookmarkEnd w:id="510"/>
    </w:p>
    <w:p>
      <w:pPr>
        <w:numPr>
          <w:ilvl w:val="0"/>
          <w:numId w:val="3"/>
        </w:numPr>
        <w:tabs>
          <w:tab w:val="left" w:pos="315"/>
          <w:tab w:val="left" w:pos="420"/>
          <w:tab w:val="left" w:pos="1078"/>
        </w:tabs>
        <w:spacing w:line="360" w:lineRule="auto"/>
        <w:ind w:hanging="539"/>
        <w:rPr>
          <w:rFonts w:ascii="宋体" w:hAnsi="宋体"/>
          <w:szCs w:val="21"/>
        </w:rPr>
      </w:pPr>
      <w:bookmarkStart w:id="511" w:name="_Toc256690766"/>
      <w:bookmarkStart w:id="512" w:name="_Toc256694642"/>
      <w:r>
        <w:rPr>
          <w:rFonts w:hint="eastAsia" w:ascii="宋体" w:hAnsi="宋体"/>
          <w:szCs w:val="21"/>
        </w:rPr>
        <w:t xml:space="preserve">不同投标人的投标文件中专门针对本工程的内容基本雷同的； </w:t>
      </w:r>
    </w:p>
    <w:p>
      <w:pPr>
        <w:numPr>
          <w:ilvl w:val="0"/>
          <w:numId w:val="3"/>
        </w:numPr>
        <w:tabs>
          <w:tab w:val="left" w:pos="315"/>
          <w:tab w:val="left" w:pos="420"/>
          <w:tab w:val="left" w:pos="1078"/>
        </w:tabs>
        <w:spacing w:line="360" w:lineRule="auto"/>
        <w:ind w:hanging="539"/>
        <w:rPr>
          <w:rFonts w:ascii="宋体" w:hAnsi="宋体"/>
          <w:szCs w:val="21"/>
        </w:rPr>
      </w:pPr>
      <w:bookmarkStart w:id="513" w:name="_Toc256694640"/>
      <w:bookmarkStart w:id="514" w:name="_Toc256690764"/>
      <w:r>
        <w:rPr>
          <w:rFonts w:hint="eastAsia" w:ascii="宋体" w:hAnsi="宋体"/>
          <w:szCs w:val="21"/>
        </w:rPr>
        <w:t>不同投标人的投标文件出现评标委员会认为不应当雷同的情况的；</w:t>
      </w:r>
      <w:bookmarkEnd w:id="513"/>
      <w:bookmarkEnd w:id="514"/>
    </w:p>
    <w:p>
      <w:pPr>
        <w:numPr>
          <w:ilvl w:val="0"/>
          <w:numId w:val="3"/>
        </w:numPr>
        <w:tabs>
          <w:tab w:val="left" w:pos="315"/>
          <w:tab w:val="left" w:pos="420"/>
          <w:tab w:val="left" w:pos="1078"/>
        </w:tabs>
        <w:spacing w:line="360" w:lineRule="auto"/>
        <w:ind w:left="947" w:hanging="539"/>
        <w:rPr>
          <w:rFonts w:ascii="宋体" w:hAnsi="宋体"/>
          <w:szCs w:val="21"/>
        </w:rPr>
      </w:pPr>
      <w:r>
        <w:rPr>
          <w:rFonts w:hint="eastAsia" w:ascii="宋体" w:hAnsi="宋体"/>
          <w:szCs w:val="21"/>
        </w:rPr>
        <w:t>法律法规规章规定的其他围标串标行为。</w:t>
      </w:r>
      <w:bookmarkEnd w:id="511"/>
      <w:bookmarkEnd w:id="512"/>
    </w:p>
    <w:p>
      <w:pPr>
        <w:spacing w:line="360" w:lineRule="auto"/>
        <w:ind w:firstLine="420" w:firstLineChars="200"/>
        <w:rPr>
          <w:rFonts w:ascii="宋体" w:hAnsi="宋体"/>
          <w:szCs w:val="21"/>
        </w:rPr>
      </w:pPr>
      <w:r>
        <w:rPr>
          <w:rFonts w:hint="eastAsia" w:ascii="Times New Roman" w:hAnsi="Times New Roman"/>
          <w:szCs w:val="21"/>
        </w:rPr>
        <w:t>9</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4</w:t>
      </w:r>
      <w:r>
        <w:rPr>
          <w:rFonts w:hint="eastAsia" w:ascii="宋体" w:hAnsi="宋体"/>
          <w:szCs w:val="21"/>
        </w:rPr>
        <w:t>下列情形属于投标人弄虚作假投标：</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1</w:t>
      </w:r>
      <w:r>
        <w:rPr>
          <w:rFonts w:hint="eastAsia" w:ascii="宋体" w:hAnsi="宋体"/>
          <w:szCs w:val="21"/>
        </w:rPr>
        <w:t>）使用伪造、变造的许可证件；</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2</w:t>
      </w:r>
      <w:r>
        <w:rPr>
          <w:rFonts w:hint="eastAsia" w:ascii="宋体" w:hAnsi="宋体"/>
          <w:szCs w:val="21"/>
        </w:rPr>
        <w:t>）提供虚假的财务状况或者业绩；</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3</w:t>
      </w:r>
      <w:r>
        <w:rPr>
          <w:rFonts w:hint="eastAsia" w:ascii="宋体" w:hAnsi="宋体"/>
          <w:szCs w:val="21"/>
        </w:rPr>
        <w:t>）提供虚假的项目负责人或者主要技术人员简历、劳动关系证明；</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4</w:t>
      </w:r>
      <w:r>
        <w:rPr>
          <w:rFonts w:hint="eastAsia" w:ascii="宋体" w:hAnsi="宋体"/>
          <w:szCs w:val="21"/>
        </w:rPr>
        <w:t>）提供虚假的信用状况。</w:t>
      </w:r>
    </w:p>
    <w:p>
      <w:pPr>
        <w:spacing w:line="360" w:lineRule="auto"/>
        <w:ind w:firstLine="420" w:firstLineChars="200"/>
        <w:rPr>
          <w:rFonts w:ascii="宋体" w:hAnsi="宋体"/>
          <w:szCs w:val="21"/>
        </w:rPr>
      </w:pPr>
      <w:r>
        <w:rPr>
          <w:rFonts w:hint="eastAsia" w:ascii="Times New Roman" w:hAnsi="Times New Roman"/>
          <w:szCs w:val="21"/>
        </w:rPr>
        <w:t>9</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5</w:t>
      </w:r>
      <w:r>
        <w:rPr>
          <w:rFonts w:hint="eastAsia" w:ascii="宋体" w:hAnsi="宋体"/>
          <w:szCs w:val="21"/>
        </w:rPr>
        <w:t>下列情形视为投标人弄虚作假投标：</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1</w:t>
      </w:r>
      <w:r>
        <w:rPr>
          <w:rFonts w:hint="eastAsia" w:ascii="宋体" w:hAnsi="宋体"/>
          <w:szCs w:val="21"/>
        </w:rPr>
        <w:t>）投标文件中的投标人单位基本情况（指：单位名称、资质、注册资金、法定代表人）存在虚假情形；</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2</w:t>
      </w:r>
      <w:r>
        <w:rPr>
          <w:rFonts w:hint="eastAsia" w:ascii="宋体" w:hAnsi="宋体"/>
          <w:szCs w:val="21"/>
        </w:rPr>
        <w:t>）投标文件中的主要管理人员（指：总监、副总监、监理工程师、监理员）的基本情况(指：姓名、性别、身份证件、职称、学历、执业资格、执业单位、个人业绩、社保)存在虚假情形；</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3</w:t>
      </w:r>
      <w:r>
        <w:rPr>
          <w:rFonts w:hint="eastAsia" w:ascii="宋体" w:hAnsi="宋体"/>
          <w:szCs w:val="21"/>
        </w:rPr>
        <w:t>）投标文件中的法定代表人及委托代理人签名存在虚假情形；</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4</w:t>
      </w:r>
      <w:r>
        <w:rPr>
          <w:rFonts w:hint="eastAsia" w:ascii="宋体" w:hAnsi="宋体"/>
          <w:szCs w:val="21"/>
        </w:rPr>
        <w:t>）使用虚假公章、印章的行为；</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5</w:t>
      </w:r>
      <w:r>
        <w:rPr>
          <w:rFonts w:hint="eastAsia" w:ascii="宋体" w:hAnsi="宋体"/>
          <w:szCs w:val="21"/>
        </w:rPr>
        <w:t>）隐瞒招标文件要求提供的信息，或者提供虚假、引人误解的其他信息的行为；</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6</w:t>
      </w:r>
      <w:r>
        <w:rPr>
          <w:rFonts w:hint="eastAsia" w:ascii="宋体" w:hAnsi="宋体"/>
          <w:szCs w:val="21"/>
        </w:rPr>
        <w:t>）法律法规规定的其他弄虚作假行为；</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7</w:t>
      </w:r>
      <w:r>
        <w:rPr>
          <w:rFonts w:hint="eastAsia" w:ascii="宋体" w:hAnsi="宋体"/>
          <w:szCs w:val="21"/>
        </w:rPr>
        <w:t>）其他影响公正评标的弄虚作假行为。</w:t>
      </w:r>
    </w:p>
    <w:p>
      <w:pPr>
        <w:pStyle w:val="6"/>
        <w:spacing w:line="240" w:lineRule="auto"/>
        <w:ind w:firstLine="0" w:firstLineChars="0"/>
        <w:rPr>
          <w:rFonts w:ascii="_x000B__x000C_" w:hAnsi="_x000B__x000C_" w:eastAsia="宋体"/>
          <w:b/>
          <w:bCs/>
          <w:szCs w:val="28"/>
        </w:rPr>
      </w:pPr>
      <w:bookmarkStart w:id="515" w:name="_Toc3862"/>
      <w:bookmarkStart w:id="516" w:name="_Toc492300615"/>
      <w:bookmarkStart w:id="517" w:name="_Toc32401"/>
      <w:bookmarkStart w:id="518" w:name="_Toc152045568"/>
      <w:bookmarkStart w:id="519" w:name="_Toc247527593"/>
      <w:bookmarkStart w:id="520" w:name="_Toc152042344"/>
      <w:bookmarkStart w:id="521" w:name="_Toc247513992"/>
      <w:bookmarkStart w:id="522" w:name="_Toc300834991"/>
      <w:bookmarkStart w:id="523" w:name="_Toc144974536"/>
      <w:r>
        <w:rPr>
          <w:rFonts w:hint="eastAsia" w:ascii="Times New Roman" w:hAnsi="Times New Roman" w:eastAsia="宋体"/>
          <w:b/>
          <w:bCs/>
          <w:szCs w:val="28"/>
        </w:rPr>
        <w:t>9</w:t>
      </w:r>
      <w:r>
        <w:rPr>
          <w:rFonts w:ascii="_x000B__x000C_" w:hAnsi="_x000B__x000C_" w:eastAsia="宋体"/>
          <w:b/>
          <w:bCs/>
          <w:szCs w:val="28"/>
        </w:rPr>
        <w:t>.</w:t>
      </w:r>
      <w:r>
        <w:rPr>
          <w:rFonts w:ascii="Times New Roman" w:hAnsi="Times New Roman" w:eastAsia="宋体"/>
          <w:b/>
          <w:bCs/>
          <w:szCs w:val="28"/>
        </w:rPr>
        <w:t>3</w:t>
      </w:r>
      <w:r>
        <w:rPr>
          <w:rFonts w:ascii="_x000B__x000C_" w:hAnsi="_x000B__x000C_" w:eastAsia="宋体"/>
          <w:b/>
          <w:bCs/>
          <w:szCs w:val="28"/>
        </w:rPr>
        <w:t xml:space="preserve"> </w:t>
      </w:r>
      <w:r>
        <w:rPr>
          <w:rFonts w:hint="eastAsia" w:ascii="_x000B__x000C_" w:hAnsi="_x000B__x000C_" w:eastAsia="宋体"/>
          <w:b/>
          <w:bCs/>
          <w:szCs w:val="28"/>
        </w:rPr>
        <w:t>对评标委员会成员的纪律要求</w:t>
      </w:r>
      <w:bookmarkEnd w:id="515"/>
      <w:bookmarkEnd w:id="516"/>
      <w:bookmarkEnd w:id="517"/>
    </w:p>
    <w:p>
      <w:pPr>
        <w:spacing w:line="400" w:lineRule="exact"/>
        <w:ind w:firstLine="420" w:firstLineChars="200"/>
        <w:rPr>
          <w:rFonts w:ascii="宋体" w:hAnsi="宋体"/>
        </w:rPr>
      </w:pPr>
      <w:r>
        <w:rPr>
          <w:rFonts w:hint="eastAsia" w:ascii="宋体" w:hAnsi="宋体"/>
        </w:rPr>
        <w:t>评标委员会成员不得收受他人的财物或者其他好处，不得向他人透露对投标文件的评审</w:t>
      </w:r>
      <w:bookmarkStart w:id="524" w:name="_Toc384308253"/>
      <w:bookmarkStart w:id="525" w:name="_Toc369531559"/>
      <w:bookmarkStart w:id="526" w:name="_Toc13644"/>
      <w:bookmarkStart w:id="527" w:name="_Toc352691515"/>
      <w:bookmarkStart w:id="528" w:name="_Toc361508628"/>
      <w:r>
        <w:rPr>
          <w:rFonts w:hint="eastAsia" w:ascii="宋体" w:hAnsi="宋体"/>
        </w:rPr>
        <w:t>和比较、中标候选人</w:t>
      </w:r>
      <w:bookmarkEnd w:id="518"/>
      <w:bookmarkEnd w:id="519"/>
      <w:bookmarkEnd w:id="520"/>
      <w:bookmarkEnd w:id="521"/>
      <w:bookmarkEnd w:id="522"/>
      <w:bookmarkEnd w:id="523"/>
      <w:bookmarkEnd w:id="524"/>
      <w:bookmarkEnd w:id="525"/>
      <w:bookmarkEnd w:id="526"/>
      <w:bookmarkEnd w:id="527"/>
      <w:bookmarkEnd w:id="528"/>
      <w:r>
        <w:rPr>
          <w:rFonts w:hint="eastAsia" w:ascii="宋体" w:hAnsi="宋体"/>
        </w:rPr>
        <w:t>的推荐情况以及评标有关的其他情况。在评标活动中，评标委员会成员应当客观、公正地履行职责，遵守职业道德，不得擅离职守，影响评标程序正常进行，不得使用第三章</w:t>
      </w:r>
      <w:r>
        <w:rPr>
          <w:rFonts w:ascii="宋体" w:hAnsi="宋体"/>
        </w:rPr>
        <w:t>“</w:t>
      </w:r>
      <w:r>
        <w:rPr>
          <w:rFonts w:hint="eastAsia" w:ascii="宋体" w:hAnsi="宋体"/>
        </w:rPr>
        <w:t>评标办法</w:t>
      </w:r>
      <w:r>
        <w:rPr>
          <w:rFonts w:ascii="宋体" w:hAnsi="宋体"/>
        </w:rPr>
        <w:t>”</w:t>
      </w:r>
      <w:r>
        <w:rPr>
          <w:rFonts w:hint="eastAsia" w:ascii="宋体" w:hAnsi="宋体"/>
        </w:rPr>
        <w:t>没有规定的评审因素和标准进行评标。</w:t>
      </w:r>
    </w:p>
    <w:p>
      <w:pPr>
        <w:pStyle w:val="6"/>
        <w:spacing w:line="240" w:lineRule="auto"/>
        <w:ind w:firstLine="0" w:firstLineChars="0"/>
        <w:rPr>
          <w:rFonts w:ascii="_x000B__x000C_" w:hAnsi="_x000B__x000C_" w:eastAsia="宋体"/>
          <w:b/>
          <w:bCs/>
          <w:szCs w:val="28"/>
        </w:rPr>
      </w:pPr>
      <w:bookmarkStart w:id="529" w:name="_Toc492300616"/>
      <w:bookmarkStart w:id="530" w:name="_Toc1869"/>
      <w:bookmarkStart w:id="531" w:name="_Toc13650"/>
      <w:r>
        <w:rPr>
          <w:rFonts w:hint="eastAsia" w:ascii="Times New Roman" w:hAnsi="Times New Roman" w:eastAsia="宋体"/>
          <w:b/>
          <w:bCs/>
          <w:szCs w:val="28"/>
        </w:rPr>
        <w:t>9</w:t>
      </w:r>
      <w:r>
        <w:rPr>
          <w:rFonts w:ascii="_x000B__x000C_" w:hAnsi="_x000B__x000C_" w:eastAsia="宋体"/>
          <w:b/>
          <w:bCs/>
          <w:szCs w:val="28"/>
        </w:rPr>
        <w:t>.</w:t>
      </w:r>
      <w:r>
        <w:rPr>
          <w:rFonts w:ascii="Times New Roman" w:hAnsi="Times New Roman" w:eastAsia="宋体"/>
          <w:b/>
          <w:bCs/>
          <w:szCs w:val="28"/>
        </w:rPr>
        <w:t>4</w:t>
      </w:r>
      <w:r>
        <w:rPr>
          <w:rFonts w:ascii="_x000B__x000C_" w:hAnsi="_x000B__x000C_" w:eastAsia="宋体"/>
          <w:b/>
          <w:bCs/>
          <w:szCs w:val="28"/>
        </w:rPr>
        <w:t xml:space="preserve"> </w:t>
      </w:r>
      <w:r>
        <w:rPr>
          <w:rFonts w:hint="eastAsia" w:ascii="_x000B__x000C_" w:hAnsi="_x000B__x000C_" w:eastAsia="宋体"/>
          <w:b/>
          <w:bCs/>
          <w:szCs w:val="28"/>
        </w:rPr>
        <w:t>对与评标活动有关的工作人员的纪律要求</w:t>
      </w:r>
      <w:bookmarkEnd w:id="529"/>
      <w:bookmarkEnd w:id="530"/>
      <w:bookmarkEnd w:id="531"/>
    </w:p>
    <w:p>
      <w:pPr>
        <w:spacing w:line="400" w:lineRule="exact"/>
        <w:ind w:firstLine="420" w:firstLineChars="200"/>
        <w:rPr>
          <w:rFonts w:ascii="宋体" w:hAnsi="宋体"/>
        </w:rPr>
      </w:pPr>
      <w:r>
        <w:rPr>
          <w:rFonts w:hint="eastAsia" w:ascii="宋体" w:hAnsi="宋体"/>
        </w:rPr>
        <w:t>与评标活动有关的工作人员不得收受他人的财物或者其他好处，不得向他人透露对投标文件</w:t>
      </w:r>
      <w:bookmarkStart w:id="532" w:name="_Toc384308254"/>
      <w:bookmarkStart w:id="533" w:name="_Toc300834992"/>
      <w:bookmarkStart w:id="534" w:name="_Toc144974537"/>
      <w:bookmarkStart w:id="535" w:name="_Toc352691516"/>
      <w:bookmarkStart w:id="536" w:name="_Toc19429"/>
      <w:bookmarkStart w:id="537" w:name="_Toc152045569"/>
      <w:bookmarkStart w:id="538" w:name="_Toc247527594"/>
      <w:bookmarkStart w:id="539" w:name="_Toc152042345"/>
      <w:bookmarkStart w:id="540" w:name="_Toc361508629"/>
      <w:bookmarkStart w:id="541" w:name="_Toc247513993"/>
      <w:bookmarkStart w:id="542" w:name="_Toc369531560"/>
      <w:r>
        <w:rPr>
          <w:rFonts w:hint="eastAsia" w:ascii="宋体" w:hAnsi="宋体"/>
        </w:rPr>
        <w:t>的评审和比较、中标</w:t>
      </w:r>
      <w:bookmarkEnd w:id="532"/>
      <w:bookmarkEnd w:id="533"/>
      <w:bookmarkEnd w:id="534"/>
      <w:bookmarkEnd w:id="535"/>
      <w:bookmarkEnd w:id="536"/>
      <w:bookmarkEnd w:id="537"/>
      <w:bookmarkEnd w:id="538"/>
      <w:bookmarkEnd w:id="539"/>
      <w:bookmarkEnd w:id="540"/>
      <w:bookmarkEnd w:id="541"/>
      <w:bookmarkEnd w:id="542"/>
      <w:r>
        <w:rPr>
          <w:rFonts w:hint="eastAsia" w:ascii="宋体" w:hAnsi="宋体"/>
        </w:rPr>
        <w:t>候选人的推荐情况以及评标有关的其他情况。在评标活动中，与评标活动有关的工作人员不得擅离职守，影响评标程序正常进行。</w:t>
      </w:r>
    </w:p>
    <w:p>
      <w:pPr>
        <w:pStyle w:val="6"/>
        <w:spacing w:line="240" w:lineRule="auto"/>
        <w:ind w:firstLine="0" w:firstLineChars="0"/>
        <w:rPr>
          <w:rFonts w:ascii="_x000B__x000C_" w:hAnsi="_x000B__x000C_" w:eastAsia="宋体"/>
          <w:b/>
          <w:bCs/>
          <w:szCs w:val="28"/>
        </w:rPr>
      </w:pPr>
      <w:bookmarkStart w:id="543" w:name="_Toc16370"/>
      <w:bookmarkStart w:id="544" w:name="_Toc14961"/>
      <w:bookmarkStart w:id="545" w:name="_Toc492300617"/>
      <w:r>
        <w:rPr>
          <w:rFonts w:hint="eastAsia" w:ascii="Times New Roman" w:hAnsi="Times New Roman" w:eastAsia="宋体"/>
          <w:b/>
          <w:bCs/>
          <w:szCs w:val="28"/>
        </w:rPr>
        <w:t>9</w:t>
      </w:r>
      <w:r>
        <w:rPr>
          <w:rFonts w:ascii="_x000B__x000C_" w:hAnsi="_x000B__x000C_" w:eastAsia="宋体"/>
          <w:b/>
          <w:bCs/>
          <w:szCs w:val="28"/>
        </w:rPr>
        <w:t>.</w:t>
      </w:r>
      <w:r>
        <w:rPr>
          <w:rFonts w:ascii="Times New Roman" w:hAnsi="Times New Roman" w:eastAsia="宋体"/>
          <w:b/>
          <w:bCs/>
          <w:szCs w:val="28"/>
        </w:rPr>
        <w:t>5</w:t>
      </w:r>
      <w:r>
        <w:rPr>
          <w:rFonts w:ascii="_x000B__x000C_" w:hAnsi="_x000B__x000C_" w:eastAsia="宋体"/>
          <w:b/>
          <w:bCs/>
          <w:szCs w:val="28"/>
        </w:rPr>
        <w:t xml:space="preserve"> </w:t>
      </w:r>
      <w:r>
        <w:rPr>
          <w:rFonts w:hint="eastAsia" w:ascii="_x000B__x000C_" w:hAnsi="_x000B__x000C_" w:eastAsia="宋体"/>
          <w:b/>
          <w:bCs/>
          <w:szCs w:val="28"/>
        </w:rPr>
        <w:t>投诉</w:t>
      </w:r>
      <w:bookmarkEnd w:id="543"/>
      <w:bookmarkEnd w:id="544"/>
      <w:bookmarkEnd w:id="545"/>
    </w:p>
    <w:p>
      <w:pPr>
        <w:spacing w:line="400" w:lineRule="exact"/>
        <w:ind w:firstLine="420" w:firstLineChars="200"/>
        <w:rPr>
          <w:rFonts w:ascii="宋体" w:hAnsi="宋体"/>
        </w:rPr>
      </w:pPr>
      <w:r>
        <w:rPr>
          <w:rFonts w:hint="eastAsia" w:ascii="Times New Roman" w:hAnsi="Times New Roman"/>
        </w:rPr>
        <w:t>9</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rPr>
        <w:t xml:space="preserve"> </w:t>
      </w:r>
      <w:r>
        <w:rPr>
          <w:rFonts w:hint="eastAsia" w:ascii="宋体" w:hAnsi="宋体"/>
        </w:rPr>
        <w:t>投标人或者其他利害关系人认为招标投标活动不符合法律、行政法规规定的，可以自知道或者应当知道之日起</w:t>
      </w:r>
      <w:r>
        <w:rPr>
          <w:rFonts w:ascii="Times New Roman" w:hAnsi="Times New Roman"/>
        </w:rPr>
        <w:t>10</w:t>
      </w:r>
      <w:r>
        <w:rPr>
          <w:rFonts w:hint="eastAsia" w:ascii="宋体" w:hAnsi="宋体"/>
        </w:rPr>
        <w:t>日内向有关行政监督部门投诉。投诉应当有明确的请求和必要的证明材料。</w:t>
      </w:r>
    </w:p>
    <w:p>
      <w:pPr>
        <w:spacing w:line="400" w:lineRule="exact"/>
        <w:ind w:firstLine="420" w:firstLineChars="200"/>
        <w:rPr>
          <w:rFonts w:ascii="宋体" w:hAnsi="宋体"/>
        </w:rPr>
      </w:pPr>
      <w:r>
        <w:rPr>
          <w:rFonts w:hint="eastAsia" w:ascii="Times New Roman" w:hAnsi="Times New Roman"/>
        </w:rPr>
        <w:t>9</w:t>
      </w:r>
      <w:r>
        <w:rPr>
          <w:rFonts w:ascii="宋体" w:hAnsi="宋体"/>
        </w:rPr>
        <w:t>.</w:t>
      </w:r>
      <w:r>
        <w:rPr>
          <w:rFonts w:ascii="Times New Roman" w:hAnsi="Times New Roman"/>
        </w:rPr>
        <w:t>5</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投标人或者其他利害关系人对招标文件、开标和评标结果提出投诉的，应当按照投标人须知第</w:t>
      </w:r>
      <w:r>
        <w:rPr>
          <w:rFonts w:ascii="Times New Roman" w:hAnsi="Times New Roman"/>
        </w:rPr>
        <w:t>2</w:t>
      </w:r>
      <w:r>
        <w:rPr>
          <w:rFonts w:ascii="宋体" w:hAnsi="宋体"/>
        </w:rPr>
        <w:t>.</w:t>
      </w:r>
      <w:r>
        <w:rPr>
          <w:rFonts w:ascii="Times New Roman" w:hAnsi="Times New Roman"/>
        </w:rPr>
        <w:t>4</w:t>
      </w:r>
      <w:r>
        <w:rPr>
          <w:rFonts w:hint="eastAsia" w:ascii="宋体" w:hAnsi="宋体"/>
        </w:rPr>
        <w:t>款、第</w:t>
      </w:r>
      <w:r>
        <w:rPr>
          <w:rFonts w:ascii="Times New Roman" w:hAnsi="Times New Roman"/>
        </w:rPr>
        <w:t>5</w:t>
      </w:r>
      <w:r>
        <w:rPr>
          <w:rFonts w:ascii="宋体" w:hAnsi="宋体"/>
        </w:rPr>
        <w:t>.</w:t>
      </w:r>
      <w:r>
        <w:rPr>
          <w:rFonts w:ascii="Times New Roman" w:hAnsi="Times New Roman"/>
        </w:rPr>
        <w:t>3</w:t>
      </w:r>
      <w:r>
        <w:rPr>
          <w:rFonts w:hint="eastAsia" w:ascii="宋体" w:hAnsi="宋体"/>
        </w:rPr>
        <w:t>款和第</w:t>
      </w:r>
      <w:r>
        <w:rPr>
          <w:rFonts w:ascii="Times New Roman" w:hAnsi="Times New Roman"/>
        </w:rPr>
        <w:t>7</w:t>
      </w:r>
      <w:r>
        <w:rPr>
          <w:rFonts w:ascii="宋体" w:hAnsi="宋体"/>
        </w:rPr>
        <w:t>.</w:t>
      </w:r>
      <w:r>
        <w:rPr>
          <w:rFonts w:ascii="Times New Roman" w:hAnsi="Times New Roman"/>
        </w:rPr>
        <w:t>2</w:t>
      </w:r>
      <w:r>
        <w:rPr>
          <w:rFonts w:hint="eastAsia" w:ascii="宋体" w:hAnsi="宋体"/>
        </w:rPr>
        <w:t>款的规定先向招标人提出异议。异议答复期间</w:t>
      </w:r>
      <w:bookmarkStart w:id="546" w:name="_Toc144974538"/>
      <w:bookmarkStart w:id="547" w:name="_Toc247513994"/>
      <w:bookmarkStart w:id="548" w:name="_Toc152042346"/>
      <w:bookmarkStart w:id="549" w:name="_Toc369531561"/>
      <w:bookmarkStart w:id="550" w:name="_Toc300834993"/>
      <w:bookmarkStart w:id="551" w:name="_Toc247527595"/>
      <w:bookmarkStart w:id="552" w:name="_Toc361508630"/>
      <w:bookmarkStart w:id="553" w:name="_Toc152045570"/>
      <w:bookmarkStart w:id="554" w:name="_Toc12776"/>
      <w:bookmarkStart w:id="555" w:name="_Toc384308255"/>
      <w:bookmarkStart w:id="556" w:name="_Toc352691517"/>
      <w:r>
        <w:rPr>
          <w:rFonts w:hint="eastAsia" w:ascii="宋体" w:hAnsi="宋体"/>
        </w:rPr>
        <w:t>不计算在第</w:t>
      </w:r>
      <w:r>
        <w:rPr>
          <w:rFonts w:hint="eastAsia" w:ascii="Times New Roman" w:hAnsi="Times New Roman"/>
        </w:rPr>
        <w:t>9</w:t>
      </w:r>
      <w:r>
        <w:rPr>
          <w:rFonts w:ascii="宋体" w:hAnsi="宋体"/>
        </w:rPr>
        <w:t>.</w:t>
      </w:r>
      <w:r>
        <w:rPr>
          <w:rFonts w:ascii="Times New Roman" w:hAnsi="Times New Roman"/>
        </w:rPr>
        <w:t>5</w:t>
      </w:r>
      <w:r>
        <w:rPr>
          <w:rFonts w:ascii="宋体" w:hAnsi="宋体"/>
        </w:rPr>
        <w:t>.</w:t>
      </w:r>
      <w:bookmarkEnd w:id="546"/>
      <w:bookmarkEnd w:id="547"/>
      <w:bookmarkEnd w:id="548"/>
      <w:bookmarkEnd w:id="549"/>
      <w:bookmarkEnd w:id="550"/>
      <w:bookmarkEnd w:id="551"/>
      <w:bookmarkEnd w:id="552"/>
      <w:bookmarkEnd w:id="553"/>
      <w:bookmarkEnd w:id="554"/>
      <w:bookmarkEnd w:id="555"/>
      <w:bookmarkEnd w:id="556"/>
      <w:r>
        <w:rPr>
          <w:rFonts w:ascii="Times New Roman" w:hAnsi="Times New Roman"/>
        </w:rPr>
        <w:t>1</w:t>
      </w:r>
      <w:r>
        <w:rPr>
          <w:rFonts w:hint="eastAsia" w:ascii="宋体" w:hAnsi="宋体"/>
        </w:rPr>
        <w:t>项规定的期限内。</w:t>
      </w:r>
    </w:p>
    <w:p>
      <w:pPr>
        <w:pStyle w:val="5"/>
        <w:adjustRightInd w:val="0"/>
        <w:snapToGrid w:val="0"/>
        <w:spacing w:before="120" w:beforeLines="50" w:after="120" w:afterLines="50" w:line="600" w:lineRule="exact"/>
        <w:rPr>
          <w:rFonts w:ascii="宋体" w:hAnsi="宋体" w:eastAsia="宋体"/>
          <w:bCs/>
          <w:szCs w:val="32"/>
        </w:rPr>
      </w:pPr>
      <w:bookmarkStart w:id="557" w:name="_Toc492300618"/>
      <w:bookmarkStart w:id="558" w:name="_Toc477134992"/>
      <w:bookmarkStart w:id="559" w:name="_Toc8032"/>
      <w:bookmarkStart w:id="560" w:name="_Toc9589"/>
      <w:bookmarkStart w:id="561" w:name="_Toc19033"/>
      <w:r>
        <w:rPr>
          <w:rFonts w:hint="eastAsia" w:ascii="Times New Roman" w:hAnsi="Times New Roman" w:eastAsia="宋体"/>
          <w:bCs/>
          <w:szCs w:val="32"/>
        </w:rPr>
        <w:t>10</w:t>
      </w:r>
      <w:r>
        <w:rPr>
          <w:rFonts w:ascii="宋体" w:hAnsi="宋体" w:eastAsia="宋体"/>
          <w:bCs/>
          <w:szCs w:val="32"/>
        </w:rPr>
        <w:t xml:space="preserve">. </w:t>
      </w:r>
      <w:bookmarkEnd w:id="557"/>
      <w:bookmarkEnd w:id="558"/>
      <w:bookmarkStart w:id="562" w:name="_Toc492300619"/>
      <w:r>
        <w:rPr>
          <w:rFonts w:hint="eastAsia" w:ascii="宋体" w:hAnsi="宋体" w:eastAsia="宋体"/>
          <w:bCs/>
          <w:szCs w:val="32"/>
        </w:rPr>
        <w:t>需要补充的其他内容</w:t>
      </w:r>
      <w:bookmarkEnd w:id="559"/>
      <w:bookmarkEnd w:id="560"/>
      <w:bookmarkEnd w:id="561"/>
      <w:bookmarkEnd w:id="562"/>
    </w:p>
    <w:p>
      <w:pPr>
        <w:spacing w:line="400" w:lineRule="exact"/>
        <w:ind w:firstLine="420" w:firstLineChars="200"/>
        <w:rPr>
          <w:rFonts w:ascii="宋体" w:hAnsi="宋体"/>
        </w:rPr>
        <w:sectPr>
          <w:footerReference r:id="rId15" w:type="default"/>
          <w:type w:val="continuous"/>
          <w:pgSz w:w="11906" w:h="16838"/>
          <w:pgMar w:top="1418" w:right="1418" w:bottom="1418" w:left="1418" w:header="851" w:footer="992" w:gutter="0"/>
          <w:pgNumType w:fmt="decimal"/>
          <w:cols w:space="720" w:num="1"/>
          <w:docGrid w:linePitch="312" w:charSpace="0"/>
        </w:sectPr>
      </w:pPr>
      <w:r>
        <w:rPr>
          <w:rFonts w:hint="eastAsia" w:ascii="宋体" w:hAnsi="宋体"/>
        </w:rPr>
        <w:t>需要补充的其他内容：见投标人须知前附表。</w:t>
      </w:r>
    </w:p>
    <w:p>
      <w:pPr>
        <w:spacing w:line="400" w:lineRule="exact"/>
        <w:ind w:firstLine="420" w:firstLineChars="200"/>
        <w:rPr>
          <w:rFonts w:ascii="宋体" w:hAnsi="宋体"/>
        </w:rPr>
      </w:pPr>
    </w:p>
    <w:p>
      <w:pPr>
        <w:spacing w:line="400" w:lineRule="exact"/>
        <w:ind w:firstLine="420" w:firstLineChars="200"/>
        <w:rPr>
          <w:rFonts w:ascii="宋体" w:hAnsi="宋体"/>
        </w:rPr>
      </w:pPr>
      <w:r>
        <w:rPr>
          <w:rFonts w:ascii="宋体" w:hAnsi="宋体"/>
        </w:rPr>
        <w:br w:type="page"/>
      </w:r>
    </w:p>
    <w:p>
      <w:pPr>
        <w:pStyle w:val="5"/>
        <w:spacing w:line="240" w:lineRule="auto"/>
        <w:rPr>
          <w:rFonts w:ascii="宋体" w:hAnsi="宋体" w:eastAsia="宋体"/>
        </w:rPr>
      </w:pPr>
      <w:bookmarkStart w:id="563" w:name="_Toc524462381"/>
      <w:bookmarkStart w:id="564" w:name="_Toc17596"/>
      <w:bookmarkStart w:id="565" w:name="_Toc607"/>
      <w:bookmarkStart w:id="566" w:name="_Toc1424"/>
      <w:bookmarkStart w:id="567" w:name="_Toc530142076"/>
      <w:bookmarkStart w:id="568" w:name="_Toc492300620"/>
      <w:r>
        <w:rPr>
          <w:rFonts w:hint="eastAsia" w:ascii="宋体" w:hAnsi="宋体" w:eastAsia="宋体"/>
        </w:rPr>
        <w:t>附件一：招标文件澄清申请函</w:t>
      </w:r>
      <w:bookmarkEnd w:id="563"/>
      <w:bookmarkEnd w:id="564"/>
      <w:bookmarkEnd w:id="565"/>
      <w:bookmarkEnd w:id="566"/>
      <w:bookmarkEnd w:id="567"/>
    </w:p>
    <w:p>
      <w:pPr>
        <w:spacing w:line="360" w:lineRule="auto"/>
        <w:jc w:val="center"/>
        <w:rPr>
          <w:rFonts w:ascii="_x000B__x000C_" w:hAnsi="_x000B__x000C_"/>
          <w:b/>
          <w:sz w:val="24"/>
        </w:rPr>
      </w:pPr>
    </w:p>
    <w:p>
      <w:pPr>
        <w:spacing w:line="360" w:lineRule="auto"/>
        <w:jc w:val="center"/>
        <w:rPr>
          <w:rFonts w:ascii="_x000B__x000C_" w:hAnsi="_x000B__x000C_"/>
          <w:b/>
          <w:sz w:val="24"/>
        </w:rPr>
      </w:pPr>
      <w:r>
        <w:rPr>
          <w:rFonts w:hint="eastAsia" w:ascii="_x000B__x000C_" w:hAnsi="_x000B__x000C_"/>
          <w:b/>
          <w:sz w:val="24"/>
        </w:rPr>
        <w:t>招标文件澄清申请函</w:t>
      </w:r>
    </w:p>
    <w:p>
      <w:pPr>
        <w:spacing w:line="360" w:lineRule="auto"/>
        <w:jc w:val="center"/>
        <w:rPr>
          <w:rFonts w:ascii="_x000B__x000C_" w:hAnsi="_x000B__x000C_"/>
          <w:b/>
          <w:sz w:val="24"/>
        </w:rPr>
      </w:pPr>
      <w:r>
        <w:rPr>
          <w:rFonts w:hint="eastAsia" w:ascii="_x000B__x000C_" w:hAnsi="_x000B__x000C_"/>
          <w:szCs w:val="21"/>
        </w:rPr>
        <w:t>编号：</w:t>
      </w:r>
    </w:p>
    <w:p>
      <w:pPr>
        <w:spacing w:line="360" w:lineRule="auto"/>
        <w:jc w:val="left"/>
        <w:rPr>
          <w:rFonts w:ascii="_x000B__x000C_" w:hAnsi="_x000B__x000C_"/>
          <w:szCs w:val="21"/>
        </w:rPr>
      </w:pPr>
      <w:r>
        <w:rPr>
          <w:rFonts w:hint="eastAsia" w:ascii="_x000B__x000C_" w:hAnsi="_x000B__x000C_"/>
          <w:szCs w:val="21"/>
          <w:u w:val="single"/>
        </w:rPr>
        <w:t xml:space="preserve">         </w:t>
      </w:r>
      <w:r>
        <w:rPr>
          <w:rFonts w:hint="eastAsia" w:ascii="_x000B__x000C_" w:hAnsi="_x000B__x000C_"/>
          <w:szCs w:val="21"/>
        </w:rPr>
        <w:t xml:space="preserve">（招标人名称）: </w:t>
      </w:r>
    </w:p>
    <w:p>
      <w:pPr>
        <w:spacing w:line="360" w:lineRule="auto"/>
        <w:jc w:val="left"/>
        <w:rPr>
          <w:rFonts w:ascii="_x000B__x000C_" w:hAnsi="_x000B__x000C_"/>
          <w:szCs w:val="21"/>
        </w:rPr>
      </w:pPr>
    </w:p>
    <w:p>
      <w:pPr>
        <w:spacing w:line="360" w:lineRule="auto"/>
        <w:ind w:firstLine="525" w:firstLineChars="250"/>
        <w:rPr>
          <w:rFonts w:ascii="_x000B__x000C_" w:hAnsi="_x000B__x000C_"/>
          <w:szCs w:val="21"/>
        </w:rPr>
      </w:pPr>
      <w:r>
        <w:rPr>
          <w:rFonts w:hint="eastAsia" w:ascii="_x000B__x000C_" w:hAnsi="_x000B__x000C_"/>
          <w:szCs w:val="21"/>
        </w:rPr>
        <w:t>经过仔细阅读</w:t>
      </w:r>
      <w:r>
        <w:rPr>
          <w:rFonts w:hint="eastAsia" w:ascii="_x000B__x000C_" w:hAnsi="_x000B__x000C_"/>
          <w:szCs w:val="21"/>
          <w:u w:val="single"/>
        </w:rPr>
        <w:t xml:space="preserve">        </w:t>
      </w:r>
      <w:r>
        <w:rPr>
          <w:rFonts w:hint="eastAsia" w:ascii="_x000B__x000C_" w:hAnsi="_x000B__x000C_"/>
          <w:szCs w:val="21"/>
        </w:rPr>
        <w:t>（项目名称）</w:t>
      </w:r>
      <w:r>
        <w:rPr>
          <w:rFonts w:hint="eastAsia" w:ascii="_x000B__x000C_" w:hAnsi="_x000B__x000C_"/>
          <w:szCs w:val="21"/>
          <w:u w:val="single"/>
        </w:rPr>
        <w:t xml:space="preserve">        </w:t>
      </w:r>
      <w:r>
        <w:rPr>
          <w:rFonts w:hint="eastAsia" w:ascii="_x000B__x000C_" w:hAnsi="_x000B__x000C_"/>
          <w:szCs w:val="21"/>
        </w:rPr>
        <w:t xml:space="preserve">（标段名称）招标文件后，我方申请对以下问题予以澄清： </w:t>
      </w:r>
    </w:p>
    <w:p>
      <w:pPr>
        <w:spacing w:line="360" w:lineRule="auto"/>
        <w:ind w:firstLine="525" w:firstLineChars="250"/>
        <w:rPr>
          <w:rFonts w:ascii="_x000B__x000C_" w:hAnsi="_x000B__x000C_"/>
          <w:szCs w:val="21"/>
        </w:rPr>
      </w:pPr>
    </w:p>
    <w:p>
      <w:pPr>
        <w:spacing w:line="360" w:lineRule="auto"/>
        <w:ind w:firstLine="840" w:firstLineChars="400"/>
        <w:rPr>
          <w:rFonts w:ascii="Times New Roman" w:hAnsi="Times New Roman" w:cs="Times New Roman"/>
          <w:szCs w:val="21"/>
        </w:rPr>
      </w:pPr>
      <w:r>
        <w:rPr>
          <w:rFonts w:ascii="Times New Roman" w:hAnsi="Times New Roman" w:cs="Times New Roman"/>
          <w:szCs w:val="21"/>
        </w:rPr>
        <w:t>1．</w:t>
      </w:r>
    </w:p>
    <w:p>
      <w:pPr>
        <w:spacing w:line="360" w:lineRule="auto"/>
        <w:ind w:firstLine="840" w:firstLineChars="400"/>
        <w:rPr>
          <w:rFonts w:ascii="Times New Roman" w:hAnsi="Times New Roman" w:cs="Times New Roman"/>
          <w:szCs w:val="21"/>
        </w:rPr>
      </w:pPr>
      <w:r>
        <w:rPr>
          <w:rFonts w:ascii="Times New Roman" w:hAnsi="Times New Roman" w:cs="Times New Roman"/>
          <w:szCs w:val="21"/>
        </w:rPr>
        <w:t>2．</w:t>
      </w:r>
    </w:p>
    <w:p>
      <w:pPr>
        <w:spacing w:line="360" w:lineRule="exact"/>
        <w:ind w:firstLine="840" w:firstLineChars="400"/>
        <w:rPr>
          <w:rFonts w:ascii="宋体" w:hAnsi="宋体"/>
          <w:szCs w:val="21"/>
        </w:rPr>
      </w:pPr>
      <w:r>
        <w:rPr>
          <w:rFonts w:ascii="宋体" w:hAnsi="宋体"/>
          <w:szCs w:val="21"/>
        </w:rPr>
        <w:t>……</w:t>
      </w:r>
    </w:p>
    <w:p>
      <w:pPr>
        <w:spacing w:line="360" w:lineRule="auto"/>
        <w:jc w:val="right"/>
        <w:rPr>
          <w:rFonts w:ascii="_x000B__x000C_" w:hAnsi="_x000B__x000C_"/>
          <w:szCs w:val="21"/>
        </w:rPr>
      </w:pPr>
      <w:r>
        <w:rPr>
          <w:rFonts w:hint="eastAsia" w:ascii="_x000B__x000C_" w:hAnsi="_x000B__x000C_"/>
          <w:szCs w:val="21"/>
        </w:rPr>
        <w:t>投标人：</w:t>
      </w:r>
      <w:r>
        <w:rPr>
          <w:rFonts w:hint="eastAsia" w:ascii="_x000B__x000C_" w:hAnsi="_x000B__x000C_"/>
          <w:szCs w:val="21"/>
          <w:u w:val="single"/>
        </w:rPr>
        <w:t xml:space="preserve">            </w:t>
      </w:r>
      <w:r>
        <w:rPr>
          <w:rFonts w:hint="eastAsia" w:ascii="_x000B__x000C_" w:hAnsi="_x000B__x000C_"/>
          <w:szCs w:val="21"/>
        </w:rPr>
        <w:t>（盖单位章）</w:t>
      </w:r>
    </w:p>
    <w:p>
      <w:pPr>
        <w:spacing w:line="360" w:lineRule="auto"/>
        <w:jc w:val="right"/>
        <w:rPr>
          <w:rFonts w:ascii="_x000B__x000C_" w:hAnsi="_x000B__x000C_"/>
          <w:szCs w:val="21"/>
          <w:u w:val="single"/>
        </w:rPr>
      </w:pPr>
    </w:p>
    <w:p>
      <w:pPr>
        <w:spacing w:line="360" w:lineRule="auto"/>
        <w:ind w:right="630" w:firstLine="5460" w:firstLineChars="2600"/>
        <w:jc w:val="right"/>
        <w:rPr>
          <w:rFonts w:ascii="_x000B__x000C_" w:hAnsi="_x000B__x000C_"/>
          <w:szCs w:val="21"/>
        </w:rPr>
      </w:pPr>
      <w:r>
        <w:rPr>
          <w:rFonts w:hint="eastAsia" w:ascii="_x000B__x000C_" w:hAnsi="_x000B__x000C_"/>
          <w:szCs w:val="21"/>
          <w:u w:val="single"/>
        </w:rPr>
        <w:t xml:space="preserve">      </w:t>
      </w:r>
      <w:r>
        <w:rPr>
          <w:rFonts w:hint="eastAsia" w:ascii="_x000B__x000C_" w:hAnsi="_x000B__x000C_"/>
          <w:szCs w:val="21"/>
        </w:rPr>
        <w:t>年</w:t>
      </w:r>
      <w:r>
        <w:rPr>
          <w:rFonts w:hint="eastAsia" w:ascii="_x000B__x000C_" w:hAnsi="_x000B__x000C_"/>
          <w:szCs w:val="21"/>
          <w:u w:val="single"/>
        </w:rPr>
        <w:t xml:space="preserve">   </w:t>
      </w:r>
      <w:r>
        <w:rPr>
          <w:rFonts w:hint="eastAsia" w:ascii="_x000B__x000C_" w:hAnsi="_x000B__x000C_"/>
          <w:szCs w:val="21"/>
        </w:rPr>
        <w:t>月</w:t>
      </w:r>
      <w:r>
        <w:rPr>
          <w:rFonts w:hint="eastAsia" w:ascii="_x000B__x000C_" w:hAnsi="_x000B__x000C_"/>
          <w:szCs w:val="21"/>
          <w:u w:val="single"/>
        </w:rPr>
        <w:t xml:space="preserve">   </w:t>
      </w:r>
      <w:r>
        <w:rPr>
          <w:rFonts w:hint="eastAsia" w:ascii="_x000B__x000C_" w:hAnsi="_x000B__x000C_"/>
          <w:szCs w:val="21"/>
        </w:rPr>
        <w:t>日</w:t>
      </w:r>
    </w:p>
    <w:p>
      <w:pPr>
        <w:autoSpaceDE w:val="0"/>
        <w:autoSpaceDN w:val="0"/>
        <w:adjustRightInd w:val="0"/>
        <w:spacing w:line="440" w:lineRule="exact"/>
        <w:jc w:val="left"/>
        <w:rPr>
          <w:rFonts w:ascii="_x000B__x000C_" w:hAnsi="_x000B__x000C_" w:cs="Arial"/>
          <w:kern w:val="0"/>
          <w:szCs w:val="21"/>
        </w:rPr>
      </w:pPr>
      <w:r>
        <w:rPr>
          <w:rFonts w:hint="eastAsia" w:ascii="_x000B__x000C_" w:hAnsi="_x000B__x000C_"/>
          <w:kern w:val="0"/>
          <w:szCs w:val="21"/>
        </w:rPr>
        <w:t>注</w:t>
      </w:r>
      <w:r>
        <w:rPr>
          <w:rFonts w:hint="eastAsia" w:ascii="_x000B__x000C_" w:hAnsi="_x000B__x000C_" w:cs="Arial"/>
          <w:kern w:val="0"/>
          <w:szCs w:val="21"/>
        </w:rPr>
        <w:t>：</w:t>
      </w:r>
      <w:r>
        <w:rPr>
          <w:rFonts w:hint="eastAsia" w:ascii="_x000B__x000C_" w:hAnsi="_x000B__x000C_"/>
          <w:kern w:val="0"/>
          <w:szCs w:val="21"/>
        </w:rPr>
        <w:t>投标人要求招标人澄清招标文件有关问题时</w:t>
      </w:r>
      <w:r>
        <w:rPr>
          <w:rFonts w:hint="eastAsia" w:ascii="_x000B__x000C_" w:hAnsi="_x000B__x000C_" w:cs="Arial"/>
          <w:kern w:val="0"/>
          <w:szCs w:val="21"/>
        </w:rPr>
        <w:t>，</w:t>
      </w:r>
      <w:r>
        <w:rPr>
          <w:rFonts w:hint="eastAsia" w:ascii="_x000B__x000C_" w:hAnsi="_x000B__x000C_"/>
          <w:kern w:val="0"/>
          <w:szCs w:val="21"/>
        </w:rPr>
        <w:t>适用于本格式</w:t>
      </w:r>
      <w:r>
        <w:rPr>
          <w:rFonts w:hint="eastAsia" w:ascii="_x000B__x000C_" w:hAnsi="_x000B__x000C_" w:cs="Arial"/>
          <w:kern w:val="0"/>
          <w:szCs w:val="21"/>
        </w:rPr>
        <w:t>。</w:t>
      </w:r>
    </w:p>
    <w:p>
      <w:pPr>
        <w:rPr>
          <w:rFonts w:ascii="_x000B__x000C_" w:hAnsi="_x000B__x000C_"/>
        </w:rPr>
      </w:pPr>
    </w:p>
    <w:p>
      <w:pPr>
        <w:rPr>
          <w:rFonts w:ascii="_x000B__x000C_" w:hAnsi="_x000B__x000C_"/>
        </w:rPr>
      </w:pPr>
    </w:p>
    <w:p>
      <w:pPr>
        <w:pStyle w:val="5"/>
        <w:spacing w:line="240" w:lineRule="auto"/>
        <w:rPr>
          <w:rFonts w:ascii="宋体" w:hAnsi="宋体" w:eastAsia="宋体"/>
        </w:rPr>
      </w:pPr>
      <w:bookmarkStart w:id="569" w:name="_Toc255907518"/>
      <w:bookmarkStart w:id="570" w:name="_Toc256164763"/>
      <w:bookmarkStart w:id="571" w:name="_Toc7770"/>
      <w:bookmarkStart w:id="572" w:name="_Toc479262331"/>
      <w:bookmarkStart w:id="573" w:name="_Toc27172"/>
      <w:bookmarkStart w:id="574" w:name="_Toc530142077"/>
      <w:bookmarkStart w:id="575" w:name="_Toc261618329"/>
      <w:bookmarkStart w:id="576" w:name="_Toc524462382"/>
      <w:bookmarkStart w:id="577" w:name="_Toc256145670"/>
      <w:bookmarkStart w:id="578" w:name="_Toc6126"/>
      <w:r>
        <w:rPr>
          <w:rFonts w:hint="eastAsia" w:ascii="宋体" w:hAnsi="宋体" w:eastAsia="宋体"/>
        </w:rPr>
        <w:t>附件二：招标文件澄清通知</w:t>
      </w:r>
      <w:bookmarkEnd w:id="569"/>
      <w:bookmarkEnd w:id="570"/>
      <w:bookmarkEnd w:id="571"/>
      <w:bookmarkEnd w:id="572"/>
      <w:bookmarkEnd w:id="573"/>
      <w:bookmarkEnd w:id="574"/>
      <w:bookmarkEnd w:id="575"/>
      <w:bookmarkEnd w:id="576"/>
      <w:bookmarkEnd w:id="577"/>
      <w:bookmarkEnd w:id="578"/>
    </w:p>
    <w:p>
      <w:pPr>
        <w:rPr>
          <w:rFonts w:ascii="宋体" w:hAnsi="宋体"/>
          <w:b/>
          <w:dstrike/>
          <w:sz w:val="24"/>
        </w:rPr>
      </w:pPr>
    </w:p>
    <w:p>
      <w:pPr>
        <w:spacing w:line="360" w:lineRule="auto"/>
        <w:jc w:val="center"/>
        <w:rPr>
          <w:rFonts w:ascii="宋体" w:hAnsi="宋体"/>
          <w:b/>
          <w:sz w:val="24"/>
        </w:rPr>
      </w:pPr>
      <w:r>
        <w:rPr>
          <w:rFonts w:hint="eastAsia" w:ascii="宋体" w:hAnsi="宋体"/>
          <w:b/>
          <w:sz w:val="24"/>
        </w:rPr>
        <w:t>招标文件澄清通知</w:t>
      </w:r>
    </w:p>
    <w:p>
      <w:pPr>
        <w:spacing w:line="360" w:lineRule="auto"/>
        <w:jc w:val="center"/>
        <w:rPr>
          <w:rFonts w:ascii="宋体" w:hAnsi="宋体"/>
          <w:b/>
          <w:sz w:val="24"/>
        </w:rPr>
      </w:pPr>
      <w:r>
        <w:rPr>
          <w:rFonts w:hint="eastAsia" w:ascii="宋体" w:hAnsi="宋体"/>
          <w:szCs w:val="21"/>
        </w:rPr>
        <w:t>编号：</w:t>
      </w:r>
    </w:p>
    <w:p>
      <w:pPr>
        <w:spacing w:line="360" w:lineRule="exact"/>
        <w:jc w:val="left"/>
        <w:rPr>
          <w:rFonts w:ascii="宋体" w:hAnsi="宋体"/>
          <w:szCs w:val="21"/>
        </w:rPr>
      </w:pPr>
      <w:r>
        <w:rPr>
          <w:rFonts w:hint="eastAsia" w:ascii="宋体" w:hAnsi="宋体"/>
          <w:b/>
          <w:szCs w:val="21"/>
          <w:u w:val="single"/>
        </w:rPr>
        <w:t>各潜在投标人</w:t>
      </w:r>
      <w:r>
        <w:rPr>
          <w:rFonts w:hint="eastAsia" w:ascii="宋体" w:hAnsi="宋体"/>
          <w:szCs w:val="21"/>
        </w:rPr>
        <w:t xml:space="preserve">: </w:t>
      </w:r>
    </w:p>
    <w:p>
      <w:pPr>
        <w:spacing w:line="360" w:lineRule="exact"/>
        <w:jc w:val="left"/>
        <w:rPr>
          <w:rFonts w:ascii="宋体" w:hAnsi="宋体"/>
          <w:szCs w:val="21"/>
        </w:rPr>
      </w:pPr>
    </w:p>
    <w:p>
      <w:pPr>
        <w:spacing w:line="360" w:lineRule="exact"/>
        <w:ind w:firstLine="525" w:firstLineChars="250"/>
        <w:rPr>
          <w:rFonts w:ascii="宋体" w:hAnsi="宋体"/>
          <w:szCs w:val="21"/>
        </w:rPr>
      </w:pPr>
      <w:r>
        <w:rPr>
          <w:rFonts w:hint="eastAsia" w:ascii="宋体" w:hAnsi="宋体"/>
          <w:szCs w:val="21"/>
        </w:rPr>
        <w:t>经研究，对</w:t>
      </w:r>
      <w:r>
        <w:rPr>
          <w:rFonts w:hint="eastAsia" w:ascii="宋体" w:hAnsi="宋体"/>
          <w:szCs w:val="21"/>
          <w:u w:val="single"/>
        </w:rPr>
        <w:t xml:space="preserve">          </w:t>
      </w:r>
      <w:r>
        <w:rPr>
          <w:rFonts w:hint="eastAsia" w:ascii="宋体" w:hAnsi="宋体"/>
          <w:szCs w:val="21"/>
        </w:rPr>
        <w:t>（项目名称）</w:t>
      </w:r>
      <w:r>
        <w:rPr>
          <w:rFonts w:hint="eastAsia" w:ascii="宋体" w:hAnsi="宋体"/>
          <w:szCs w:val="21"/>
          <w:u w:val="single"/>
        </w:rPr>
        <w:t xml:space="preserve">          </w:t>
      </w:r>
      <w:r>
        <w:rPr>
          <w:rFonts w:hint="eastAsia" w:ascii="宋体" w:hAnsi="宋体"/>
          <w:szCs w:val="21"/>
        </w:rPr>
        <w:t xml:space="preserve">（标段名称）招标文件，作如下澄清： </w:t>
      </w:r>
    </w:p>
    <w:p>
      <w:pPr>
        <w:spacing w:line="360" w:lineRule="exact"/>
        <w:ind w:firstLine="525" w:firstLineChars="250"/>
        <w:rPr>
          <w:rFonts w:ascii="宋体" w:hAnsi="宋体"/>
          <w:szCs w:val="21"/>
        </w:rPr>
      </w:pPr>
    </w:p>
    <w:p>
      <w:pPr>
        <w:spacing w:line="360" w:lineRule="auto"/>
        <w:ind w:firstLine="840" w:firstLineChars="400"/>
        <w:rPr>
          <w:rFonts w:ascii="Times New Roman" w:hAnsi="Times New Roman" w:cs="Times New Roman"/>
          <w:szCs w:val="21"/>
        </w:rPr>
      </w:pPr>
      <w:r>
        <w:rPr>
          <w:rFonts w:ascii="Times New Roman" w:hAnsi="Times New Roman" w:cs="Times New Roman"/>
          <w:szCs w:val="21"/>
        </w:rPr>
        <w:t>1．</w:t>
      </w:r>
    </w:p>
    <w:p>
      <w:pPr>
        <w:spacing w:line="360" w:lineRule="auto"/>
        <w:ind w:firstLine="840" w:firstLineChars="400"/>
        <w:rPr>
          <w:rFonts w:ascii="Times New Roman" w:hAnsi="Times New Roman" w:cs="Times New Roman"/>
          <w:szCs w:val="21"/>
        </w:rPr>
      </w:pPr>
      <w:r>
        <w:rPr>
          <w:rFonts w:ascii="Times New Roman" w:hAnsi="Times New Roman" w:cs="Times New Roman"/>
          <w:szCs w:val="21"/>
        </w:rPr>
        <w:t>2．</w:t>
      </w:r>
    </w:p>
    <w:p>
      <w:pPr>
        <w:spacing w:line="360" w:lineRule="exact"/>
        <w:ind w:firstLine="840" w:firstLineChars="400"/>
        <w:rPr>
          <w:rFonts w:ascii="宋体" w:hAnsi="宋体"/>
          <w:szCs w:val="21"/>
        </w:rPr>
      </w:pPr>
      <w:r>
        <w:rPr>
          <w:rFonts w:hint="eastAsia" w:ascii="宋体" w:hAnsi="宋体"/>
          <w:szCs w:val="21"/>
        </w:rPr>
        <w:t>……</w:t>
      </w:r>
    </w:p>
    <w:p>
      <w:pPr>
        <w:autoSpaceDE w:val="0"/>
        <w:autoSpaceDN w:val="0"/>
        <w:adjustRightInd w:val="0"/>
        <w:spacing w:line="360" w:lineRule="exact"/>
        <w:jc w:val="right"/>
        <w:rPr>
          <w:rFonts w:ascii="宋体" w:hAnsi="宋体" w:cs="SSJ-PK7482000002d-Identity-H"/>
          <w:kern w:val="0"/>
          <w:szCs w:val="21"/>
        </w:rPr>
      </w:pPr>
    </w:p>
    <w:p>
      <w:pPr>
        <w:autoSpaceDE w:val="0"/>
        <w:autoSpaceDN w:val="0"/>
        <w:adjustRightInd w:val="0"/>
        <w:spacing w:line="360" w:lineRule="exact"/>
        <w:jc w:val="right"/>
        <w:rPr>
          <w:rFonts w:ascii="宋体" w:hAnsi="宋体" w:cs="H-SS9-PK74820000032-Identity-H"/>
          <w:kern w:val="0"/>
          <w:szCs w:val="21"/>
        </w:rPr>
      </w:pPr>
      <w:r>
        <w:rPr>
          <w:rFonts w:hint="eastAsia" w:ascii="宋体" w:hAnsi="宋体" w:cs="SSJ-PK7482000002d-Identity-H"/>
          <w:kern w:val="0"/>
          <w:szCs w:val="21"/>
        </w:rPr>
        <w:t>招标人</w:t>
      </w:r>
      <w:r>
        <w:rPr>
          <w:rFonts w:hint="eastAsia" w:ascii="宋体" w:hAnsi="宋体" w:cs="H-SS9-PK74820000032-Identity-H"/>
          <w:kern w:val="0"/>
          <w:szCs w:val="21"/>
        </w:rPr>
        <w:t>：</w:t>
      </w:r>
      <w:r>
        <w:rPr>
          <w:rFonts w:hint="eastAsia" w:ascii="宋体" w:hAnsi="宋体"/>
          <w:sz w:val="28"/>
          <w:szCs w:val="28"/>
          <w:u w:val="single"/>
        </w:rPr>
        <w:t xml:space="preserve">      </w:t>
      </w:r>
      <w:r>
        <w:rPr>
          <w:rFonts w:ascii="宋体" w:hAnsi="宋体" w:cs="H-SS9-PK74820000032-Identity-H"/>
          <w:kern w:val="0"/>
          <w:szCs w:val="21"/>
        </w:rPr>
        <w:t xml:space="preserve"> </w:t>
      </w:r>
      <w:r>
        <w:rPr>
          <w:rFonts w:hint="eastAsia" w:ascii="宋体" w:hAnsi="宋体" w:cs="H-SS9-PK74820000032-Identity-H"/>
          <w:kern w:val="0"/>
          <w:szCs w:val="21"/>
        </w:rPr>
        <w:t>（</w:t>
      </w:r>
      <w:r>
        <w:rPr>
          <w:rFonts w:hint="eastAsia" w:ascii="宋体" w:hAnsi="宋体" w:cs="SSJ-PK7482000002d-Identity-H"/>
          <w:kern w:val="0"/>
          <w:szCs w:val="21"/>
        </w:rPr>
        <w:t>盖单位章</w:t>
      </w:r>
      <w:r>
        <w:rPr>
          <w:rFonts w:hint="eastAsia" w:ascii="宋体" w:hAnsi="宋体" w:cs="H-SS9-PK74820000032-Identity-H"/>
          <w:kern w:val="0"/>
          <w:szCs w:val="21"/>
        </w:rPr>
        <w:t>）</w:t>
      </w:r>
    </w:p>
    <w:p>
      <w:pPr>
        <w:autoSpaceDE w:val="0"/>
        <w:autoSpaceDN w:val="0"/>
        <w:adjustRightInd w:val="0"/>
        <w:spacing w:line="360" w:lineRule="exact"/>
        <w:jc w:val="right"/>
        <w:rPr>
          <w:rFonts w:ascii="宋体" w:hAnsi="宋体" w:cs="SSJ-PK7482000002d-Identity-H"/>
          <w:kern w:val="0"/>
          <w:szCs w:val="21"/>
        </w:rPr>
      </w:pPr>
      <w:r>
        <w:rPr>
          <w:rFonts w:hint="eastAsia" w:ascii="宋体" w:hAnsi="宋体"/>
          <w:sz w:val="28"/>
          <w:szCs w:val="28"/>
          <w:u w:val="single"/>
        </w:rPr>
        <w:t xml:space="preserve">      </w:t>
      </w:r>
      <w:r>
        <w:rPr>
          <w:rFonts w:hint="eastAsia" w:ascii="宋体" w:hAnsi="宋体" w:cs="SSJ-PK7482000002d-Identity-H"/>
          <w:kern w:val="0"/>
          <w:szCs w:val="21"/>
        </w:rPr>
        <w:t>年</w:t>
      </w:r>
      <w:r>
        <w:rPr>
          <w:rFonts w:hint="eastAsia" w:ascii="宋体" w:hAnsi="宋体"/>
          <w:sz w:val="28"/>
          <w:szCs w:val="28"/>
          <w:u w:val="single"/>
        </w:rPr>
        <w:t xml:space="preserve">      </w:t>
      </w:r>
      <w:r>
        <w:rPr>
          <w:rFonts w:hint="eastAsia" w:ascii="宋体" w:hAnsi="宋体" w:cs="SSJ-PK7482000002d-Identity-H"/>
          <w:kern w:val="0"/>
          <w:szCs w:val="21"/>
        </w:rPr>
        <w:t>月</w:t>
      </w:r>
      <w:r>
        <w:rPr>
          <w:rFonts w:hint="eastAsia" w:ascii="宋体" w:hAnsi="宋体"/>
          <w:sz w:val="28"/>
          <w:szCs w:val="28"/>
          <w:u w:val="single"/>
        </w:rPr>
        <w:t xml:space="preserve">      </w:t>
      </w:r>
      <w:r>
        <w:rPr>
          <w:rFonts w:hint="eastAsia" w:ascii="宋体" w:hAnsi="宋体" w:cs="SSJ-PK7482000002d-Identity-H"/>
          <w:kern w:val="0"/>
          <w:szCs w:val="21"/>
        </w:rPr>
        <w:t>日</w:t>
      </w:r>
    </w:p>
    <w:p>
      <w:pPr>
        <w:autoSpaceDE w:val="0"/>
        <w:autoSpaceDN w:val="0"/>
        <w:adjustRightInd w:val="0"/>
        <w:spacing w:line="360" w:lineRule="exact"/>
        <w:ind w:left="433" w:hanging="432" w:hangingChars="206"/>
        <w:jc w:val="left"/>
        <w:rPr>
          <w:rFonts w:ascii="宋体" w:hAnsi="宋体" w:cs="H-SS9-PK74820000032-Identity-H"/>
          <w:kern w:val="0"/>
          <w:szCs w:val="21"/>
        </w:rPr>
      </w:pPr>
      <w:r>
        <w:rPr>
          <w:rFonts w:hint="eastAsia" w:ascii="宋体" w:hAnsi="宋体" w:cs="SSJ-PK7482000002d-Identity-H"/>
          <w:kern w:val="0"/>
          <w:szCs w:val="21"/>
        </w:rPr>
        <w:t>注</w:t>
      </w:r>
      <w:r>
        <w:rPr>
          <w:rFonts w:hint="eastAsia" w:ascii="宋体" w:hAnsi="宋体" w:cs="H-SS9-PK74820000032-Identity-H"/>
          <w:kern w:val="0"/>
          <w:szCs w:val="21"/>
        </w:rPr>
        <w:t>：</w:t>
      </w:r>
      <w:r>
        <w:rPr>
          <w:rFonts w:hint="eastAsia" w:ascii="宋体" w:hAnsi="宋体" w:cs="SSJ-PK7482000002d-Identity-H"/>
          <w:kern w:val="0"/>
          <w:szCs w:val="21"/>
        </w:rPr>
        <w:t>招标人对招标文件有关问题澄清时</w:t>
      </w:r>
      <w:r>
        <w:rPr>
          <w:rFonts w:hint="eastAsia" w:ascii="宋体" w:hAnsi="宋体" w:cs="H-SS9-PK74820000032-Identity-H"/>
          <w:kern w:val="0"/>
          <w:szCs w:val="21"/>
        </w:rPr>
        <w:t>，</w:t>
      </w:r>
      <w:r>
        <w:rPr>
          <w:rFonts w:hint="eastAsia" w:ascii="宋体" w:hAnsi="宋体" w:cs="SSJ-PK7482000002d-Identity-H"/>
          <w:kern w:val="0"/>
          <w:szCs w:val="21"/>
        </w:rPr>
        <w:t>适用于本格式</w:t>
      </w:r>
      <w:r>
        <w:rPr>
          <w:rFonts w:hint="eastAsia" w:ascii="宋体" w:hAnsi="宋体" w:cs="H-SS9-PK74820000032-Identity-H"/>
          <w:kern w:val="0"/>
          <w:szCs w:val="21"/>
        </w:rPr>
        <w:t>。</w:t>
      </w:r>
      <w:r>
        <w:rPr>
          <w:rFonts w:hint="eastAsia" w:ascii="宋体" w:hAnsi="宋体" w:cs="SSJ-PK7482000002d-Identity-H"/>
          <w:kern w:val="0"/>
          <w:szCs w:val="21"/>
        </w:rPr>
        <w:t>招标人可根据需要将附件二与附件三内容合并发出</w:t>
      </w:r>
      <w:r>
        <w:rPr>
          <w:rFonts w:hint="eastAsia" w:ascii="宋体" w:hAnsi="宋体" w:cs="H-SS9-PK74820000032-Identity-H"/>
          <w:kern w:val="0"/>
          <w:szCs w:val="21"/>
        </w:rPr>
        <w:t>。</w:t>
      </w:r>
    </w:p>
    <w:p>
      <w:pPr>
        <w:pStyle w:val="5"/>
        <w:spacing w:line="240" w:lineRule="auto"/>
        <w:rPr>
          <w:rFonts w:ascii="宋体" w:hAnsi="宋体" w:eastAsia="宋体"/>
        </w:rPr>
      </w:pPr>
      <w:bookmarkStart w:id="579" w:name="_Toc256145671"/>
      <w:bookmarkStart w:id="580" w:name="_Toc32718"/>
      <w:bookmarkStart w:id="581" w:name="_Toc524462383"/>
      <w:bookmarkStart w:id="582" w:name="_Toc479262332"/>
      <w:bookmarkStart w:id="583" w:name="_Toc30690"/>
      <w:bookmarkStart w:id="584" w:name="_Toc530142078"/>
      <w:bookmarkStart w:id="585" w:name="_Toc256164764"/>
      <w:bookmarkStart w:id="586" w:name="_Toc261618330"/>
      <w:bookmarkStart w:id="587" w:name="_Toc255907519"/>
      <w:bookmarkStart w:id="588" w:name="_Toc10141"/>
      <w:r>
        <w:rPr>
          <w:rFonts w:hint="eastAsia" w:ascii="宋体" w:hAnsi="宋体" w:eastAsia="宋体"/>
        </w:rPr>
        <w:t>附件三：招标文件修改通知</w:t>
      </w:r>
      <w:bookmarkEnd w:id="579"/>
      <w:bookmarkEnd w:id="580"/>
      <w:bookmarkEnd w:id="581"/>
      <w:bookmarkEnd w:id="582"/>
      <w:bookmarkEnd w:id="583"/>
      <w:bookmarkEnd w:id="584"/>
      <w:bookmarkEnd w:id="585"/>
      <w:bookmarkEnd w:id="586"/>
      <w:bookmarkEnd w:id="587"/>
      <w:bookmarkEnd w:id="588"/>
    </w:p>
    <w:p>
      <w:pPr>
        <w:spacing w:line="360" w:lineRule="auto"/>
        <w:jc w:val="center"/>
        <w:rPr>
          <w:rFonts w:ascii="宋体" w:hAnsi="宋体"/>
          <w:b/>
          <w:sz w:val="24"/>
        </w:rPr>
      </w:pPr>
    </w:p>
    <w:p>
      <w:pPr>
        <w:spacing w:line="360" w:lineRule="auto"/>
        <w:jc w:val="center"/>
        <w:rPr>
          <w:rFonts w:ascii="宋体" w:hAnsi="宋体"/>
          <w:b/>
          <w:sz w:val="24"/>
        </w:rPr>
      </w:pPr>
      <w:r>
        <w:rPr>
          <w:rFonts w:hint="eastAsia" w:ascii="宋体" w:hAnsi="宋体"/>
          <w:b/>
          <w:sz w:val="24"/>
        </w:rPr>
        <w:t>招标文件修改通知</w:t>
      </w:r>
    </w:p>
    <w:p>
      <w:pPr>
        <w:spacing w:line="360" w:lineRule="auto"/>
        <w:jc w:val="center"/>
        <w:rPr>
          <w:rFonts w:ascii="宋体" w:hAnsi="宋体"/>
          <w:b/>
          <w:sz w:val="24"/>
        </w:rPr>
      </w:pPr>
      <w:r>
        <w:rPr>
          <w:rFonts w:hint="eastAsia" w:ascii="宋体" w:hAnsi="宋体"/>
          <w:szCs w:val="21"/>
        </w:rPr>
        <w:t>编号：</w:t>
      </w:r>
    </w:p>
    <w:p>
      <w:pPr>
        <w:autoSpaceDE w:val="0"/>
        <w:autoSpaceDN w:val="0"/>
        <w:adjustRightInd w:val="0"/>
        <w:spacing w:line="440" w:lineRule="exact"/>
        <w:jc w:val="left"/>
        <w:rPr>
          <w:rFonts w:ascii="宋体" w:hAnsi="宋体" w:cs="H-SS9-PK74820000032-Identity-H"/>
          <w:kern w:val="0"/>
          <w:szCs w:val="21"/>
        </w:rPr>
      </w:pPr>
      <w:r>
        <w:rPr>
          <w:rFonts w:hint="eastAsia" w:ascii="宋体" w:hAnsi="宋体"/>
          <w:b/>
          <w:szCs w:val="21"/>
          <w:u w:val="single"/>
        </w:rPr>
        <w:t>各潜在投标人</w:t>
      </w:r>
      <w:r>
        <w:rPr>
          <w:rFonts w:hint="eastAsia" w:ascii="宋体" w:hAnsi="宋体" w:cs="H-SS9-PK74820000032-Identity-H"/>
          <w:kern w:val="0"/>
          <w:szCs w:val="21"/>
        </w:rPr>
        <w:t>：</w:t>
      </w:r>
    </w:p>
    <w:p>
      <w:pPr>
        <w:autoSpaceDE w:val="0"/>
        <w:autoSpaceDN w:val="0"/>
        <w:adjustRightInd w:val="0"/>
        <w:spacing w:line="440" w:lineRule="exact"/>
        <w:ind w:firstLine="420" w:firstLineChars="200"/>
        <w:jc w:val="left"/>
        <w:rPr>
          <w:rFonts w:ascii="宋体" w:hAnsi="宋体" w:cs="H-SS9-PK74820000032-Identity-H"/>
          <w:kern w:val="0"/>
          <w:szCs w:val="21"/>
        </w:rPr>
      </w:pPr>
      <w:r>
        <w:rPr>
          <w:rFonts w:hint="eastAsia" w:ascii="宋体" w:hAnsi="宋体" w:cs="SSJ-PK7482000002d-Identity-H"/>
          <w:kern w:val="0"/>
          <w:szCs w:val="21"/>
        </w:rPr>
        <w:t>经研究</w:t>
      </w:r>
      <w:r>
        <w:rPr>
          <w:rFonts w:hint="eastAsia" w:ascii="宋体" w:hAnsi="宋体" w:cs="H-SS9-PK74820000032-Identity-H"/>
          <w:kern w:val="0"/>
          <w:szCs w:val="21"/>
        </w:rPr>
        <w:t>，</w:t>
      </w:r>
      <w:r>
        <w:rPr>
          <w:rFonts w:hint="eastAsia" w:ascii="宋体" w:hAnsi="宋体" w:cs="SSJ-PK7482000002d-Identity-H"/>
          <w:kern w:val="0"/>
          <w:szCs w:val="21"/>
        </w:rPr>
        <w:t>对</w:t>
      </w:r>
      <w:r>
        <w:rPr>
          <w:rFonts w:hint="eastAsia" w:ascii="宋体" w:hAnsi="宋体"/>
          <w:sz w:val="28"/>
          <w:szCs w:val="28"/>
          <w:u w:val="single"/>
        </w:rPr>
        <w:t xml:space="preserve">      </w:t>
      </w:r>
      <w:r>
        <w:rPr>
          <w:rFonts w:hint="eastAsia" w:ascii="宋体" w:hAnsi="宋体" w:cs="H-SS9-PK74820000032-Identity-H"/>
          <w:kern w:val="0"/>
          <w:szCs w:val="21"/>
        </w:rPr>
        <w:t>（</w:t>
      </w:r>
      <w:r>
        <w:rPr>
          <w:rFonts w:hint="eastAsia" w:ascii="宋体" w:hAnsi="宋体" w:cs="SSJ-PK7482000002d-Identity-H"/>
          <w:kern w:val="0"/>
          <w:szCs w:val="21"/>
        </w:rPr>
        <w:t>项目名称</w:t>
      </w:r>
      <w:r>
        <w:rPr>
          <w:rFonts w:hint="eastAsia" w:ascii="宋体" w:hAnsi="宋体" w:cs="H-SS9-PK74820000032-Identity-H"/>
          <w:kern w:val="0"/>
          <w:szCs w:val="21"/>
        </w:rPr>
        <w:t>）</w:t>
      </w:r>
      <w:r>
        <w:rPr>
          <w:rFonts w:hint="eastAsia" w:ascii="宋体" w:hAnsi="宋体"/>
          <w:sz w:val="28"/>
          <w:szCs w:val="28"/>
          <w:u w:val="single"/>
        </w:rPr>
        <w:t xml:space="preserve">      </w:t>
      </w:r>
      <w:r>
        <w:rPr>
          <w:rFonts w:hint="eastAsia" w:ascii="宋体" w:hAnsi="宋体" w:cs="H-SS9-PK74820000032-Identity-H"/>
          <w:kern w:val="0"/>
          <w:szCs w:val="21"/>
        </w:rPr>
        <w:t>（</w:t>
      </w:r>
      <w:r>
        <w:rPr>
          <w:rFonts w:hint="eastAsia" w:ascii="宋体" w:hAnsi="宋体" w:cs="SSJ-PK7482000002d-Identity-H"/>
          <w:kern w:val="0"/>
          <w:szCs w:val="21"/>
        </w:rPr>
        <w:t>标段名称</w:t>
      </w:r>
      <w:r>
        <w:rPr>
          <w:rFonts w:hint="eastAsia" w:ascii="宋体" w:hAnsi="宋体" w:cs="H-SS9-PK74820000032-Identity-H"/>
          <w:kern w:val="0"/>
          <w:szCs w:val="21"/>
        </w:rPr>
        <w:t>）</w:t>
      </w:r>
      <w:r>
        <w:rPr>
          <w:rFonts w:hint="eastAsia" w:ascii="宋体" w:hAnsi="宋体" w:cs="SSJ-PK7482000002d-Identity-H"/>
          <w:kern w:val="0"/>
          <w:szCs w:val="21"/>
        </w:rPr>
        <w:t>招标文件</w:t>
      </w:r>
      <w:r>
        <w:rPr>
          <w:rFonts w:hint="eastAsia" w:ascii="宋体" w:hAnsi="宋体" w:cs="H-SS9-PK74820000032-Identity-H"/>
          <w:kern w:val="0"/>
          <w:szCs w:val="21"/>
        </w:rPr>
        <w:t>，</w:t>
      </w:r>
      <w:r>
        <w:rPr>
          <w:rFonts w:hint="eastAsia" w:ascii="宋体" w:hAnsi="宋体" w:cs="SSJ-PK7482000002d-Identity-H"/>
          <w:kern w:val="0"/>
          <w:szCs w:val="21"/>
        </w:rPr>
        <w:t>作如下修改</w:t>
      </w:r>
      <w:r>
        <w:rPr>
          <w:rFonts w:hint="eastAsia" w:ascii="宋体" w:hAnsi="宋体" w:cs="H-SS9-PK74820000032-Identity-H"/>
          <w:kern w:val="0"/>
          <w:szCs w:val="21"/>
        </w:rPr>
        <w:t>：</w:t>
      </w:r>
    </w:p>
    <w:p>
      <w:pPr>
        <w:spacing w:line="360" w:lineRule="exact"/>
        <w:ind w:firstLine="840" w:firstLineChars="400"/>
        <w:rPr>
          <w:rFonts w:ascii="宋体" w:hAnsi="宋体"/>
          <w:szCs w:val="21"/>
        </w:rPr>
      </w:pPr>
    </w:p>
    <w:p>
      <w:pPr>
        <w:spacing w:line="360" w:lineRule="exact"/>
        <w:ind w:firstLine="840" w:firstLineChars="400"/>
        <w:rPr>
          <w:rFonts w:ascii="宋体" w:hAnsi="宋体"/>
          <w:szCs w:val="21"/>
        </w:rPr>
      </w:pPr>
    </w:p>
    <w:p>
      <w:pPr>
        <w:spacing w:line="360" w:lineRule="exact"/>
        <w:ind w:firstLine="840" w:firstLineChars="400"/>
        <w:rPr>
          <w:rFonts w:ascii="Times New Roman" w:hAnsi="Times New Roman" w:cs="Times New Roman"/>
          <w:szCs w:val="21"/>
        </w:rPr>
      </w:pPr>
      <w:r>
        <w:rPr>
          <w:rFonts w:ascii="Times New Roman" w:hAnsi="Times New Roman" w:cs="Times New Roman"/>
          <w:szCs w:val="21"/>
        </w:rPr>
        <w:t>1．</w:t>
      </w:r>
    </w:p>
    <w:p>
      <w:pPr>
        <w:spacing w:line="360" w:lineRule="exact"/>
        <w:ind w:firstLine="840" w:firstLineChars="400"/>
        <w:rPr>
          <w:rFonts w:ascii="Times New Roman" w:hAnsi="Times New Roman" w:cs="Times New Roman"/>
          <w:szCs w:val="21"/>
        </w:rPr>
      </w:pPr>
      <w:r>
        <w:rPr>
          <w:rFonts w:ascii="Times New Roman" w:hAnsi="Times New Roman" w:cs="Times New Roman"/>
          <w:szCs w:val="21"/>
        </w:rPr>
        <w:t>2．</w:t>
      </w:r>
    </w:p>
    <w:p>
      <w:pPr>
        <w:autoSpaceDE w:val="0"/>
        <w:autoSpaceDN w:val="0"/>
        <w:adjustRightInd w:val="0"/>
        <w:spacing w:line="440" w:lineRule="exact"/>
        <w:jc w:val="left"/>
        <w:rPr>
          <w:rFonts w:ascii="宋体" w:hAnsi="宋体" w:cs="H-SS9-PK74820000032-Identity-H"/>
          <w:kern w:val="0"/>
          <w:szCs w:val="21"/>
        </w:rPr>
      </w:pPr>
      <w:r>
        <w:rPr>
          <w:rFonts w:hint="eastAsia" w:ascii="宋体" w:hAnsi="宋体"/>
          <w:szCs w:val="21"/>
        </w:rPr>
        <w:t>　　　　……</w:t>
      </w:r>
    </w:p>
    <w:p>
      <w:pPr>
        <w:autoSpaceDE w:val="0"/>
        <w:autoSpaceDN w:val="0"/>
        <w:adjustRightInd w:val="0"/>
        <w:spacing w:line="440" w:lineRule="exact"/>
        <w:jc w:val="right"/>
        <w:rPr>
          <w:rFonts w:ascii="宋体" w:hAnsi="宋体" w:cs="SSJ-PK7482000002d-Identity-H"/>
          <w:kern w:val="0"/>
          <w:szCs w:val="21"/>
        </w:rPr>
      </w:pPr>
    </w:p>
    <w:p>
      <w:pPr>
        <w:autoSpaceDE w:val="0"/>
        <w:autoSpaceDN w:val="0"/>
        <w:adjustRightInd w:val="0"/>
        <w:spacing w:line="440" w:lineRule="exact"/>
        <w:jc w:val="right"/>
        <w:rPr>
          <w:rFonts w:ascii="宋体" w:hAnsi="宋体" w:cs="H-SS9-PK74820000032-Identity-H"/>
          <w:kern w:val="0"/>
          <w:szCs w:val="21"/>
        </w:rPr>
      </w:pPr>
      <w:r>
        <w:rPr>
          <w:rFonts w:hint="eastAsia" w:ascii="宋体" w:hAnsi="宋体" w:cs="SSJ-PK7482000002d-Identity-H"/>
          <w:kern w:val="0"/>
          <w:szCs w:val="21"/>
        </w:rPr>
        <w:t>招标人</w:t>
      </w:r>
      <w:r>
        <w:rPr>
          <w:rFonts w:hint="eastAsia" w:ascii="宋体" w:hAnsi="宋体" w:cs="H-SS9-PK74820000032-Identity-H"/>
          <w:kern w:val="0"/>
          <w:szCs w:val="21"/>
        </w:rPr>
        <w:t>：</w:t>
      </w:r>
      <w:r>
        <w:rPr>
          <w:rFonts w:hint="eastAsia" w:ascii="宋体" w:hAnsi="宋体"/>
          <w:sz w:val="28"/>
          <w:szCs w:val="28"/>
          <w:u w:val="single"/>
        </w:rPr>
        <w:t xml:space="preserve">      </w:t>
      </w:r>
      <w:r>
        <w:rPr>
          <w:rFonts w:ascii="宋体" w:hAnsi="宋体" w:cs="H-SS9-PK74820000032-Identity-H"/>
          <w:kern w:val="0"/>
          <w:szCs w:val="21"/>
        </w:rPr>
        <w:t xml:space="preserve"> </w:t>
      </w:r>
      <w:r>
        <w:rPr>
          <w:rFonts w:hint="eastAsia" w:ascii="宋体" w:hAnsi="宋体" w:cs="H-SS9-PK74820000032-Identity-H"/>
          <w:kern w:val="0"/>
          <w:szCs w:val="21"/>
        </w:rPr>
        <w:t>（</w:t>
      </w:r>
      <w:r>
        <w:rPr>
          <w:rFonts w:hint="eastAsia" w:ascii="宋体" w:hAnsi="宋体" w:cs="SSJ-PK7482000002d-Identity-H"/>
          <w:kern w:val="0"/>
          <w:szCs w:val="21"/>
        </w:rPr>
        <w:t>盖单位章</w:t>
      </w:r>
      <w:r>
        <w:rPr>
          <w:rFonts w:hint="eastAsia" w:ascii="宋体" w:hAnsi="宋体" w:cs="H-SS9-PK74820000032-Identity-H"/>
          <w:kern w:val="0"/>
          <w:szCs w:val="21"/>
        </w:rPr>
        <w:t>）</w:t>
      </w:r>
    </w:p>
    <w:p>
      <w:pPr>
        <w:autoSpaceDE w:val="0"/>
        <w:autoSpaceDN w:val="0"/>
        <w:adjustRightInd w:val="0"/>
        <w:spacing w:line="440" w:lineRule="exact"/>
        <w:jc w:val="right"/>
        <w:rPr>
          <w:rFonts w:ascii="宋体" w:hAnsi="宋体" w:cs="SSJ-PK7482000002d-Identity-H"/>
          <w:kern w:val="0"/>
          <w:szCs w:val="21"/>
        </w:rPr>
      </w:pPr>
      <w:r>
        <w:rPr>
          <w:rFonts w:hint="eastAsia" w:ascii="宋体" w:hAnsi="宋体"/>
          <w:sz w:val="28"/>
          <w:szCs w:val="28"/>
          <w:u w:val="single"/>
        </w:rPr>
        <w:t xml:space="preserve">      </w:t>
      </w:r>
      <w:r>
        <w:rPr>
          <w:rFonts w:hint="eastAsia" w:ascii="宋体" w:hAnsi="宋体" w:cs="SSJ-PK7482000002d-Identity-H"/>
          <w:kern w:val="0"/>
          <w:szCs w:val="21"/>
        </w:rPr>
        <w:t>年</w:t>
      </w:r>
      <w:r>
        <w:rPr>
          <w:rFonts w:hint="eastAsia" w:ascii="宋体" w:hAnsi="宋体"/>
          <w:sz w:val="28"/>
          <w:szCs w:val="28"/>
          <w:u w:val="single"/>
        </w:rPr>
        <w:t xml:space="preserve">      </w:t>
      </w:r>
      <w:r>
        <w:rPr>
          <w:rFonts w:hint="eastAsia" w:ascii="宋体" w:hAnsi="宋体" w:cs="SSJ-PK7482000002d-Identity-H"/>
          <w:kern w:val="0"/>
          <w:szCs w:val="21"/>
        </w:rPr>
        <w:t>月</w:t>
      </w:r>
      <w:r>
        <w:rPr>
          <w:rFonts w:hint="eastAsia" w:ascii="宋体" w:hAnsi="宋体"/>
          <w:sz w:val="28"/>
          <w:szCs w:val="28"/>
          <w:u w:val="single"/>
        </w:rPr>
        <w:t xml:space="preserve">      </w:t>
      </w:r>
      <w:r>
        <w:rPr>
          <w:rFonts w:hint="eastAsia" w:ascii="宋体" w:hAnsi="宋体" w:cs="SSJ-PK7482000002d-Identity-H"/>
          <w:kern w:val="0"/>
          <w:szCs w:val="21"/>
        </w:rPr>
        <w:t>日</w:t>
      </w:r>
    </w:p>
    <w:p>
      <w:pPr>
        <w:autoSpaceDE w:val="0"/>
        <w:autoSpaceDN w:val="0"/>
        <w:adjustRightInd w:val="0"/>
        <w:spacing w:line="440" w:lineRule="exact"/>
        <w:jc w:val="right"/>
        <w:rPr>
          <w:rFonts w:ascii="宋体" w:hAnsi="宋体" w:cs="SSJ-PK7482000002d-Identity-H"/>
          <w:kern w:val="0"/>
          <w:szCs w:val="21"/>
        </w:rPr>
      </w:pPr>
    </w:p>
    <w:p>
      <w:pPr>
        <w:rPr>
          <w:rFonts w:ascii="宋体" w:hAnsi="宋体" w:cs="SSJ-PK7482000002d-Identity-H"/>
          <w:kern w:val="0"/>
          <w:szCs w:val="21"/>
        </w:rPr>
      </w:pPr>
    </w:p>
    <w:p>
      <w:pPr>
        <w:rPr>
          <w:rFonts w:ascii="_x000B__x000C_" w:hAnsi="_x000B__x000C_"/>
        </w:rPr>
      </w:pPr>
      <w:r>
        <w:rPr>
          <w:rFonts w:hint="eastAsia" w:ascii="宋体" w:hAnsi="宋体" w:cs="SSJ-PK7482000002d-Identity-H"/>
          <w:kern w:val="0"/>
          <w:szCs w:val="21"/>
        </w:rPr>
        <w:t>注</w:t>
      </w:r>
      <w:r>
        <w:rPr>
          <w:rFonts w:hint="eastAsia" w:ascii="宋体" w:hAnsi="宋体" w:cs="H-SS9-PK74820000032-Identity-H"/>
          <w:kern w:val="0"/>
          <w:szCs w:val="21"/>
        </w:rPr>
        <w:t>：</w:t>
      </w:r>
      <w:r>
        <w:rPr>
          <w:rFonts w:hint="eastAsia" w:ascii="宋体" w:hAnsi="宋体" w:cs="SSJ-PK7482000002d-Identity-H"/>
          <w:kern w:val="0"/>
          <w:szCs w:val="21"/>
        </w:rPr>
        <w:t>招标人对招标文件修改时</w:t>
      </w:r>
      <w:r>
        <w:rPr>
          <w:rFonts w:hint="eastAsia" w:ascii="宋体" w:hAnsi="宋体" w:cs="H-SS9-PK74820000032-Identity-H"/>
          <w:kern w:val="0"/>
          <w:szCs w:val="21"/>
        </w:rPr>
        <w:t>，</w:t>
      </w:r>
      <w:r>
        <w:rPr>
          <w:rFonts w:hint="eastAsia" w:ascii="宋体" w:hAnsi="宋体" w:cs="SSJ-PK7482000002d-Identity-H"/>
          <w:kern w:val="0"/>
          <w:szCs w:val="21"/>
        </w:rPr>
        <w:t>适用于本格式</w:t>
      </w:r>
      <w:r>
        <w:rPr>
          <w:rFonts w:hint="eastAsia" w:ascii="宋体" w:hAnsi="宋体" w:cs="H-SS9-PK74820000032-Identity-H"/>
          <w:kern w:val="0"/>
          <w:szCs w:val="21"/>
        </w:rPr>
        <w:t>。</w:t>
      </w:r>
    </w:p>
    <w:p>
      <w:pPr>
        <w:rPr>
          <w:rFonts w:ascii="_x000B__x000C_" w:hAnsi="_x000B__x000C_"/>
        </w:rPr>
      </w:pPr>
    </w:p>
    <w:p>
      <w:pPr>
        <w:rPr>
          <w:rFonts w:ascii="_x000B__x000C_" w:hAnsi="_x000B__x000C_"/>
        </w:rPr>
      </w:pPr>
    </w:p>
    <w:p>
      <w:pPr>
        <w:pStyle w:val="5"/>
        <w:spacing w:before="120" w:after="120" w:line="600" w:lineRule="exact"/>
        <w:rPr>
          <w:rFonts w:ascii="宋体" w:hAnsi="宋体"/>
        </w:rPr>
        <w:sectPr>
          <w:footerReference r:id="rId16" w:type="default"/>
          <w:type w:val="continuous"/>
          <w:pgSz w:w="11906" w:h="16838"/>
          <w:pgMar w:top="1418" w:right="1418" w:bottom="1418" w:left="1418" w:header="851" w:footer="992" w:gutter="0"/>
          <w:pgNumType w:fmt="decimal"/>
          <w:cols w:space="720" w:num="1"/>
          <w:docGrid w:linePitch="312" w:charSpace="0"/>
        </w:sectPr>
      </w:pPr>
    </w:p>
    <w:p>
      <w:pPr>
        <w:pStyle w:val="5"/>
        <w:spacing w:line="240" w:lineRule="auto"/>
        <w:rPr>
          <w:rFonts w:ascii="宋体" w:hAnsi="宋体" w:eastAsia="宋体"/>
        </w:rPr>
      </w:pPr>
      <w:bookmarkStart w:id="589" w:name="_Toc32182"/>
      <w:bookmarkStart w:id="590" w:name="_Toc25075"/>
      <w:bookmarkStart w:id="591" w:name="_Toc14370"/>
      <w:r>
        <w:rPr>
          <w:rFonts w:hint="eastAsia" w:ascii="宋体" w:hAnsi="宋体" w:eastAsia="宋体"/>
        </w:rPr>
        <w:t>附件四：开标记录表</w:t>
      </w:r>
      <w:bookmarkEnd w:id="568"/>
      <w:bookmarkEnd w:id="589"/>
      <w:bookmarkEnd w:id="590"/>
      <w:bookmarkEnd w:id="591"/>
    </w:p>
    <w:p>
      <w:pPr>
        <w:spacing w:line="440" w:lineRule="exact"/>
        <w:jc w:val="center"/>
        <w:rPr>
          <w:rFonts w:ascii="宋体" w:hAnsi="宋体"/>
          <w:b/>
          <w:sz w:val="28"/>
        </w:rPr>
      </w:pPr>
      <w:r>
        <w:rPr>
          <w:rFonts w:hint="eastAsia" w:ascii="宋体" w:hAnsi="宋体"/>
          <w:b/>
          <w:sz w:val="28"/>
        </w:rPr>
        <w:t>开标记录表</w:t>
      </w:r>
    </w:p>
    <w:p>
      <w:pPr>
        <w:autoSpaceDE w:val="0"/>
        <w:autoSpaceDN w:val="0"/>
        <w:adjustRightInd w:val="0"/>
        <w:ind w:right="560" w:firstLine="3465" w:firstLineChars="1650"/>
        <w:rPr>
          <w:rFonts w:ascii="_x000B__x000C_" w:hAnsi="_x000B__x000C_" w:cs="Arial"/>
          <w:kern w:val="0"/>
          <w:szCs w:val="21"/>
        </w:rPr>
      </w:pPr>
      <w:r>
        <w:rPr>
          <w:rFonts w:ascii="宋体" w:hAnsi="宋体"/>
          <w:u w:val="single"/>
        </w:rPr>
        <w:t xml:space="preserve"> </w:t>
      </w:r>
      <w:r>
        <w:rPr>
          <w:rFonts w:hint="eastAsia" w:ascii="宋体" w:hAnsi="宋体"/>
          <w:u w:val="single"/>
          <w:lang w:val="en-US" w:eastAsia="zh-CN"/>
        </w:rPr>
        <w:t xml:space="preserve">   </w:t>
      </w:r>
      <w:r>
        <w:rPr>
          <w:rFonts w:hint="eastAsia" w:ascii="_x000B__x000C_" w:hAnsi="_x000B__x000C_"/>
          <w:sz w:val="28"/>
          <w:szCs w:val="28"/>
          <w:u w:val="single"/>
        </w:rPr>
        <w:t xml:space="preserve">      </w:t>
      </w:r>
      <w:r>
        <w:rPr>
          <w:rFonts w:hint="eastAsia" w:ascii="_x000B__x000C_" w:hAnsi="_x000B__x000C_" w:cs="Arial"/>
          <w:kern w:val="0"/>
          <w:szCs w:val="21"/>
        </w:rPr>
        <w:t>（</w:t>
      </w:r>
      <w:r>
        <w:rPr>
          <w:rFonts w:hint="eastAsia" w:ascii="_x000B__x000C_" w:hAnsi="_x000B__x000C_"/>
          <w:kern w:val="0"/>
          <w:szCs w:val="21"/>
        </w:rPr>
        <w:t>项目名称</w:t>
      </w:r>
      <w:r>
        <w:rPr>
          <w:rFonts w:hint="eastAsia" w:ascii="_x000B__x000C_" w:hAnsi="_x000B__x000C_" w:cs="Arial"/>
          <w:kern w:val="0"/>
          <w:szCs w:val="21"/>
        </w:rPr>
        <w:t>）</w:t>
      </w:r>
      <w:r>
        <w:rPr>
          <w:rFonts w:hint="eastAsia" w:ascii="_x000B__x000C_" w:hAnsi="_x000B__x000C_"/>
          <w:sz w:val="28"/>
          <w:szCs w:val="28"/>
          <w:u w:val="single"/>
        </w:rPr>
        <w:t xml:space="preserve">  </w:t>
      </w:r>
      <w:r>
        <w:rPr>
          <w:rFonts w:hint="eastAsia" w:ascii="_x000B__x000C_" w:hAnsi="_x000B__x000C_"/>
          <w:sz w:val="28"/>
          <w:szCs w:val="28"/>
          <w:u w:val="single"/>
          <w:lang w:val="en-US" w:eastAsia="zh-CN"/>
        </w:rPr>
        <w:t xml:space="preserve">  </w:t>
      </w:r>
      <w:r>
        <w:rPr>
          <w:rFonts w:hint="eastAsia" w:ascii="_x000B__x000C_" w:hAnsi="_x000B__x000C_"/>
          <w:sz w:val="28"/>
          <w:szCs w:val="28"/>
          <w:u w:val="single"/>
        </w:rPr>
        <w:t xml:space="preserve">    </w:t>
      </w:r>
      <w:r>
        <w:rPr>
          <w:rFonts w:hint="eastAsia" w:ascii="_x000B__x000C_" w:hAnsi="_x000B__x000C_" w:cs="Arial"/>
          <w:kern w:val="0"/>
          <w:szCs w:val="21"/>
        </w:rPr>
        <w:t>（</w:t>
      </w:r>
      <w:r>
        <w:rPr>
          <w:rFonts w:hint="eastAsia" w:ascii="_x000B__x000C_" w:hAnsi="_x000B__x000C_"/>
          <w:kern w:val="0"/>
          <w:szCs w:val="21"/>
        </w:rPr>
        <w:t>标段名称</w:t>
      </w:r>
      <w:r>
        <w:rPr>
          <w:rFonts w:hint="eastAsia" w:ascii="_x000B__x000C_" w:hAnsi="_x000B__x000C_" w:cs="Arial"/>
          <w:kern w:val="0"/>
          <w:szCs w:val="21"/>
        </w:rPr>
        <w:t>）</w:t>
      </w:r>
    </w:p>
    <w:p>
      <w:pPr>
        <w:autoSpaceDE w:val="0"/>
        <w:autoSpaceDN w:val="0"/>
        <w:adjustRightInd w:val="0"/>
        <w:ind w:right="560" w:firstLine="3465" w:firstLineChars="1650"/>
        <w:rPr>
          <w:rFonts w:ascii="_x000B__x000C_" w:hAnsi="_x000B__x000C_" w:cs="Arial"/>
          <w:kern w:val="0"/>
          <w:szCs w:val="21"/>
        </w:rPr>
      </w:pPr>
    </w:p>
    <w:tbl>
      <w:tblPr>
        <w:tblStyle w:val="40"/>
        <w:tblW w:w="0" w:type="auto"/>
        <w:jc w:val="center"/>
        <w:tblLayout w:type="fixed"/>
        <w:tblCellMar>
          <w:top w:w="0" w:type="dxa"/>
          <w:left w:w="108" w:type="dxa"/>
          <w:bottom w:w="0" w:type="dxa"/>
          <w:right w:w="108" w:type="dxa"/>
        </w:tblCellMar>
      </w:tblPr>
      <w:tblGrid>
        <w:gridCol w:w="1667"/>
        <w:gridCol w:w="1592"/>
        <w:gridCol w:w="1630"/>
        <w:gridCol w:w="1630"/>
        <w:gridCol w:w="1630"/>
      </w:tblGrid>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sz w:val="18"/>
              </w:rPr>
            </w:pPr>
            <w:r>
              <w:rPr>
                <w:rFonts w:hint="eastAsia" w:ascii="宋体" w:hAnsi="宋体"/>
                <w:sz w:val="18"/>
              </w:rPr>
              <w:t>序号</w:t>
            </w:r>
          </w:p>
        </w:tc>
        <w:tc>
          <w:tcPr>
            <w:tcW w:w="159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sz w:val="18"/>
              </w:rPr>
            </w:pPr>
            <w:r>
              <w:rPr>
                <w:rFonts w:hint="eastAsia" w:ascii="宋体" w:hAnsi="宋体"/>
                <w:sz w:val="18"/>
              </w:rPr>
              <w:t>投标人名称</w:t>
            </w:r>
          </w:p>
        </w:tc>
        <w:tc>
          <w:tcPr>
            <w:tcW w:w="1630"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sz w:val="18"/>
              </w:rPr>
            </w:pPr>
            <w:r>
              <w:rPr>
                <w:rFonts w:hint="eastAsia" w:ascii="宋体" w:hAnsi="宋体"/>
                <w:sz w:val="18"/>
              </w:rPr>
              <w:t>投标报价</w:t>
            </w:r>
          </w:p>
        </w:tc>
        <w:tc>
          <w:tcPr>
            <w:tcW w:w="1630"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sz w:val="18"/>
              </w:rPr>
            </w:pPr>
            <w:r>
              <w:rPr>
                <w:rFonts w:hint="eastAsia" w:ascii="宋体" w:hAnsi="宋体"/>
                <w:sz w:val="18"/>
              </w:rPr>
              <w:t>监理服务期限</w:t>
            </w:r>
          </w:p>
        </w:tc>
        <w:tc>
          <w:tcPr>
            <w:tcW w:w="1630"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sz w:val="18"/>
              </w:rPr>
            </w:pPr>
            <w:r>
              <w:rPr>
                <w:rFonts w:hint="eastAsia" w:ascii="宋体" w:hAnsi="宋体"/>
                <w:sz w:val="18"/>
              </w:rPr>
              <w:t>备注</w:t>
            </w: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r>
        <w:tblPrEx>
          <w:tblCellMar>
            <w:top w:w="0" w:type="dxa"/>
            <w:left w:w="108" w:type="dxa"/>
            <w:bottom w:w="0" w:type="dxa"/>
            <w:right w:w="108" w:type="dxa"/>
          </w:tblCellMar>
        </w:tblPrEx>
        <w:trPr>
          <w:trHeight w:val="502" w:hRule="atLeast"/>
          <w:jc w:val="center"/>
        </w:trPr>
        <w:tc>
          <w:tcPr>
            <w:tcW w:w="1667"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592"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c>
          <w:tcPr>
            <w:tcW w:w="1630" w:type="dxa"/>
            <w:tcBorders>
              <w:top w:val="single" w:color="auto" w:sz="4" w:space="0"/>
              <w:left w:val="single" w:color="auto" w:sz="4" w:space="0"/>
              <w:bottom w:val="single" w:color="auto" w:sz="4" w:space="0"/>
              <w:right w:val="single" w:color="auto" w:sz="4" w:space="0"/>
            </w:tcBorders>
          </w:tcPr>
          <w:p>
            <w:pPr>
              <w:spacing w:line="500" w:lineRule="exact"/>
              <w:jc w:val="left"/>
              <w:rPr>
                <w:rFonts w:ascii="宋体" w:hAnsi="宋体"/>
              </w:rPr>
            </w:pPr>
          </w:p>
        </w:tc>
      </w:tr>
    </w:tbl>
    <w:p>
      <w:pPr>
        <w:spacing w:line="620" w:lineRule="exact"/>
        <w:ind w:right="840" w:firstLine="5460" w:firstLineChars="2600"/>
        <w:rPr>
          <w:rFonts w:ascii="宋体" w:hAnsi="宋体"/>
        </w:rPr>
      </w:pPr>
      <w:r>
        <w:rPr>
          <w:rFonts w:hint="eastAsia" w:ascii="宋体" w:hAnsi="宋体"/>
        </w:rPr>
        <w:t>开标时间：</w:t>
      </w:r>
    </w:p>
    <w:p>
      <w:pPr>
        <w:spacing w:line="620" w:lineRule="exact"/>
        <w:ind w:right="840"/>
        <w:rPr>
          <w:rFonts w:ascii="宋体" w:hAnsi="宋体"/>
        </w:rPr>
      </w:pPr>
      <w:r>
        <w:rPr>
          <w:rFonts w:ascii="宋体" w:hAnsi="宋体"/>
        </w:rPr>
        <w:br w:type="page"/>
      </w:r>
    </w:p>
    <w:p>
      <w:pPr>
        <w:pStyle w:val="5"/>
        <w:spacing w:line="240" w:lineRule="auto"/>
        <w:rPr>
          <w:rFonts w:ascii="宋体" w:hAnsi="宋体" w:eastAsia="宋体"/>
        </w:rPr>
      </w:pPr>
      <w:bookmarkStart w:id="592" w:name="_Toc492300623"/>
      <w:bookmarkStart w:id="593" w:name="_Toc29669"/>
      <w:bookmarkStart w:id="594" w:name="_Toc19476"/>
      <w:bookmarkStart w:id="595" w:name="_Toc9276"/>
      <w:r>
        <w:rPr>
          <w:rFonts w:hint="eastAsia" w:ascii="宋体" w:hAnsi="宋体" w:eastAsia="宋体"/>
        </w:rPr>
        <w:t>附件五：中标通知书</w:t>
      </w:r>
      <w:bookmarkEnd w:id="592"/>
      <w:bookmarkEnd w:id="593"/>
      <w:bookmarkEnd w:id="594"/>
      <w:bookmarkEnd w:id="595"/>
    </w:p>
    <w:p>
      <w:pPr>
        <w:spacing w:line="400" w:lineRule="exact"/>
        <w:rPr>
          <w:rFonts w:ascii="宋体" w:hAnsi="宋体"/>
        </w:rPr>
      </w:pPr>
    </w:p>
    <w:p>
      <w:pPr>
        <w:spacing w:line="400" w:lineRule="exact"/>
        <w:jc w:val="center"/>
        <w:rPr>
          <w:rFonts w:ascii="宋体" w:hAnsi="宋体"/>
          <w:b/>
          <w:sz w:val="28"/>
        </w:rPr>
      </w:pPr>
      <w:r>
        <w:rPr>
          <w:rFonts w:hint="eastAsia" w:ascii="宋体" w:hAnsi="宋体"/>
          <w:b/>
          <w:sz w:val="28"/>
        </w:rPr>
        <w:t>中标通知书</w:t>
      </w:r>
    </w:p>
    <w:p>
      <w:pPr>
        <w:spacing w:line="400" w:lineRule="exact"/>
        <w:rPr>
          <w:rFonts w:ascii="宋体" w:hAnsi="宋体"/>
        </w:rPr>
      </w:pPr>
    </w:p>
    <w:p>
      <w:pPr>
        <w:spacing w:line="440" w:lineRule="exact"/>
        <w:rPr>
          <w:rFonts w:ascii="宋体" w:hAnsi="宋体"/>
        </w:rPr>
      </w:pPr>
      <w:r>
        <w:rPr>
          <w:rFonts w:ascii="宋体" w:hAnsi="宋体"/>
          <w:u w:val="single"/>
        </w:rPr>
        <w:t xml:space="preserve">                        </w:t>
      </w:r>
      <w:r>
        <w:rPr>
          <w:rFonts w:hint="eastAsia" w:ascii="宋体" w:hAnsi="宋体"/>
        </w:rPr>
        <w:t>（中标人名称）：</w:t>
      </w:r>
    </w:p>
    <w:p>
      <w:pPr>
        <w:spacing w:line="440" w:lineRule="exact"/>
        <w:rPr>
          <w:rFonts w:ascii="宋体" w:hAnsi="宋体"/>
        </w:rPr>
      </w:pPr>
    </w:p>
    <w:p>
      <w:pPr>
        <w:spacing w:line="440" w:lineRule="exact"/>
        <w:rPr>
          <w:rFonts w:ascii="宋体" w:hAnsi="宋体"/>
        </w:rPr>
      </w:pPr>
      <w:r>
        <w:rPr>
          <w:rFonts w:hint="eastAsia" w:ascii="宋体" w:hAnsi="宋体"/>
        </w:rPr>
        <w:t>　　你方于</w:t>
      </w:r>
      <w:r>
        <w:rPr>
          <w:rFonts w:ascii="宋体" w:hAnsi="宋体"/>
          <w:u w:val="single"/>
        </w:rPr>
        <w:t xml:space="preserve">                </w:t>
      </w:r>
      <w:r>
        <w:rPr>
          <w:rFonts w:hint="eastAsia" w:ascii="宋体" w:hAnsi="宋体"/>
        </w:rPr>
        <w:t>（投标日期）所递交的</w:t>
      </w:r>
      <w:r>
        <w:rPr>
          <w:rFonts w:ascii="宋体" w:hAnsi="宋体"/>
          <w:u w:val="single"/>
        </w:rPr>
        <w:t xml:space="preserve">                 </w:t>
      </w:r>
      <w:r>
        <w:rPr>
          <w:rFonts w:hint="eastAsia" w:ascii="宋体" w:hAnsi="宋体"/>
        </w:rPr>
        <w:t>（项目名称）</w:t>
      </w:r>
      <w:r>
        <w:rPr>
          <w:u w:val="single"/>
        </w:rPr>
        <w:t xml:space="preserve">        </w:t>
      </w:r>
      <w:r>
        <w:rPr>
          <w:rFonts w:hint="eastAsia"/>
        </w:rPr>
        <w:t>（标段名称）</w:t>
      </w:r>
      <w:r>
        <w:rPr>
          <w:rFonts w:hint="eastAsia" w:ascii="宋体" w:hAnsi="宋体"/>
        </w:rPr>
        <w:t>监理招标的投标文件已被我方接受，被确定为中标人。</w:t>
      </w:r>
    </w:p>
    <w:p>
      <w:pPr>
        <w:spacing w:line="440" w:lineRule="exact"/>
        <w:ind w:firstLine="405"/>
        <w:rPr>
          <w:rFonts w:ascii="宋体" w:hAnsi="宋体"/>
        </w:rPr>
      </w:pPr>
      <w:r>
        <w:rPr>
          <w:rFonts w:hint="eastAsia" w:ascii="宋体" w:hAnsi="宋体"/>
        </w:rPr>
        <w:t>中标价：</w:t>
      </w:r>
      <w:r>
        <w:rPr>
          <w:rFonts w:ascii="宋体" w:hAnsi="宋体"/>
          <w:u w:val="single"/>
        </w:rPr>
        <w:t xml:space="preserve">                </w:t>
      </w:r>
      <w:r>
        <w:rPr>
          <w:rFonts w:hint="eastAsia" w:ascii="宋体" w:hAnsi="宋体"/>
        </w:rPr>
        <w:t>元。</w:t>
      </w:r>
    </w:p>
    <w:p>
      <w:pPr>
        <w:spacing w:line="440" w:lineRule="exact"/>
        <w:ind w:firstLine="405"/>
        <w:rPr>
          <w:rFonts w:ascii="宋体" w:hAnsi="宋体"/>
        </w:rPr>
      </w:pPr>
      <w:r>
        <w:rPr>
          <w:rFonts w:hint="eastAsia" w:ascii="宋体" w:hAnsi="宋体"/>
        </w:rPr>
        <w:t>监理服务期限：</w:t>
      </w:r>
      <w:r>
        <w:rPr>
          <w:rFonts w:ascii="宋体" w:hAnsi="宋体"/>
          <w:u w:val="single"/>
        </w:rPr>
        <w:t xml:space="preserve">      </w:t>
      </w:r>
      <w:r>
        <w:rPr>
          <w:rFonts w:hint="eastAsia" w:ascii="宋体" w:hAnsi="宋体"/>
        </w:rPr>
        <w:t>。</w:t>
      </w:r>
    </w:p>
    <w:p>
      <w:pPr>
        <w:spacing w:line="440" w:lineRule="exact"/>
        <w:ind w:firstLine="405"/>
        <w:rPr>
          <w:rFonts w:ascii="宋体" w:hAnsi="宋体"/>
        </w:rPr>
      </w:pPr>
      <w:r>
        <w:rPr>
          <w:rFonts w:hint="eastAsia" w:ascii="宋体" w:hAnsi="宋体"/>
        </w:rPr>
        <w:t>总监理工程师：</w:t>
      </w:r>
      <w:r>
        <w:rPr>
          <w:rFonts w:ascii="宋体" w:hAnsi="宋体"/>
          <w:u w:val="single"/>
        </w:rPr>
        <w:t xml:space="preserve">                 </w:t>
      </w:r>
      <w:r>
        <w:rPr>
          <w:rFonts w:hint="eastAsia" w:ascii="宋体" w:hAnsi="宋体"/>
        </w:rPr>
        <w:t>（姓名）。</w:t>
      </w:r>
    </w:p>
    <w:p>
      <w:pPr>
        <w:spacing w:line="440" w:lineRule="exact"/>
        <w:ind w:firstLine="420"/>
        <w:rPr>
          <w:rFonts w:ascii="宋体" w:hAnsi="宋体"/>
        </w:rPr>
      </w:pPr>
      <w:r>
        <w:rPr>
          <w:rFonts w:hint="eastAsia" w:ascii="宋体" w:hAnsi="宋体"/>
        </w:rPr>
        <w:t>请你方在接到本通知书后的</w:t>
      </w:r>
      <w:r>
        <w:rPr>
          <w:rFonts w:ascii="宋体" w:hAnsi="宋体"/>
          <w:u w:val="single"/>
        </w:rPr>
        <w:t xml:space="preserve">        </w:t>
      </w:r>
      <w:r>
        <w:rPr>
          <w:rFonts w:hint="eastAsia" w:ascii="宋体" w:hAnsi="宋体"/>
        </w:rPr>
        <w:t>日内到</w:t>
      </w:r>
      <w:r>
        <w:rPr>
          <w:rFonts w:ascii="宋体" w:hAnsi="宋体"/>
          <w:u w:val="single"/>
        </w:rPr>
        <w:t xml:space="preserve">                   </w:t>
      </w:r>
      <w:r>
        <w:rPr>
          <w:rFonts w:hint="eastAsia" w:ascii="宋体" w:hAnsi="宋体"/>
        </w:rPr>
        <w:t>（指定地点）与我方签订监理合同，并按招标文件第二章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7</w:t>
      </w:r>
      <w:r>
        <w:rPr>
          <w:rFonts w:ascii="宋体" w:hAnsi="宋体"/>
        </w:rPr>
        <w:t>.</w:t>
      </w:r>
      <w:r>
        <w:rPr>
          <w:rFonts w:ascii="Times New Roman" w:hAnsi="Times New Roman"/>
        </w:rPr>
        <w:t>6</w:t>
      </w:r>
      <w:r>
        <w:rPr>
          <w:rFonts w:hint="eastAsia" w:ascii="宋体" w:hAnsi="宋体"/>
        </w:rPr>
        <w:t>款规定向我方提交履约保证金。</w:t>
      </w:r>
    </w:p>
    <w:p>
      <w:pPr>
        <w:spacing w:line="440" w:lineRule="exact"/>
        <w:rPr>
          <w:rFonts w:ascii="宋体" w:hAnsi="宋体"/>
        </w:rPr>
      </w:pPr>
      <w:r>
        <w:rPr>
          <w:rFonts w:hint="eastAsia" w:ascii="宋体" w:hAnsi="宋体"/>
        </w:rPr>
        <w:t>　　特此通知。</w:t>
      </w:r>
    </w:p>
    <w:p>
      <w:pPr>
        <w:spacing w:line="440" w:lineRule="exact"/>
        <w:rPr>
          <w:rFonts w:ascii="宋体" w:hAnsi="宋体"/>
        </w:rPr>
      </w:pPr>
    </w:p>
    <w:p>
      <w:pPr>
        <w:spacing w:line="540" w:lineRule="exact"/>
        <w:ind w:firstLine="3238" w:firstLineChars="1542"/>
        <w:rPr>
          <w:rFonts w:ascii="宋体" w:hAnsi="宋体"/>
        </w:rPr>
      </w:pPr>
      <w:r>
        <w:rPr>
          <w:rFonts w:hint="eastAsia" w:ascii="宋体" w:hAnsi="宋体"/>
        </w:rPr>
        <w:t>招标人：</w:t>
      </w:r>
      <w:r>
        <w:rPr>
          <w:rFonts w:ascii="宋体" w:hAnsi="宋体"/>
          <w:u w:val="single"/>
        </w:rPr>
        <w:t xml:space="preserve">                             </w:t>
      </w:r>
      <w:r>
        <w:rPr>
          <w:rFonts w:hint="eastAsia" w:ascii="宋体" w:hAnsi="宋体"/>
        </w:rPr>
        <w:t>（盖单位章）</w:t>
      </w:r>
      <w:bookmarkStart w:id="596" w:name="_Toc352691528"/>
      <w:bookmarkStart w:id="597" w:name="_Toc152042359"/>
      <w:bookmarkStart w:id="598" w:name="_Toc25205"/>
      <w:bookmarkStart w:id="599" w:name="_Toc361508641"/>
      <w:bookmarkStart w:id="600" w:name="_Toc247527607"/>
      <w:bookmarkStart w:id="601" w:name="_Toc247514006"/>
      <w:bookmarkStart w:id="602" w:name="_Toc300835003"/>
      <w:bookmarkStart w:id="603" w:name="_Toc152045582"/>
      <w:bookmarkStart w:id="604" w:name="_Toc144974549"/>
      <w:bookmarkStart w:id="605" w:name="_Toc384308267"/>
      <w:bookmarkStart w:id="606" w:name="_Toc369531572"/>
    </w:p>
    <w:p>
      <w:pPr>
        <w:spacing w:line="540" w:lineRule="exact"/>
        <w:ind w:firstLine="3238" w:firstLineChars="1542"/>
        <w:rPr>
          <w:rFonts w:ascii="宋体" w:hAnsi="宋体"/>
        </w:rPr>
      </w:pPr>
      <w:r>
        <w:rPr>
          <w:rFonts w:hint="eastAsia" w:ascii="宋体" w:hAnsi="宋体"/>
        </w:rPr>
        <w:t>法定代表人：</w:t>
      </w:r>
      <w:r>
        <w:rPr>
          <w:rFonts w:ascii="宋体" w:hAnsi="宋体"/>
          <w:u w:val="single"/>
        </w:rPr>
        <w:t xml:space="preserve">               </w:t>
      </w:r>
      <w:r>
        <w:rPr>
          <w:rFonts w:hint="eastAsia" w:ascii="宋体" w:hAnsi="宋体"/>
        </w:rPr>
        <w:t>（签字）</w:t>
      </w:r>
    </w:p>
    <w:bookmarkEnd w:id="596"/>
    <w:bookmarkEnd w:id="597"/>
    <w:bookmarkEnd w:id="598"/>
    <w:bookmarkEnd w:id="599"/>
    <w:bookmarkEnd w:id="600"/>
    <w:bookmarkEnd w:id="601"/>
    <w:bookmarkEnd w:id="602"/>
    <w:bookmarkEnd w:id="603"/>
    <w:bookmarkEnd w:id="604"/>
    <w:bookmarkEnd w:id="605"/>
    <w:bookmarkEnd w:id="606"/>
    <w:p>
      <w:pPr>
        <w:spacing w:line="540" w:lineRule="exact"/>
        <w:ind w:firstLine="3863" w:firstLineChars="1840"/>
        <w:jc w:val="center"/>
        <w:rPr>
          <w:rFonts w:ascii="宋体" w:hAnsi="宋体"/>
        </w:r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pStyle w:val="5"/>
        <w:spacing w:line="240" w:lineRule="auto"/>
        <w:rPr>
          <w:rFonts w:ascii="宋体" w:hAnsi="宋体" w:eastAsia="宋体"/>
        </w:rPr>
      </w:pPr>
      <w:r>
        <w:rPr>
          <w:rFonts w:ascii="宋体" w:hAnsi="宋体"/>
        </w:rPr>
        <w:br w:type="page"/>
      </w:r>
      <w:bookmarkStart w:id="607" w:name="_Toc17377"/>
      <w:bookmarkStart w:id="608" w:name="_Toc20663491"/>
      <w:bookmarkStart w:id="609" w:name="_Toc8300"/>
      <w:bookmarkStart w:id="610" w:name="_Toc30999"/>
      <w:bookmarkStart w:id="611" w:name="_Toc501460452"/>
      <w:r>
        <w:rPr>
          <w:rFonts w:ascii="宋体" w:hAnsi="宋体" w:eastAsia="宋体"/>
        </w:rPr>
        <w:t>附件六：中标结果通知书</w:t>
      </w:r>
      <w:bookmarkEnd w:id="607"/>
      <w:bookmarkEnd w:id="608"/>
      <w:bookmarkEnd w:id="609"/>
      <w:bookmarkEnd w:id="610"/>
      <w:bookmarkEnd w:id="611"/>
    </w:p>
    <w:p>
      <w:pPr>
        <w:spacing w:line="400" w:lineRule="exact"/>
        <w:rPr>
          <w:rFonts w:ascii="Times New Roman" w:hAnsi="Times New Roman"/>
        </w:rPr>
      </w:pPr>
    </w:p>
    <w:p>
      <w:pPr>
        <w:spacing w:line="400" w:lineRule="exact"/>
        <w:jc w:val="center"/>
        <w:rPr>
          <w:rFonts w:ascii="Times New Roman" w:hAnsi="Times New Roman" w:eastAsia="黑体"/>
          <w:sz w:val="28"/>
        </w:rPr>
      </w:pPr>
      <w:r>
        <w:rPr>
          <w:rFonts w:ascii="Times New Roman" w:hAnsi="Times New Roman" w:eastAsia="黑体"/>
          <w:sz w:val="28"/>
        </w:rPr>
        <w:t>中标结果通知书</w:t>
      </w:r>
    </w:p>
    <w:p>
      <w:pPr>
        <w:spacing w:line="400" w:lineRule="exact"/>
        <w:rPr>
          <w:rFonts w:ascii="Times New Roman" w:hAnsi="Times New Roman"/>
        </w:rPr>
      </w:pPr>
    </w:p>
    <w:p>
      <w:pPr>
        <w:spacing w:line="440" w:lineRule="exact"/>
        <w:rPr>
          <w:rFonts w:ascii="Times New Roman" w:hAnsi="Times New Roman"/>
        </w:rPr>
      </w:pPr>
      <w:r>
        <w:rPr>
          <w:rFonts w:ascii="Times New Roman" w:hAnsi="Times New Roman"/>
          <w:u w:val="single"/>
        </w:rPr>
        <w:t xml:space="preserve">                     </w:t>
      </w:r>
      <w:r>
        <w:rPr>
          <w:rFonts w:ascii="Times New Roman" w:hAnsi="Times New Roman"/>
        </w:rPr>
        <w:t>（未中标人名称）：</w:t>
      </w:r>
    </w:p>
    <w:p>
      <w:pPr>
        <w:spacing w:line="440" w:lineRule="exact"/>
        <w:rPr>
          <w:rFonts w:ascii="Times New Roman" w:hAnsi="Times New Roman"/>
        </w:rPr>
      </w:pPr>
    </w:p>
    <w:p>
      <w:pPr>
        <w:spacing w:line="440" w:lineRule="exact"/>
        <w:ind w:firstLine="420"/>
        <w:rPr>
          <w:rFonts w:ascii="_x000B__x000C_" w:hAnsi="_x000B__x000C_" w:cs="Arial"/>
          <w:kern w:val="0"/>
          <w:szCs w:val="21"/>
        </w:rPr>
      </w:pPr>
      <w:r>
        <w:rPr>
          <w:rFonts w:ascii="Times New Roman" w:hAnsi="Times New Roman"/>
        </w:rPr>
        <w:t>我方已接受</w:t>
      </w:r>
      <w:r>
        <w:rPr>
          <w:rFonts w:ascii="Times New Roman" w:hAnsi="Times New Roman"/>
          <w:u w:val="single"/>
        </w:rPr>
        <w:t xml:space="preserve">       </w:t>
      </w:r>
      <w:r>
        <w:rPr>
          <w:rFonts w:ascii="Times New Roman" w:hAnsi="Times New Roman"/>
        </w:rPr>
        <w:t>（中标人名称）于</w:t>
      </w:r>
      <w:r>
        <w:rPr>
          <w:rFonts w:ascii="Times New Roman" w:hAnsi="Times New Roman"/>
          <w:u w:val="single"/>
        </w:rPr>
        <w:t xml:space="preserve">        </w:t>
      </w:r>
      <w:r>
        <w:rPr>
          <w:rFonts w:ascii="Times New Roman" w:hAnsi="Times New Roman"/>
        </w:rPr>
        <w:t>（投标日期）所递交的</w:t>
      </w:r>
      <w:r>
        <w:rPr>
          <w:rFonts w:hint="eastAsia" w:ascii="_x000B__x000C_" w:hAnsi="_x000B__x000C_"/>
          <w:sz w:val="28"/>
          <w:szCs w:val="28"/>
          <w:u w:val="single"/>
        </w:rPr>
        <w:t xml:space="preserve">      </w:t>
      </w:r>
      <w:r>
        <w:rPr>
          <w:rFonts w:hint="eastAsia" w:ascii="_x000B__x000C_" w:hAnsi="_x000B__x000C_" w:cs="Arial"/>
          <w:kern w:val="0"/>
          <w:szCs w:val="21"/>
        </w:rPr>
        <w:t>（</w:t>
      </w:r>
      <w:r>
        <w:rPr>
          <w:rFonts w:hint="eastAsia" w:ascii="_x000B__x000C_" w:hAnsi="_x000B__x000C_"/>
          <w:kern w:val="0"/>
          <w:szCs w:val="21"/>
        </w:rPr>
        <w:t>项目名称</w:t>
      </w:r>
      <w:r>
        <w:rPr>
          <w:rFonts w:hint="eastAsia" w:ascii="_x000B__x000C_" w:hAnsi="_x000B__x000C_" w:cs="Arial"/>
          <w:kern w:val="0"/>
          <w:szCs w:val="21"/>
        </w:rPr>
        <w:t>）</w:t>
      </w:r>
    </w:p>
    <w:p>
      <w:pPr>
        <w:spacing w:line="440" w:lineRule="exact"/>
        <w:ind w:firstLine="420"/>
        <w:rPr>
          <w:rFonts w:ascii="Times New Roman" w:hAnsi="Times New Roman"/>
        </w:rPr>
      </w:pPr>
      <w:r>
        <w:rPr>
          <w:rFonts w:hint="eastAsia" w:ascii="_x000B__x000C_" w:hAnsi="_x000B__x000C_"/>
          <w:sz w:val="28"/>
          <w:szCs w:val="28"/>
          <w:u w:val="single"/>
        </w:rPr>
        <w:t xml:space="preserve">      </w:t>
      </w:r>
      <w:r>
        <w:rPr>
          <w:rFonts w:hint="eastAsia" w:ascii="_x000B__x000C_" w:hAnsi="_x000B__x000C_" w:cs="Arial"/>
          <w:kern w:val="0"/>
          <w:szCs w:val="21"/>
        </w:rPr>
        <w:t>（</w:t>
      </w:r>
      <w:r>
        <w:rPr>
          <w:rFonts w:hint="eastAsia" w:ascii="_x000B__x000C_" w:hAnsi="_x000B__x000C_"/>
          <w:kern w:val="0"/>
          <w:szCs w:val="21"/>
        </w:rPr>
        <w:t>标段名称</w:t>
      </w:r>
      <w:r>
        <w:rPr>
          <w:rFonts w:hint="eastAsia" w:ascii="_x000B__x000C_" w:hAnsi="_x000B__x000C_" w:cs="Arial"/>
          <w:kern w:val="0"/>
          <w:szCs w:val="21"/>
        </w:rPr>
        <w:t>）</w:t>
      </w:r>
      <w:r>
        <w:rPr>
          <w:rFonts w:ascii="Times New Roman" w:hAnsi="Times New Roman"/>
        </w:rPr>
        <w:t>监理招标的投标文件，确定</w:t>
      </w:r>
      <w:r>
        <w:rPr>
          <w:rFonts w:ascii="Times New Roman" w:hAnsi="Times New Roman"/>
          <w:u w:val="single"/>
        </w:rPr>
        <w:t xml:space="preserve">                     </w:t>
      </w:r>
      <w:r>
        <w:rPr>
          <w:rFonts w:ascii="Times New Roman" w:hAnsi="Times New Roman"/>
        </w:rPr>
        <w:t>（中标人名称）为中标人。</w:t>
      </w:r>
    </w:p>
    <w:p>
      <w:pPr>
        <w:spacing w:line="440" w:lineRule="exact"/>
        <w:rPr>
          <w:rFonts w:ascii="Times New Roman" w:hAnsi="Times New Roman"/>
        </w:rPr>
      </w:pPr>
      <w:r>
        <w:rPr>
          <w:rFonts w:ascii="Times New Roman" w:hAnsi="Times New Roman"/>
        </w:rPr>
        <w:t>　　感谢你单位对招标项目的参与！</w:t>
      </w:r>
    </w:p>
    <w:p>
      <w:pPr>
        <w:spacing w:line="440" w:lineRule="exact"/>
        <w:rPr>
          <w:rFonts w:ascii="Times New Roman" w:hAnsi="Times New Roman"/>
        </w:rPr>
      </w:pPr>
    </w:p>
    <w:p>
      <w:pPr>
        <w:spacing w:line="440" w:lineRule="exact"/>
        <w:rPr>
          <w:rFonts w:ascii="Times New Roman" w:hAnsi="Times New Roman"/>
        </w:rPr>
      </w:pPr>
    </w:p>
    <w:p>
      <w:pPr>
        <w:spacing w:line="440" w:lineRule="exact"/>
        <w:rPr>
          <w:rFonts w:ascii="Times New Roman" w:hAnsi="Times New Roman"/>
        </w:rPr>
      </w:pPr>
    </w:p>
    <w:p>
      <w:pPr>
        <w:spacing w:line="440" w:lineRule="exact"/>
        <w:ind w:firstLine="3045" w:firstLineChars="1450"/>
        <w:rPr>
          <w:rFonts w:ascii="Times New Roman" w:hAnsi="Times New Roman"/>
        </w:rPr>
      </w:pPr>
      <w:r>
        <w:rPr>
          <w:rFonts w:ascii="Times New Roman" w:hAnsi="Times New Roman"/>
        </w:rPr>
        <w:t>招标人：</w:t>
      </w:r>
      <w:r>
        <w:rPr>
          <w:rFonts w:ascii="Times New Roman" w:hAnsi="Times New Roman" w:eastAsia="黑体"/>
          <w:sz w:val="28"/>
          <w:u w:val="single"/>
        </w:rPr>
        <w:t xml:space="preserve">               </w:t>
      </w:r>
      <w:r>
        <w:rPr>
          <w:rFonts w:ascii="Times New Roman" w:hAnsi="Times New Roman"/>
        </w:rPr>
        <w:t>（盖单位章）</w:t>
      </w:r>
    </w:p>
    <w:p>
      <w:pPr>
        <w:spacing w:line="440" w:lineRule="exact"/>
        <w:rPr>
          <w:rFonts w:ascii="Times New Roman" w:hAnsi="Times New Roman"/>
        </w:rPr>
      </w:pPr>
    </w:p>
    <w:p>
      <w:pPr>
        <w:spacing w:line="440" w:lineRule="exact"/>
        <w:jc w:val="center"/>
        <w:rPr>
          <w:rFonts w:ascii="Times New Roman" w:hAnsi="Times New Roman"/>
        </w:rPr>
      </w:pPr>
      <w:r>
        <w:rPr>
          <w:rFonts w:hint="eastAsia" w:ascii="Times New Roman" w:hAnsi="Times New Roman"/>
          <w:u w:val="none"/>
          <w:lang w:val="en-US" w:eastAsia="zh-CN"/>
        </w:rPr>
        <w:t xml:space="preserve">          </w:t>
      </w:r>
      <w:r>
        <w:rPr>
          <w:rFonts w:ascii="Times New Roman" w:hAnsi="Times New Roman"/>
          <w:u w:val="single"/>
        </w:rPr>
        <w:t xml:space="preserve">      </w:t>
      </w:r>
      <w:r>
        <w:rPr>
          <w:rFonts w:ascii="Times New Roman" w:hAnsi="Times New Roman"/>
        </w:rPr>
        <w:t>年</w:t>
      </w:r>
      <w:r>
        <w:rPr>
          <w:rFonts w:ascii="Times New Roman" w:hAnsi="Times New Roman"/>
          <w:u w:val="single"/>
        </w:rPr>
        <w:t xml:space="preserve">      </w:t>
      </w:r>
      <w:r>
        <w:rPr>
          <w:rFonts w:ascii="Times New Roman" w:hAnsi="Times New Roman"/>
        </w:rPr>
        <w:t>月</w:t>
      </w:r>
      <w:r>
        <w:rPr>
          <w:rFonts w:ascii="Times New Roman" w:hAnsi="Times New Roman"/>
          <w:u w:val="single"/>
        </w:rPr>
        <w:t xml:space="preserve">      </w:t>
      </w:r>
      <w:r>
        <w:rPr>
          <w:rFonts w:ascii="Times New Roman" w:hAnsi="Times New Roman"/>
        </w:rPr>
        <w:t>日</w:t>
      </w:r>
    </w:p>
    <w:p>
      <w:pPr>
        <w:widowControl/>
        <w:jc w:val="left"/>
        <w:rPr>
          <w:rFonts w:ascii="Times New Roman" w:hAnsi="Times New Roman"/>
        </w:rPr>
      </w:pPr>
      <w:r>
        <w:rPr>
          <w:rFonts w:ascii="Times New Roman" w:hAnsi="Times New Roman"/>
        </w:rPr>
        <w:br w:type="page"/>
      </w:r>
    </w:p>
    <w:p>
      <w:pPr>
        <w:pStyle w:val="4"/>
        <w:spacing w:line="240" w:lineRule="auto"/>
        <w:jc w:val="center"/>
        <w:rPr>
          <w:rFonts w:ascii="宋体" w:hAnsi="宋体"/>
        </w:rPr>
      </w:pPr>
      <w:bookmarkStart w:id="612" w:name="_Toc4297"/>
      <w:bookmarkStart w:id="613" w:name="_Toc492300626"/>
      <w:bookmarkStart w:id="614" w:name="_Toc4081"/>
      <w:bookmarkStart w:id="615" w:name="_Toc30116"/>
      <w:r>
        <w:rPr>
          <w:rFonts w:hint="eastAsia" w:ascii="宋体" w:hAnsi="宋体"/>
        </w:rPr>
        <w:t>第三章评标办法（综合评估法）</w:t>
      </w:r>
      <w:bookmarkEnd w:id="612"/>
      <w:bookmarkEnd w:id="613"/>
      <w:bookmarkEnd w:id="614"/>
      <w:bookmarkEnd w:id="615"/>
    </w:p>
    <w:p>
      <w:pPr>
        <w:pStyle w:val="5"/>
        <w:spacing w:line="240" w:lineRule="auto"/>
        <w:jc w:val="center"/>
        <w:rPr>
          <w:rFonts w:ascii="宋体" w:hAnsi="宋体" w:eastAsia="宋体"/>
          <w:i/>
        </w:rPr>
      </w:pPr>
      <w:bookmarkStart w:id="616" w:name="_Toc492300627"/>
      <w:bookmarkStart w:id="617" w:name="_Toc8614"/>
      <w:bookmarkStart w:id="618" w:name="_Toc23990"/>
      <w:bookmarkStart w:id="619" w:name="_Toc32528"/>
      <w:r>
        <w:rPr>
          <w:rFonts w:hint="eastAsia" w:ascii="宋体" w:hAnsi="宋体" w:eastAsia="宋体"/>
        </w:rPr>
        <w:t>评标办法前附表</w:t>
      </w:r>
      <w:bookmarkEnd w:id="616"/>
      <w:r>
        <w:rPr>
          <w:rFonts w:hint="eastAsia" w:ascii="宋体" w:hAnsi="宋体" w:eastAsia="宋体"/>
          <w:i/>
        </w:rPr>
        <w:t>（适用于项目负责制A类）</w:t>
      </w:r>
      <w:bookmarkEnd w:id="617"/>
      <w:bookmarkEnd w:id="618"/>
      <w:bookmarkEnd w:id="619"/>
    </w:p>
    <w:tbl>
      <w:tblPr>
        <w:tblStyle w:val="40"/>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00"/>
        <w:gridCol w:w="1124"/>
        <w:gridCol w:w="2476"/>
        <w:gridCol w:w="468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24" w:type="dxa"/>
            <w:gridSpan w:val="2"/>
            <w:tcBorders>
              <w:top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条款号</w:t>
            </w:r>
          </w:p>
        </w:tc>
        <w:tc>
          <w:tcPr>
            <w:tcW w:w="2476"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评审因素</w:t>
            </w:r>
          </w:p>
        </w:tc>
        <w:tc>
          <w:tcPr>
            <w:tcW w:w="4680" w:type="dxa"/>
            <w:tcBorders>
              <w:top w:val="single" w:color="auto" w:sz="4" w:space="0"/>
              <w:left w:val="single" w:color="auto" w:sz="4" w:space="0"/>
              <w:bottom w:val="single" w:color="auto" w:sz="4" w:space="0"/>
            </w:tcBorders>
            <w:vAlign w:val="center"/>
          </w:tcPr>
          <w:p>
            <w:pPr>
              <w:spacing w:line="440" w:lineRule="exact"/>
              <w:jc w:val="center"/>
              <w:rPr>
                <w:rFonts w:ascii="宋体" w:hAnsi="宋体"/>
                <w:b/>
              </w:rPr>
            </w:pPr>
            <w:r>
              <w:rPr>
                <w:rFonts w:hint="eastAsia" w:ascii="宋体" w:hAnsi="宋体"/>
                <w:b/>
              </w:rPr>
              <w:t>评审标准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0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1</w:t>
            </w:r>
          </w:p>
        </w:tc>
        <w:tc>
          <w:tcPr>
            <w:tcW w:w="1124" w:type="dxa"/>
            <w:vMerge w:val="restart"/>
            <w:tcBorders>
              <w:top w:val="single" w:color="auto" w:sz="4" w:space="0"/>
              <w:left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评标方法</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1</w:t>
            </w:r>
            <w:r>
              <w:rPr>
                <w:rFonts w:hint="eastAsia" w:ascii="宋体" w:hAnsi="宋体"/>
              </w:rPr>
              <w:t>）中标候选人排序方法</w:t>
            </w:r>
          </w:p>
        </w:tc>
        <w:tc>
          <w:tcPr>
            <w:tcW w:w="4680" w:type="dxa"/>
            <w:tcBorders>
              <w:top w:val="single" w:color="auto" w:sz="4" w:space="0"/>
              <w:left w:val="single" w:color="auto" w:sz="4" w:space="0"/>
              <w:bottom w:val="single" w:color="auto" w:sz="4" w:space="0"/>
            </w:tcBorders>
            <w:vAlign w:val="center"/>
          </w:tcPr>
          <w:p>
            <w:pPr>
              <w:spacing w:line="320" w:lineRule="exact"/>
              <w:jc w:val="center"/>
              <w:rPr>
                <w:rFonts w:ascii="宋体" w:hAnsi="宋体"/>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PrEx>
        <w:trPr>
          <w:trHeight w:val="506" w:hRule="atLeast"/>
          <w:jc w:val="center"/>
        </w:trPr>
        <w:tc>
          <w:tcPr>
            <w:tcW w:w="900"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2</w:t>
            </w:r>
            <w:r>
              <w:rPr>
                <w:rFonts w:hint="eastAsia" w:ascii="宋体" w:hAnsi="宋体"/>
              </w:rPr>
              <w:t>）推荐中标候选人的先后顺序</w:t>
            </w:r>
          </w:p>
        </w:tc>
        <w:tc>
          <w:tcPr>
            <w:tcW w:w="4680"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00"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3</w:t>
            </w:r>
            <w:r>
              <w:rPr>
                <w:rFonts w:hint="eastAsia" w:ascii="宋体" w:hAnsi="宋体"/>
              </w:rPr>
              <w:t>）最多可中标段数量</w:t>
            </w:r>
          </w:p>
        </w:tc>
        <w:tc>
          <w:tcPr>
            <w:tcW w:w="4680"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15" w:hRule="atLeast"/>
          <w:jc w:val="center"/>
        </w:trPr>
        <w:tc>
          <w:tcPr>
            <w:tcW w:w="900"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形式评审标准</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投标人名称</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与营业执照、资质证书一致</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宋体" w:hAnsi="宋体"/>
              </w:rPr>
              <w:t>签字盖章</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cs="宋体"/>
                <w:szCs w:val="21"/>
              </w:rPr>
              <w:t>签字盖章符合第二章投标人须知第</w:t>
            </w:r>
            <w:r>
              <w:rPr>
                <w:rFonts w:hint="eastAsia" w:ascii="Times New Roman" w:hAnsi="Times New Roman" w:cs="宋体"/>
                <w:szCs w:val="21"/>
              </w:rPr>
              <w:t>3</w:t>
            </w:r>
            <w:r>
              <w:rPr>
                <w:rFonts w:hint="eastAsia" w:ascii="宋体" w:hAnsi="宋体" w:cs="宋体"/>
                <w:szCs w:val="21"/>
              </w:rPr>
              <w:t>.</w:t>
            </w:r>
            <w:r>
              <w:rPr>
                <w:rFonts w:hint="eastAsia" w:ascii="Times New Roman" w:hAnsi="Times New Roman" w:cs="宋体"/>
                <w:szCs w:val="21"/>
              </w:rPr>
              <w:t>7</w:t>
            </w:r>
            <w:r>
              <w:rPr>
                <w:rFonts w:hint="eastAsia" w:ascii="宋体" w:hAnsi="宋体" w:cs="宋体"/>
                <w:szCs w:val="21"/>
              </w:rPr>
              <w:t>.</w:t>
            </w:r>
            <w:r>
              <w:rPr>
                <w:rFonts w:hint="eastAsia" w:ascii="Times New Roman" w:hAnsi="Times New Roman" w:cs="宋体"/>
                <w:szCs w:val="21"/>
              </w:rPr>
              <w:t>3</w:t>
            </w:r>
            <w:r>
              <w:rPr>
                <w:rFonts w:hint="eastAsia" w:ascii="宋体" w:hAnsi="宋体" w:cs="宋体"/>
                <w:szCs w:val="21"/>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42" w:hRule="atLeast"/>
          <w:jc w:val="center"/>
        </w:trPr>
        <w:tc>
          <w:tcPr>
            <w:tcW w:w="900"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投标文件格式</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符合第六章</w:t>
            </w:r>
            <w:r>
              <w:rPr>
                <w:rFonts w:ascii="宋体" w:hAnsi="宋体"/>
              </w:rPr>
              <w:t>“</w:t>
            </w:r>
            <w:r>
              <w:rPr>
                <w:rFonts w:hint="eastAsia" w:ascii="宋体" w:hAnsi="宋体"/>
              </w:rPr>
              <w:t>投标文件格式</w:t>
            </w:r>
            <w:r>
              <w:rPr>
                <w:rFonts w:ascii="宋体" w:hAnsi="宋体"/>
              </w:rPr>
              <w:t>”</w:t>
            </w:r>
            <w:r>
              <w:rPr>
                <w:rFonts w:hint="eastAsia" w:ascii="宋体" w:hAnsi="宋体"/>
              </w:rPr>
              <w:t>的规定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04" w:hRule="atLeast"/>
          <w:jc w:val="center"/>
        </w:trPr>
        <w:tc>
          <w:tcPr>
            <w:tcW w:w="900"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提交符合招标文件要求的联合体协议书，明确各方承担连带责任，并明确联合体牵头人</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53" w:hRule="atLeast"/>
          <w:jc w:val="center"/>
        </w:trPr>
        <w:tc>
          <w:tcPr>
            <w:tcW w:w="900" w:type="dxa"/>
            <w:vMerge w:val="continue"/>
            <w:tcBorders>
              <w:top w:val="nil"/>
              <w:bottom w:val="single" w:color="auto" w:sz="4" w:space="0"/>
              <w:right w:val="single" w:color="auto" w:sz="4" w:space="0"/>
            </w:tcBorders>
          </w:tcPr>
          <w:p>
            <w:pPr>
              <w:spacing w:line="320" w:lineRule="exact"/>
              <w:rPr>
                <w:rFonts w:ascii="宋体" w:hAnsi="宋体"/>
              </w:rPr>
            </w:pPr>
          </w:p>
        </w:tc>
        <w:tc>
          <w:tcPr>
            <w:tcW w:w="1124" w:type="dxa"/>
            <w:vMerge w:val="continue"/>
            <w:tcBorders>
              <w:left w:val="single" w:color="auto" w:sz="4" w:space="0"/>
              <w:bottom w:val="single" w:color="auto" w:sz="4" w:space="0"/>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kern w:val="0"/>
                <w:szCs w:val="21"/>
              </w:rPr>
              <w:t>未出现异常情形</w:t>
            </w:r>
          </w:p>
        </w:tc>
        <w:tc>
          <w:tcPr>
            <w:tcW w:w="4680" w:type="dxa"/>
            <w:tcBorders>
              <w:left w:val="single" w:color="auto" w:sz="4" w:space="0"/>
              <w:bottom w:val="single" w:color="auto" w:sz="4" w:space="0"/>
            </w:tcBorders>
            <w:vAlign w:val="center"/>
          </w:tcPr>
          <w:p>
            <w:pPr>
              <w:spacing w:line="320" w:lineRule="exact"/>
              <w:rPr>
                <w:rFonts w:ascii="宋体" w:hAnsi="宋体"/>
              </w:rPr>
            </w:pPr>
            <w:r>
              <w:rPr>
                <w:rFonts w:hint="eastAsia"/>
              </w:rPr>
              <w:t>未出现不同投标人文件制作机器码或文件创建标识码相同的情形</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24"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资格评审标准</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营业执照和组织机构代码证</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hint="eastAsia" w:ascii="宋体" w:hAnsi="宋体"/>
              </w:rPr>
              <w:t>项规定，具备有效的营业执照和组织机构代码证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资质要求</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业绩要求</w:t>
            </w:r>
          </w:p>
        </w:tc>
        <w:tc>
          <w:tcPr>
            <w:tcW w:w="4680"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总监理工程师</w:t>
            </w:r>
          </w:p>
        </w:tc>
        <w:tc>
          <w:tcPr>
            <w:tcW w:w="4680"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财务要求</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信誉要求</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其他主要人员</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试验检测仪器设备</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其他要求</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不存在禁止投标的情形</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不存在第二章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hint="eastAsia" w:ascii="宋体" w:hAnsi="宋体"/>
              </w:rPr>
              <w:t>项规定的任何一种情形。</w:t>
            </w:r>
            <w:r>
              <w:rPr>
                <w:rFonts w:ascii="Times New Roman" w:hAnsi="Times New Roman"/>
                <w:b/>
                <w:bCs/>
              </w:rPr>
              <w:t>投标人在投标函中承诺，不需要提供相关证明。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24"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响应性评审标准</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2</w:t>
            </w:r>
            <w:r>
              <w:rPr>
                <w:rFonts w:hint="eastAsia" w:ascii="宋体" w:hAnsi="宋体"/>
              </w:rPr>
              <w:t>款规定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投标内容</w:t>
            </w:r>
          </w:p>
        </w:tc>
        <w:tc>
          <w:tcPr>
            <w:tcW w:w="4680"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监理服务期限</w:t>
            </w:r>
          </w:p>
        </w:tc>
        <w:tc>
          <w:tcPr>
            <w:tcW w:w="4680"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质量标准</w:t>
            </w:r>
          </w:p>
        </w:tc>
        <w:tc>
          <w:tcPr>
            <w:tcW w:w="4680"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投标有效期</w:t>
            </w:r>
          </w:p>
        </w:tc>
        <w:tc>
          <w:tcPr>
            <w:tcW w:w="468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投标保证金</w:t>
            </w:r>
          </w:p>
        </w:tc>
        <w:tc>
          <w:tcPr>
            <w:tcW w:w="468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权利义务</w:t>
            </w:r>
          </w:p>
        </w:tc>
        <w:tc>
          <w:tcPr>
            <w:tcW w:w="468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符合第四章</w:t>
            </w:r>
            <w:r>
              <w:rPr>
                <w:rFonts w:ascii="宋体" w:hAnsi="宋体"/>
              </w:rPr>
              <w:t>“</w:t>
            </w:r>
            <w:r>
              <w:rPr>
                <w:rFonts w:hint="eastAsia" w:ascii="宋体" w:hAnsi="宋体"/>
              </w:rPr>
              <w:t>合同条款及格式</w:t>
            </w:r>
            <w:r>
              <w:rPr>
                <w:rFonts w:ascii="宋体" w:hAnsi="宋体"/>
              </w:rPr>
              <w:t>”</w:t>
            </w:r>
            <w:r>
              <w:rPr>
                <w:rFonts w:hint="eastAsia" w:ascii="宋体" w:hAnsi="宋体"/>
              </w:rPr>
              <w:t>中的实质性要求和条件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w:t>
            </w:r>
          </w:p>
        </w:tc>
        <w:tc>
          <w:tcPr>
            <w:tcW w:w="468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符合第五章</w:t>
            </w:r>
            <w:r>
              <w:rPr>
                <w:rFonts w:ascii="宋体" w:hAnsi="宋体"/>
              </w:rPr>
              <w:t>“</w:t>
            </w:r>
            <w:r>
              <w:rPr>
                <w:rFonts w:hint="eastAsia" w:ascii="宋体" w:hAnsi="宋体"/>
              </w:rPr>
              <w:t>委托人要求</w:t>
            </w:r>
            <w:r>
              <w:rPr>
                <w:rFonts w:ascii="宋体" w:hAnsi="宋体"/>
              </w:rPr>
              <w:t>”</w:t>
            </w:r>
            <w:r>
              <w:rPr>
                <w:rFonts w:hint="eastAsia" w:ascii="宋体" w:hAnsi="宋体"/>
              </w:rPr>
              <w:t>中的实质性要求和条件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20" w:hRule="atLeas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tcPr>
          <w:p>
            <w:pPr>
              <w:spacing w:line="320" w:lineRule="exact"/>
              <w:jc w:val="center"/>
              <w:rPr>
                <w:rFonts w:ascii="宋体" w:hAnsi="宋体"/>
              </w:rPr>
            </w:pPr>
            <w:r>
              <w:rPr>
                <w:rFonts w:ascii="宋体" w:hAnsi="宋体"/>
              </w:rPr>
              <w:t>……</w:t>
            </w:r>
          </w:p>
        </w:tc>
        <w:tc>
          <w:tcPr>
            <w:tcW w:w="4680" w:type="dxa"/>
            <w:tcBorders>
              <w:top w:val="single" w:color="auto" w:sz="4" w:space="0"/>
              <w:left w:val="single" w:color="auto" w:sz="4" w:space="0"/>
            </w:tcBorders>
          </w:tcPr>
          <w:p>
            <w:pPr>
              <w:spacing w:line="320" w:lineRule="exact"/>
              <w:jc w:val="center"/>
              <w:rPr>
                <w:rFonts w:ascii="宋体" w:hAnsi="宋体"/>
              </w:rPr>
            </w:pPr>
            <w:r>
              <w:rPr>
                <w:rFonts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24"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条款内容</w:t>
            </w:r>
          </w:p>
        </w:tc>
        <w:tc>
          <w:tcPr>
            <w:tcW w:w="4680" w:type="dxa"/>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编列内容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PrEx>
        <w:trPr>
          <w:jc w:val="center"/>
        </w:trPr>
        <w:tc>
          <w:tcPr>
            <w:tcW w:w="2024" w:type="dxa"/>
            <w:gridSpan w:val="2"/>
            <w:tcBorders>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分值构成</w:t>
            </w:r>
          </w:p>
          <w:p>
            <w:pPr>
              <w:spacing w:line="320" w:lineRule="exact"/>
              <w:jc w:val="center"/>
              <w:rPr>
                <w:rFonts w:ascii="宋体" w:hAnsi="宋体"/>
              </w:rPr>
            </w:pPr>
            <w:r>
              <w:rPr>
                <w:rFonts w:ascii="宋体" w:hAnsi="宋体"/>
              </w:rPr>
              <w:t>(</w:t>
            </w:r>
            <w:r>
              <w:rPr>
                <w:rFonts w:hint="eastAsia" w:ascii="宋体" w:hAnsi="宋体"/>
              </w:rPr>
              <w:t>总分</w:t>
            </w:r>
            <w:r>
              <w:rPr>
                <w:rFonts w:ascii="Times New Roman" w:hAnsi="Times New Roman"/>
              </w:rPr>
              <w:t>100</w:t>
            </w:r>
            <w:r>
              <w:rPr>
                <w:rFonts w:hint="eastAsia" w:ascii="宋体" w:hAnsi="宋体"/>
              </w:rPr>
              <w:t>分</w:t>
            </w:r>
            <w:r>
              <w:rPr>
                <w:rFonts w:ascii="宋体" w:hAnsi="宋体"/>
              </w:rPr>
              <w:t>)</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资信业绩部分：</w:t>
            </w:r>
            <w:r>
              <w:rPr>
                <w:rFonts w:ascii="宋体" w:hAnsi="宋体"/>
                <w:u w:val="single"/>
              </w:rPr>
              <w:t xml:space="preserve">  </w:t>
            </w:r>
            <w:r>
              <w:rPr>
                <w:rFonts w:hint="eastAsia" w:ascii="Times New Roman" w:hAnsi="Times New Roman"/>
                <w:u w:val="single"/>
              </w:rPr>
              <w:t>50</w:t>
            </w:r>
            <w:r>
              <w:rPr>
                <w:rFonts w:ascii="宋体" w:hAnsi="宋体"/>
                <w:u w:val="single"/>
              </w:rPr>
              <w:t xml:space="preserve"> </w:t>
            </w:r>
            <w:r>
              <w:rPr>
                <w:rFonts w:hint="eastAsia" w:ascii="宋体" w:hAnsi="宋体"/>
              </w:rPr>
              <w:t>分</w:t>
            </w:r>
          </w:p>
          <w:p>
            <w:pPr>
              <w:spacing w:line="320" w:lineRule="exact"/>
              <w:rPr>
                <w:rFonts w:ascii="宋体" w:hAnsi="宋体"/>
              </w:rPr>
            </w:pPr>
            <w:r>
              <w:rPr>
                <w:rFonts w:hint="eastAsia" w:ascii="宋体" w:hAnsi="宋体"/>
              </w:rPr>
              <w:t>监理大纲部分：</w:t>
            </w:r>
            <w:r>
              <w:rPr>
                <w:rFonts w:ascii="宋体" w:hAnsi="宋体"/>
                <w:u w:val="single"/>
              </w:rPr>
              <w:t xml:space="preserve"> </w:t>
            </w:r>
            <w:r>
              <w:rPr>
                <w:rFonts w:hint="eastAsia" w:ascii="Times New Roman" w:hAnsi="Times New Roman"/>
                <w:u w:val="single"/>
              </w:rPr>
              <w:t>30</w:t>
            </w:r>
            <w:r>
              <w:rPr>
                <w:rFonts w:hint="eastAsia" w:ascii="宋体" w:hAnsi="宋体"/>
              </w:rPr>
              <w:t>分</w:t>
            </w:r>
          </w:p>
          <w:p>
            <w:pPr>
              <w:spacing w:line="320" w:lineRule="exact"/>
              <w:rPr>
                <w:rFonts w:ascii="宋体" w:hAnsi="宋体"/>
              </w:rPr>
            </w:pPr>
            <w:r>
              <w:rPr>
                <w:rFonts w:hint="eastAsia" w:ascii="宋体" w:hAnsi="宋体"/>
              </w:rPr>
              <w:t>投标报价：</w:t>
            </w:r>
            <w:r>
              <w:rPr>
                <w:rFonts w:ascii="宋体" w:hAnsi="宋体"/>
                <w:u w:val="single"/>
              </w:rPr>
              <w:t xml:space="preserve">  </w:t>
            </w:r>
            <w:r>
              <w:rPr>
                <w:rFonts w:hint="eastAsia" w:ascii="Times New Roman" w:hAnsi="Times New Roman"/>
                <w:u w:val="single"/>
              </w:rPr>
              <w:t>20</w:t>
            </w:r>
            <w:r>
              <w:rPr>
                <w:rFonts w:ascii="宋体" w:hAnsi="宋体"/>
                <w:u w:val="single"/>
              </w:rPr>
              <w:t xml:space="preserve"> </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24"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评标基准价计算方法</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见评分标准表</w:t>
            </w:r>
            <w:r>
              <w:rPr>
                <w:rFonts w:hint="eastAsia" w:ascii="Times New Roman" w:hAnsi="Times New Roman"/>
              </w:rPr>
              <w:t>2</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w:t>
            </w:r>
            <w:r>
              <w:rPr>
                <w:rFonts w:hint="eastAsia" w:ascii="Times New Roman" w:hAnsi="Times New Roman"/>
              </w:rPr>
              <w:t>3</w:t>
            </w:r>
            <w:r>
              <w:rPr>
                <w:rFonts w:hint="eastAsia"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2" w:hRule="atLeast"/>
          <w:jc w:val="center"/>
        </w:trPr>
        <w:tc>
          <w:tcPr>
            <w:tcW w:w="2024"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投标报价的偏差率</w:t>
            </w:r>
          </w:p>
          <w:p>
            <w:pPr>
              <w:spacing w:line="320" w:lineRule="exact"/>
              <w:jc w:val="center"/>
              <w:rPr>
                <w:rFonts w:ascii="宋体" w:hAnsi="宋体"/>
              </w:rPr>
            </w:pPr>
            <w:r>
              <w:rPr>
                <w:rFonts w:hint="eastAsia" w:ascii="宋体" w:hAnsi="宋体"/>
              </w:rPr>
              <w:t>计算公式</w:t>
            </w:r>
          </w:p>
        </w:tc>
        <w:tc>
          <w:tcPr>
            <w:tcW w:w="468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w:t>
            </w:r>
          </w:p>
        </w:tc>
      </w:tr>
    </w:tbl>
    <w:p>
      <w:pPr>
        <w:jc w:val="center"/>
        <w:rPr>
          <w:rFonts w:ascii="宋体" w:hAnsi="宋体"/>
        </w:rPr>
      </w:pPr>
      <w:r>
        <w:rPr>
          <w:rFonts w:ascii="宋体" w:hAnsi="宋体"/>
        </w:rPr>
        <w:br w:type="page"/>
      </w:r>
      <w:r>
        <w:rPr>
          <w:rFonts w:hint="eastAsia" w:ascii="宋体" w:hAnsi="宋体"/>
          <w:b/>
          <w:sz w:val="32"/>
          <w:szCs w:val="32"/>
        </w:rPr>
        <w:t>评分标准表</w:t>
      </w:r>
    </w:p>
    <w:tbl>
      <w:tblPr>
        <w:tblStyle w:val="40"/>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00"/>
        <w:gridCol w:w="1124"/>
        <w:gridCol w:w="2476"/>
        <w:gridCol w:w="468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59" w:hRule="atLeast"/>
          <w:tblHeader/>
          <w:jc w:val="center"/>
        </w:trPr>
        <w:tc>
          <w:tcPr>
            <w:tcW w:w="2024"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评分因素</w:t>
            </w:r>
          </w:p>
        </w:tc>
        <w:tc>
          <w:tcPr>
            <w:tcW w:w="4680" w:type="dxa"/>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90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1</w:t>
            </w:r>
            <w:r>
              <w:rPr>
                <w:rFonts w:hint="eastAsia" w:ascii="宋体" w:hAnsi="宋体"/>
              </w:rPr>
              <w:t>）</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资信业绩评分标准（</w:t>
            </w:r>
            <w:r>
              <w:rPr>
                <w:rFonts w:hint="eastAsia" w:ascii="Times New Roman" w:hAnsi="Times New Roman"/>
              </w:rPr>
              <w:t>50</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bCs/>
                <w:color w:val="000000"/>
                <w:szCs w:val="21"/>
              </w:rPr>
              <w:t>投标人信用</w:t>
            </w:r>
            <w:r>
              <w:rPr>
                <w:rFonts w:hint="eastAsia" w:ascii="宋体" w:hAnsi="宋体"/>
              </w:rPr>
              <w:t>（</w:t>
            </w:r>
            <w:r>
              <w:rPr>
                <w:rFonts w:hint="eastAsia" w:ascii="Times New Roman" w:hAnsi="Times New Roman"/>
              </w:rPr>
              <w:t>6</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topLinePunct w:val="0"/>
              <w:spacing w:line="320" w:lineRule="exact"/>
              <w:jc w:val="left"/>
              <w:rPr>
                <w:rFonts w:ascii="宋体" w:hAnsi="宋体"/>
                <w:bCs/>
                <w:szCs w:val="21"/>
              </w:rPr>
            </w:pPr>
            <w:bookmarkStart w:id="620" w:name="_Toc384308271"/>
            <w:bookmarkStart w:id="621" w:name="_Toc144974553"/>
            <w:bookmarkStart w:id="622" w:name="_Toc369531576"/>
            <w:bookmarkStart w:id="623" w:name="_Toc247514010"/>
            <w:bookmarkStart w:id="624" w:name="_Toc152042363"/>
            <w:bookmarkStart w:id="625" w:name="_Toc12369"/>
            <w:bookmarkStart w:id="626" w:name="_Toc247527611"/>
            <w:bookmarkStart w:id="627" w:name="_Toc361508645"/>
            <w:bookmarkStart w:id="628" w:name="_Toc300835007"/>
            <w:bookmarkStart w:id="629" w:name="_Toc352691532"/>
            <w:bookmarkStart w:id="630" w:name="_Toc152045586"/>
            <w:r>
              <w:rPr>
                <w:rFonts w:ascii="Times New Roman" w:hAnsi="Times New Roman"/>
                <w:bCs/>
                <w:szCs w:val="21"/>
              </w:rPr>
              <w:t>1</w:t>
            </w:r>
            <w:r>
              <w:rPr>
                <w:rFonts w:ascii="宋体" w:hAnsi="宋体"/>
                <w:bCs/>
                <w:szCs w:val="21"/>
              </w:rPr>
              <w:t>.</w:t>
            </w:r>
            <w:r>
              <w:rPr>
                <w:rFonts w:hint="eastAsia" w:ascii="宋体" w:hAnsi="宋体"/>
                <w:bCs/>
                <w:szCs w:val="21"/>
              </w:rPr>
              <w:t>信用得分：</w:t>
            </w:r>
          </w:p>
          <w:p>
            <w:pPr>
              <w:spacing w:line="320" w:lineRule="exact"/>
              <w:jc w:val="left"/>
              <w:rPr>
                <w:rFonts w:hint="eastAsia" w:ascii="宋体" w:hAnsi="宋体"/>
                <w:b/>
                <w:bCs w:val="0"/>
                <w:i/>
                <w:iCs/>
                <w:color w:val="000000"/>
                <w:szCs w:val="21"/>
              </w:rPr>
            </w:pPr>
            <w:r>
              <w:rPr>
                <w:rFonts w:hint="eastAsia" w:ascii="宋体" w:hAnsi="宋体"/>
                <w:b/>
                <w:szCs w:val="21"/>
              </w:rPr>
              <w:t>方案一</w:t>
            </w:r>
            <w:r>
              <w:rPr>
                <w:rFonts w:hint="eastAsia" w:ascii="宋体" w:hAnsi="宋体"/>
                <w:bCs/>
                <w:szCs w:val="21"/>
              </w:rPr>
              <w:t>：依据安徽省水利建设市场信用信息平台公布的在皖企业市场行为分值进行赋分</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说明：应明确信用类别</w:t>
            </w:r>
            <w:r>
              <w:rPr>
                <w:rFonts w:hint="eastAsia" w:ascii="宋体" w:hAnsi="宋体"/>
                <w:b/>
                <w:bCs w:val="0"/>
                <w:i/>
                <w:iCs/>
                <w:color w:val="000000"/>
                <w:szCs w:val="21"/>
                <w:lang w:eastAsia="zh-CN"/>
              </w:rPr>
              <w:t>）。</w:t>
            </w:r>
          </w:p>
          <w:p>
            <w:pPr>
              <w:topLinePunct w:val="0"/>
              <w:spacing w:line="320" w:lineRule="exact"/>
              <w:jc w:val="left"/>
              <w:rPr>
                <w:rFonts w:ascii="宋体" w:hAnsi="宋体"/>
                <w:bCs/>
                <w:szCs w:val="21"/>
              </w:rPr>
            </w:pPr>
            <w:r>
              <w:rPr>
                <w:rFonts w:hint="eastAsia" w:ascii="宋体" w:hAnsi="宋体"/>
                <w:bCs/>
                <w:szCs w:val="21"/>
              </w:rPr>
              <w:t>市场行为分值≥</w:t>
            </w:r>
            <w:r>
              <w:rPr>
                <w:rFonts w:ascii="Times New Roman" w:hAnsi="Times New Roman"/>
                <w:bCs/>
                <w:szCs w:val="21"/>
              </w:rPr>
              <w:t>95</w:t>
            </w:r>
            <w:r>
              <w:rPr>
                <w:rFonts w:hint="eastAsia" w:ascii="宋体" w:hAnsi="宋体"/>
                <w:bCs/>
                <w:szCs w:val="21"/>
              </w:rPr>
              <w:t>分，得</w:t>
            </w:r>
            <w:r>
              <w:rPr>
                <w:rFonts w:ascii="Times New Roman" w:hAnsi="Times New Roman"/>
                <w:bCs/>
                <w:szCs w:val="21"/>
              </w:rPr>
              <w:t>6</w:t>
            </w:r>
            <w:r>
              <w:rPr>
                <w:rFonts w:hint="eastAsia" w:ascii="宋体" w:hAnsi="宋体"/>
                <w:bCs/>
                <w:szCs w:val="21"/>
              </w:rPr>
              <w:t>分；</w:t>
            </w:r>
            <w:r>
              <w:rPr>
                <w:rFonts w:ascii="Times New Roman" w:hAnsi="Times New Roman"/>
                <w:bCs/>
                <w:szCs w:val="21"/>
              </w:rPr>
              <w:t>85</w:t>
            </w:r>
            <w:r>
              <w:rPr>
                <w:rFonts w:hint="eastAsia" w:ascii="宋体" w:hAnsi="宋体"/>
                <w:bCs/>
                <w:szCs w:val="21"/>
              </w:rPr>
              <w:t>分≤市场行为分值＜</w:t>
            </w:r>
            <w:r>
              <w:rPr>
                <w:rFonts w:ascii="Times New Roman" w:hAnsi="Times New Roman"/>
                <w:bCs/>
                <w:szCs w:val="21"/>
              </w:rPr>
              <w:t>95</w:t>
            </w:r>
            <w:r>
              <w:rPr>
                <w:rFonts w:hint="eastAsia" w:ascii="宋体" w:hAnsi="宋体"/>
                <w:bCs/>
                <w:szCs w:val="21"/>
              </w:rPr>
              <w:t>分，得</w:t>
            </w:r>
            <w:r>
              <w:rPr>
                <w:rFonts w:ascii="Times New Roman" w:hAnsi="Times New Roman"/>
                <w:bCs/>
                <w:szCs w:val="21"/>
              </w:rPr>
              <w:t>4</w:t>
            </w:r>
            <w:r>
              <w:rPr>
                <w:rFonts w:hint="eastAsia" w:ascii="宋体" w:hAnsi="宋体"/>
                <w:bCs/>
                <w:szCs w:val="21"/>
              </w:rPr>
              <w:t>分；</w:t>
            </w:r>
            <w:r>
              <w:rPr>
                <w:rFonts w:ascii="Times New Roman" w:hAnsi="Times New Roman"/>
                <w:bCs/>
                <w:szCs w:val="21"/>
              </w:rPr>
              <w:t>75</w:t>
            </w:r>
            <w:r>
              <w:rPr>
                <w:rFonts w:hint="eastAsia" w:ascii="宋体" w:hAnsi="宋体"/>
                <w:bCs/>
                <w:szCs w:val="21"/>
              </w:rPr>
              <w:t>分≤市场行为分值＜</w:t>
            </w:r>
            <w:r>
              <w:rPr>
                <w:rFonts w:ascii="Times New Roman" w:hAnsi="Times New Roman"/>
                <w:bCs/>
                <w:szCs w:val="21"/>
              </w:rPr>
              <w:t>85</w:t>
            </w:r>
            <w:r>
              <w:rPr>
                <w:rFonts w:hint="eastAsia" w:ascii="宋体" w:hAnsi="宋体"/>
                <w:bCs/>
                <w:szCs w:val="21"/>
              </w:rPr>
              <w:t>分，得</w:t>
            </w:r>
            <w:r>
              <w:rPr>
                <w:rFonts w:ascii="Times New Roman" w:hAnsi="Times New Roman"/>
                <w:bCs/>
                <w:szCs w:val="21"/>
              </w:rPr>
              <w:t>2</w:t>
            </w:r>
            <w:r>
              <w:rPr>
                <w:rFonts w:hint="eastAsia" w:ascii="宋体" w:hAnsi="宋体"/>
                <w:bCs/>
                <w:szCs w:val="21"/>
              </w:rPr>
              <w:t>分；其余不得分。（以评标委员会查询的结果为准）</w:t>
            </w:r>
          </w:p>
          <w:p>
            <w:pPr>
              <w:topLinePunct w:val="0"/>
              <w:spacing w:line="320" w:lineRule="exact"/>
              <w:jc w:val="left"/>
              <w:rPr>
                <w:rFonts w:ascii="宋体" w:hAnsi="宋体"/>
                <w:bCs/>
                <w:szCs w:val="21"/>
              </w:rPr>
            </w:pPr>
            <w:r>
              <w:rPr>
                <w:rFonts w:hint="eastAsia" w:ascii="宋体" w:hAnsi="宋体"/>
                <w:b/>
                <w:szCs w:val="21"/>
              </w:rPr>
              <w:t>方案二</w:t>
            </w:r>
            <w:r>
              <w:rPr>
                <w:rFonts w:hint="eastAsia" w:ascii="宋体" w:hAnsi="宋体"/>
                <w:bCs/>
                <w:szCs w:val="21"/>
              </w:rPr>
              <w:t>：依据水利建设市场监管平台公布的水利建设市场主体信用等级和安徽省水利建设市场信用信息平台公布的在皖企业市场行为分值分别赋分后累加</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说明：应明确信用类型、类别</w:t>
            </w:r>
            <w:r>
              <w:rPr>
                <w:rFonts w:hint="eastAsia" w:ascii="宋体" w:hAnsi="宋体"/>
                <w:b/>
                <w:bCs w:val="0"/>
                <w:i/>
                <w:iCs/>
                <w:color w:val="000000"/>
                <w:szCs w:val="21"/>
                <w:lang w:eastAsia="zh-CN"/>
              </w:rPr>
              <w:t>）</w:t>
            </w:r>
            <w:r>
              <w:rPr>
                <w:rFonts w:hint="eastAsia" w:ascii="宋体" w:hAnsi="宋体"/>
                <w:bCs/>
                <w:color w:val="000000"/>
                <w:szCs w:val="21"/>
              </w:rPr>
              <w:t>。</w:t>
            </w:r>
          </w:p>
          <w:p>
            <w:pPr>
              <w:topLinePunct w:val="0"/>
              <w:spacing w:line="320" w:lineRule="exact"/>
              <w:jc w:val="left"/>
              <w:rPr>
                <w:rFonts w:ascii="宋体" w:hAnsi="宋体"/>
                <w:bCs/>
                <w:szCs w:val="21"/>
              </w:rPr>
            </w:pPr>
            <w:r>
              <w:rPr>
                <w:rFonts w:hint="eastAsia" w:ascii="宋体" w:hAnsi="宋体"/>
                <w:bCs/>
                <w:szCs w:val="21"/>
              </w:rPr>
              <w:t>（</w:t>
            </w:r>
            <w:r>
              <w:rPr>
                <w:rFonts w:ascii="Times New Roman" w:hAnsi="Times New Roman"/>
                <w:bCs/>
                <w:szCs w:val="21"/>
              </w:rPr>
              <w:t>1</w:t>
            </w:r>
            <w:r>
              <w:rPr>
                <w:rFonts w:hint="eastAsia" w:ascii="宋体" w:hAnsi="宋体"/>
                <w:bCs/>
                <w:szCs w:val="21"/>
              </w:rPr>
              <w:t>）信用等级为</w:t>
            </w:r>
            <w:r>
              <w:rPr>
                <w:rFonts w:ascii="宋体" w:hAnsi="宋体"/>
                <w:bCs/>
                <w:szCs w:val="21"/>
              </w:rPr>
              <w:t>AAA</w:t>
            </w:r>
            <w:r>
              <w:rPr>
                <w:rFonts w:hint="eastAsia" w:ascii="宋体" w:hAnsi="宋体"/>
                <w:bCs/>
                <w:szCs w:val="21"/>
              </w:rPr>
              <w:t>级得</w:t>
            </w:r>
            <w:r>
              <w:rPr>
                <w:rFonts w:ascii="Times New Roman" w:hAnsi="Times New Roman"/>
                <w:bCs/>
                <w:szCs w:val="21"/>
              </w:rPr>
              <w:t>3</w:t>
            </w:r>
            <w:r>
              <w:rPr>
                <w:rFonts w:hint="eastAsia" w:ascii="宋体" w:hAnsi="宋体"/>
                <w:bCs/>
                <w:szCs w:val="21"/>
              </w:rPr>
              <w:t>分，</w:t>
            </w:r>
            <w:r>
              <w:rPr>
                <w:rFonts w:ascii="宋体" w:hAnsi="宋体"/>
                <w:bCs/>
                <w:szCs w:val="21"/>
              </w:rPr>
              <w:t>AA</w:t>
            </w:r>
            <w:r>
              <w:rPr>
                <w:rFonts w:hint="eastAsia" w:ascii="宋体" w:hAnsi="宋体"/>
                <w:bCs/>
                <w:szCs w:val="21"/>
              </w:rPr>
              <w:t>级得</w:t>
            </w:r>
            <w:r>
              <w:rPr>
                <w:rFonts w:ascii="Times New Roman" w:hAnsi="Times New Roman"/>
                <w:bCs/>
                <w:szCs w:val="21"/>
              </w:rPr>
              <w:t>2</w:t>
            </w:r>
            <w:r>
              <w:rPr>
                <w:rFonts w:hint="eastAsia" w:ascii="宋体" w:hAnsi="宋体"/>
                <w:bCs/>
                <w:szCs w:val="21"/>
              </w:rPr>
              <w:t>分，</w:t>
            </w:r>
            <w:r>
              <w:rPr>
                <w:rFonts w:ascii="宋体" w:hAnsi="宋体"/>
                <w:bCs/>
                <w:szCs w:val="21"/>
              </w:rPr>
              <w:t>A</w:t>
            </w:r>
            <w:r>
              <w:rPr>
                <w:rFonts w:hint="eastAsia" w:ascii="宋体" w:hAnsi="宋体"/>
                <w:bCs/>
                <w:szCs w:val="21"/>
              </w:rPr>
              <w:t>级得</w:t>
            </w:r>
            <w:r>
              <w:rPr>
                <w:rFonts w:ascii="Times New Roman" w:hAnsi="Times New Roman"/>
                <w:bCs/>
                <w:szCs w:val="21"/>
              </w:rPr>
              <w:t>1</w:t>
            </w:r>
            <w:r>
              <w:rPr>
                <w:rFonts w:hint="eastAsia" w:ascii="宋体" w:hAnsi="宋体"/>
                <w:bCs/>
                <w:szCs w:val="21"/>
              </w:rPr>
              <w:t>分，其余不得分。</w:t>
            </w:r>
          </w:p>
          <w:p>
            <w:pPr>
              <w:topLinePunct w:val="0"/>
              <w:spacing w:line="320" w:lineRule="exact"/>
              <w:jc w:val="left"/>
              <w:rPr>
                <w:rFonts w:ascii="宋体" w:hAnsi="宋体"/>
                <w:bCs/>
                <w:szCs w:val="21"/>
              </w:rPr>
            </w:pPr>
            <w:r>
              <w:rPr>
                <w:rFonts w:hint="eastAsia" w:ascii="宋体" w:hAnsi="宋体"/>
                <w:bCs/>
                <w:szCs w:val="21"/>
              </w:rPr>
              <w:t>（</w:t>
            </w:r>
            <w:r>
              <w:rPr>
                <w:rFonts w:ascii="Times New Roman" w:hAnsi="Times New Roman"/>
                <w:bCs/>
                <w:szCs w:val="21"/>
              </w:rPr>
              <w:t>2</w:t>
            </w:r>
            <w:r>
              <w:rPr>
                <w:rFonts w:hint="eastAsia" w:ascii="宋体" w:hAnsi="宋体"/>
                <w:bCs/>
                <w:szCs w:val="21"/>
              </w:rPr>
              <w:t>）市场行为分值≥</w:t>
            </w:r>
            <w:r>
              <w:rPr>
                <w:rFonts w:ascii="Times New Roman" w:hAnsi="Times New Roman"/>
                <w:bCs/>
                <w:szCs w:val="21"/>
              </w:rPr>
              <w:t>95</w:t>
            </w:r>
            <w:r>
              <w:rPr>
                <w:rFonts w:hint="eastAsia" w:ascii="宋体" w:hAnsi="宋体"/>
                <w:bCs/>
                <w:szCs w:val="21"/>
              </w:rPr>
              <w:t>分，得</w:t>
            </w:r>
            <w:r>
              <w:rPr>
                <w:rFonts w:ascii="Times New Roman" w:hAnsi="Times New Roman"/>
                <w:bCs/>
                <w:szCs w:val="21"/>
              </w:rPr>
              <w:t>3</w:t>
            </w:r>
            <w:r>
              <w:rPr>
                <w:rFonts w:hint="eastAsia" w:ascii="宋体" w:hAnsi="宋体"/>
                <w:bCs/>
                <w:szCs w:val="21"/>
              </w:rPr>
              <w:t>分；</w:t>
            </w:r>
            <w:r>
              <w:rPr>
                <w:rFonts w:ascii="Times New Roman" w:hAnsi="Times New Roman"/>
                <w:bCs/>
                <w:szCs w:val="21"/>
              </w:rPr>
              <w:t>85</w:t>
            </w:r>
            <w:r>
              <w:rPr>
                <w:rFonts w:hint="eastAsia" w:ascii="宋体" w:hAnsi="宋体"/>
                <w:bCs/>
                <w:szCs w:val="21"/>
              </w:rPr>
              <w:t>分≤市场行为分值＜</w:t>
            </w:r>
            <w:r>
              <w:rPr>
                <w:rFonts w:ascii="Times New Roman" w:hAnsi="Times New Roman"/>
                <w:bCs/>
                <w:szCs w:val="21"/>
              </w:rPr>
              <w:t>95</w:t>
            </w:r>
            <w:r>
              <w:rPr>
                <w:rFonts w:hint="eastAsia" w:ascii="宋体" w:hAnsi="宋体"/>
                <w:bCs/>
                <w:szCs w:val="21"/>
              </w:rPr>
              <w:t>分，得</w:t>
            </w:r>
            <w:r>
              <w:rPr>
                <w:rFonts w:ascii="Times New Roman" w:hAnsi="Times New Roman"/>
                <w:bCs/>
                <w:szCs w:val="21"/>
              </w:rPr>
              <w:t>2</w:t>
            </w:r>
            <w:r>
              <w:rPr>
                <w:rFonts w:hint="eastAsia" w:ascii="宋体" w:hAnsi="宋体"/>
                <w:bCs/>
                <w:szCs w:val="21"/>
              </w:rPr>
              <w:t>分；</w:t>
            </w:r>
            <w:r>
              <w:rPr>
                <w:rFonts w:ascii="Times New Roman" w:hAnsi="Times New Roman"/>
                <w:bCs/>
                <w:szCs w:val="21"/>
              </w:rPr>
              <w:t>75</w:t>
            </w:r>
            <w:r>
              <w:rPr>
                <w:rFonts w:hint="eastAsia" w:ascii="宋体" w:hAnsi="宋体"/>
                <w:bCs/>
                <w:szCs w:val="21"/>
              </w:rPr>
              <w:t>分≤市场行为分值＜</w:t>
            </w:r>
            <w:r>
              <w:rPr>
                <w:rFonts w:ascii="Times New Roman" w:hAnsi="Times New Roman"/>
                <w:bCs/>
                <w:szCs w:val="21"/>
              </w:rPr>
              <w:t>85</w:t>
            </w:r>
            <w:r>
              <w:rPr>
                <w:rFonts w:hint="eastAsia" w:ascii="宋体" w:hAnsi="宋体"/>
                <w:bCs/>
                <w:szCs w:val="21"/>
              </w:rPr>
              <w:t>分，得</w:t>
            </w:r>
            <w:r>
              <w:rPr>
                <w:rFonts w:ascii="Times New Roman" w:hAnsi="Times New Roman"/>
                <w:bCs/>
                <w:szCs w:val="21"/>
              </w:rPr>
              <w:t>1</w:t>
            </w:r>
            <w:r>
              <w:rPr>
                <w:rFonts w:hint="eastAsia" w:ascii="宋体" w:hAnsi="宋体"/>
                <w:bCs/>
                <w:szCs w:val="21"/>
              </w:rPr>
              <w:t>分；其余不得分。</w:t>
            </w:r>
          </w:p>
          <w:p>
            <w:pPr>
              <w:spacing w:line="320" w:lineRule="exact"/>
              <w:jc w:val="left"/>
              <w:rPr>
                <w:rFonts w:ascii="宋体" w:hAnsi="宋体"/>
                <w:bCs/>
                <w:szCs w:val="21"/>
              </w:rPr>
            </w:pPr>
            <w:r>
              <w:rPr>
                <w:rFonts w:hint="eastAsia" w:ascii="宋体" w:hAnsi="宋体"/>
                <w:bCs/>
                <w:szCs w:val="21"/>
              </w:rPr>
              <w:t>（以评标委员会查询的结果为准）</w:t>
            </w:r>
          </w:p>
          <w:p>
            <w:pPr>
              <w:spacing w:line="320" w:lineRule="exact"/>
              <w:jc w:val="left"/>
              <w:rPr>
                <w:rFonts w:ascii="宋体" w:hAnsi="宋体"/>
                <w:b/>
                <w:bCs/>
                <w:i/>
                <w:szCs w:val="21"/>
              </w:rPr>
            </w:pPr>
            <w:r>
              <w:rPr>
                <w:rFonts w:ascii="宋体" w:hAnsi="宋体"/>
                <w:b/>
                <w:bCs/>
                <w:i/>
                <w:szCs w:val="21"/>
              </w:rPr>
              <w:t>（说明：招标人可以根据项目的具体情况，从以上两种方案中选择一种信用方案。）</w:t>
            </w:r>
          </w:p>
          <w:p>
            <w:pPr>
              <w:spacing w:line="320" w:lineRule="exact"/>
              <w:jc w:val="left"/>
              <w:rPr>
                <w:rFonts w:ascii="宋体" w:hAnsi="宋体"/>
                <w:b/>
                <w:i/>
              </w:rPr>
            </w:pPr>
            <w:r>
              <w:rPr>
                <w:rFonts w:hint="eastAsia" w:ascii="Times New Roman" w:hAnsi="Times New Roman"/>
                <w:szCs w:val="21"/>
              </w:rPr>
              <w:t>2</w:t>
            </w:r>
            <w:r>
              <w:rPr>
                <w:rFonts w:hint="eastAsia" w:ascii="宋体" w:hAnsi="宋体"/>
                <w:szCs w:val="21"/>
              </w:rPr>
              <w:t>.每有</w:t>
            </w:r>
            <w:r>
              <w:rPr>
                <w:rFonts w:hint="eastAsia" w:ascii="Times New Roman" w:hAnsi="Times New Roman"/>
                <w:szCs w:val="21"/>
              </w:rPr>
              <w:t>1</w:t>
            </w:r>
            <w:r>
              <w:rPr>
                <w:rFonts w:hint="eastAsia" w:ascii="宋体" w:hAnsi="宋体"/>
                <w:szCs w:val="21"/>
              </w:rPr>
              <w:t>个不良记录</w:t>
            </w:r>
            <w:r>
              <w:rPr>
                <w:rFonts w:hint="eastAsia" w:ascii="宋体" w:hAnsi="宋体"/>
                <w:szCs w:val="21"/>
                <w:lang w:eastAsia="zh-CN"/>
              </w:rPr>
              <w:t>不良行为记录</w:t>
            </w:r>
            <w:r>
              <w:rPr>
                <w:rFonts w:hint="eastAsia" w:ascii="宋体" w:hAnsi="宋体"/>
                <w:szCs w:val="21"/>
              </w:rPr>
              <w:t>扣</w:t>
            </w:r>
            <w:r>
              <w:rPr>
                <w:rFonts w:hint="eastAsia" w:ascii="Times New Roman" w:hAnsi="Times New Roman"/>
                <w:szCs w:val="21"/>
              </w:rPr>
              <w:t>1</w:t>
            </w:r>
            <w:r>
              <w:rPr>
                <w:rFonts w:hint="eastAsia" w:ascii="宋体" w:hAnsi="宋体"/>
                <w:szCs w:val="21"/>
              </w:rPr>
              <w:t>分，累计扣分不限,</w:t>
            </w:r>
            <w:r>
              <w:rPr>
                <w:rFonts w:ascii="宋体" w:hAnsi="宋体"/>
                <w:bCs/>
                <w:szCs w:val="21"/>
              </w:rPr>
              <w:t>同一不良行为不重复扣分。</w:t>
            </w:r>
            <w:r>
              <w:rPr>
                <w:rFonts w:hint="eastAsia" w:ascii="宋体" w:hAnsi="宋体"/>
                <w:szCs w:val="21"/>
              </w:rPr>
              <w:t>（</w:t>
            </w:r>
            <w:r>
              <w:rPr>
                <w:rFonts w:ascii="宋体" w:hAnsi="宋体"/>
                <w:bCs/>
                <w:szCs w:val="21"/>
              </w:rPr>
              <w:t>依据</w:t>
            </w:r>
            <w:r>
              <w:rPr>
                <w:rFonts w:hint="eastAsia" w:ascii="宋体" w:hAnsi="宋体"/>
                <w:bCs/>
                <w:szCs w:val="21"/>
              </w:rPr>
              <w:t>水利建设市场监管平台、安徽省水利建设市场信用信息平台</w:t>
            </w:r>
            <w:r>
              <w:rPr>
                <w:rFonts w:hint="eastAsia" w:ascii="宋体" w:hAnsi="宋体" w:cs="宋体"/>
                <w:bCs/>
                <w:color w:val="000000"/>
                <w:kern w:val="0"/>
                <w:sz w:val="20"/>
                <w:szCs w:val="22"/>
                <w:lang w:val="en-US" w:eastAsia="zh-CN"/>
              </w:rPr>
              <w:t>公开且在</w:t>
            </w:r>
            <w:r>
              <w:rPr>
                <w:rFonts w:hint="eastAsia" w:ascii="宋体" w:hAnsi="宋体"/>
                <w:bCs/>
                <w:szCs w:val="21"/>
              </w:rPr>
              <w:t>公告（公开期限内）的不良记录</w:t>
            </w:r>
            <w:r>
              <w:rPr>
                <w:rFonts w:hint="eastAsia" w:ascii="宋体" w:hAnsi="宋体"/>
                <w:bCs/>
                <w:szCs w:val="21"/>
                <w:lang w:eastAsia="zh-CN"/>
              </w:rPr>
              <w:t>不良行为记录</w:t>
            </w:r>
            <w:r>
              <w:rPr>
                <w:rFonts w:hint="eastAsia" w:ascii="宋体" w:hAnsi="宋体"/>
                <w:bCs/>
                <w:szCs w:val="21"/>
              </w:rPr>
              <w:t>，以评标委员会查询的结果为准）。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54"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投标人近年</w:t>
            </w:r>
            <w:r>
              <w:rPr>
                <w:rFonts w:hint="eastAsia" w:ascii="宋体" w:hAnsi="宋体"/>
                <w:lang w:eastAsia="zh-CN"/>
              </w:rPr>
              <w:t>良好行为记录</w:t>
            </w:r>
            <w:r>
              <w:rPr>
                <w:rFonts w:hint="eastAsia" w:ascii="宋体" w:hAnsi="宋体"/>
              </w:rPr>
              <w:t>（</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spacing w:line="360" w:lineRule="auto"/>
              <w:ind w:firstLine="420"/>
              <w:rPr>
                <w:rFonts w:hint="eastAsia" w:ascii="宋体" w:hAnsi="宋体" w:eastAsia="宋体" w:cs="宋体"/>
                <w:bCs/>
                <w:sz w:val="21"/>
                <w:szCs w:val="21"/>
                <w:lang w:val="en-US" w:eastAsia="zh-CN"/>
              </w:rPr>
            </w:pPr>
            <w:r>
              <w:rPr>
                <w:rFonts w:hint="eastAsia" w:ascii="宋体" w:hAnsi="宋体"/>
                <w:b/>
                <w:bCs/>
                <w:i/>
                <w:color w:val="000000"/>
                <w:szCs w:val="21"/>
                <w:u w:val="single"/>
              </w:rPr>
              <w:t>（</w:t>
            </w:r>
            <w:r>
              <w:rPr>
                <w:rFonts w:hint="eastAsia" w:ascii="_x000B__x000C_" w:hAnsi="_x000B__x000C_"/>
                <w:b/>
                <w:i/>
                <w:color w:val="000000"/>
                <w:kern w:val="0"/>
                <w:szCs w:val="21"/>
                <w:u w:val="single"/>
              </w:rPr>
              <w:t>说明：</w:t>
            </w:r>
            <w:r>
              <w:rPr>
                <w:rFonts w:hint="eastAsia" w:ascii="_x000B__x000C_" w:hAnsi="_x000B__x000C_"/>
                <w:b/>
                <w:i/>
                <w:color w:val="000000"/>
                <w:szCs w:val="21"/>
                <w:u w:val="single"/>
              </w:rPr>
              <w:t>一般不少于</w:t>
            </w:r>
            <w:r>
              <w:rPr>
                <w:rFonts w:hint="eastAsia" w:ascii="Times New Roman" w:hAnsi="Times New Roman"/>
                <w:b/>
                <w:i/>
                <w:color w:val="000000"/>
                <w:szCs w:val="21"/>
                <w:u w:val="single"/>
              </w:rPr>
              <w:t>5</w:t>
            </w:r>
            <w:r>
              <w:rPr>
                <w:rFonts w:hint="eastAsia" w:ascii="_x000B__x000C_" w:hAnsi="_x000B__x000C_"/>
                <w:b/>
                <w:i/>
                <w:color w:val="000000"/>
                <w:szCs w:val="21"/>
                <w:u w:val="single"/>
              </w:rPr>
              <w:t>年，招标人</w:t>
            </w:r>
            <w:r>
              <w:rPr>
                <w:rFonts w:hint="eastAsia" w:ascii="_x000B__x000C_" w:hAnsi="_x000B__x000C_"/>
                <w:b/>
                <w:bCs/>
                <w:i/>
                <w:iCs/>
                <w:color w:val="000000"/>
                <w:szCs w:val="21"/>
                <w:u w:val="single"/>
              </w:rPr>
              <w:t>根据项目情况具体约定</w:t>
            </w:r>
            <w:r>
              <w:rPr>
                <w:rFonts w:hint="eastAsia" w:ascii="_x000B__x000C_" w:hAnsi="_x000B__x000C_"/>
                <w:b/>
                <w:i/>
                <w:color w:val="000000"/>
                <w:szCs w:val="21"/>
                <w:u w:val="single"/>
              </w:rPr>
              <w:t>）</w:t>
            </w:r>
            <w:r>
              <w:rPr>
                <w:rFonts w:hint="eastAsia" w:ascii="宋体" w:hAnsi="宋体"/>
                <w:bCs/>
                <w:color w:val="000000"/>
                <w:szCs w:val="21"/>
              </w:rPr>
              <w:t>年</w:t>
            </w:r>
            <w:r>
              <w:rPr>
                <w:rFonts w:hint="eastAsia" w:ascii="宋体" w:hAnsi="宋体"/>
                <w:bCs/>
                <w:color w:val="000000"/>
                <w:szCs w:val="21"/>
                <w:u w:val="single"/>
              </w:rPr>
              <w:t xml:space="preserve">   </w:t>
            </w:r>
            <w:r>
              <w:rPr>
                <w:rFonts w:hint="eastAsia" w:ascii="宋体" w:hAnsi="宋体"/>
                <w:bCs/>
                <w:color w:val="000000"/>
                <w:szCs w:val="21"/>
              </w:rPr>
              <w:t>月以来</w:t>
            </w:r>
            <w:r>
              <w:rPr>
                <w:rFonts w:hint="eastAsia" w:ascii="宋体" w:hAnsi="宋体"/>
                <w:bCs/>
                <w:color w:val="000000"/>
                <w:szCs w:val="21"/>
                <w:lang w:val="en-US" w:eastAsia="zh-CN"/>
              </w:rPr>
              <w:t>获奖</w:t>
            </w:r>
            <w:r>
              <w:rPr>
                <w:rFonts w:hint="eastAsia" w:ascii="宋体" w:hAnsi="宋体"/>
                <w:bCs/>
                <w:color w:val="000000"/>
                <w:szCs w:val="21"/>
              </w:rPr>
              <w:t>的水利水电工程项目，</w:t>
            </w:r>
            <w:r>
              <w:rPr>
                <w:rFonts w:hint="eastAsia" w:ascii="宋体" w:hAnsi="宋体" w:eastAsia="宋体" w:cs="宋体"/>
                <w:bCs/>
                <w:kern w:val="2"/>
                <w:sz w:val="21"/>
                <w:szCs w:val="21"/>
                <w:lang w:val="en-US" w:eastAsia="zh-CN" w:bidi="ar-SA"/>
              </w:rPr>
              <w:t>获得“中国建设工程鲁班奖”的，得2分；获得“中国水利工程优质（大禹）奖”、</w:t>
            </w:r>
            <w:r>
              <w:rPr>
                <w:rFonts w:hint="eastAsia" w:ascii="宋体" w:hAnsi="宋体" w:eastAsia="宋体" w:cs="宋体"/>
                <w:bCs/>
                <w:kern w:val="2"/>
                <w:sz w:val="21"/>
                <w:szCs w:val="21"/>
                <w:u w:val="none"/>
                <w:lang w:val="en-US" w:eastAsia="zh-CN" w:bidi="ar-SA"/>
              </w:rPr>
              <w:t>各省（自治区、直辖市）优质工程奖的</w:t>
            </w:r>
            <w:r>
              <w:rPr>
                <w:rFonts w:hint="eastAsia" w:ascii="宋体" w:hAnsi="宋体" w:eastAsia="宋体" w:cs="宋体"/>
                <w:bCs/>
                <w:kern w:val="2"/>
                <w:sz w:val="21"/>
                <w:szCs w:val="21"/>
                <w:lang w:val="en-US" w:eastAsia="zh-CN" w:bidi="ar-SA"/>
              </w:rPr>
              <w:t>，每具有1项得1分；获得</w:t>
            </w:r>
            <w:r>
              <w:rPr>
                <w:rFonts w:hint="eastAsia" w:ascii="宋体" w:hAnsi="宋体" w:eastAsia="宋体" w:cs="宋体"/>
                <w:bCs/>
                <w:kern w:val="2"/>
                <w:sz w:val="21"/>
                <w:szCs w:val="21"/>
                <w:u w:val="none"/>
                <w:lang w:val="en-US" w:eastAsia="zh-CN" w:bidi="ar-SA"/>
              </w:rPr>
              <w:t>各省（自治区、直辖市）水利行业优质工程（奖）的</w:t>
            </w:r>
            <w:r>
              <w:rPr>
                <w:rFonts w:hint="eastAsia" w:ascii="宋体" w:hAnsi="宋体" w:eastAsia="宋体" w:cs="宋体"/>
                <w:bCs/>
                <w:kern w:val="2"/>
                <w:sz w:val="21"/>
                <w:szCs w:val="21"/>
                <w:lang w:val="en-US" w:eastAsia="zh-CN" w:bidi="ar-SA"/>
              </w:rPr>
              <w:t>，每具有1项得0.5分；本项最多得2分。</w:t>
            </w:r>
          </w:p>
          <w:p>
            <w:pPr>
              <w:topLinePunct w:val="0"/>
              <w:spacing w:line="240" w:lineRule="auto"/>
              <w:ind w:firstLine="420"/>
              <w:rPr>
                <w:rFonts w:ascii="宋体" w:hAnsi="宋体"/>
                <w:bCs/>
                <w:spacing w:val="-10"/>
                <w:szCs w:val="21"/>
              </w:rPr>
            </w:pPr>
            <w:r>
              <w:rPr>
                <w:rFonts w:hint="eastAsia" w:ascii="宋体" w:hAnsi="宋体" w:eastAsia="宋体" w:cs="宋体"/>
                <w:bCs/>
                <w:sz w:val="21"/>
                <w:szCs w:val="21"/>
                <w:lang w:val="en-US" w:eastAsia="zh-CN"/>
              </w:rPr>
              <w:t>获奖时间及</w:t>
            </w:r>
            <w:r>
              <w:rPr>
                <w:rFonts w:hint="eastAsia" w:ascii="宋体" w:hAnsi="宋体" w:eastAsia="宋体" w:cs="宋体"/>
                <w:bCs/>
                <w:color w:val="000000"/>
                <w:sz w:val="21"/>
                <w:szCs w:val="21"/>
              </w:rPr>
              <w:t>获奖情况以投标人荣获的奖励证书（或表彰文件）为准</w:t>
            </w:r>
            <w:r>
              <w:rPr>
                <w:rFonts w:hint="eastAsia" w:ascii="宋体" w:hAnsi="宋体" w:eastAsia="宋体" w:cs="宋体"/>
                <w:bCs/>
                <w:color w:val="000000"/>
                <w:sz w:val="21"/>
                <w:szCs w:val="21"/>
                <w:lang w:eastAsia="zh-CN"/>
              </w:rPr>
              <w:t>。</w:t>
            </w:r>
            <w:r>
              <w:rPr>
                <w:rFonts w:hint="eastAsia" w:ascii="宋体" w:hAnsi="宋体"/>
                <w:bCs/>
                <w:color w:val="000000"/>
                <w:szCs w:val="21"/>
              </w:rPr>
              <w:t>同一项目获得多个奖项的，仅按最高级别加分。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82"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投标人近年类似项目业绩（</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topLinePunct/>
              <w:spacing w:line="320" w:lineRule="exact"/>
              <w:rPr>
                <w:rFonts w:ascii="宋体" w:hAnsi="宋体"/>
                <w:spacing w:val="-10"/>
                <w:szCs w:val="21"/>
              </w:rPr>
            </w:pPr>
            <w:r>
              <w:rPr>
                <w:rFonts w:hint="eastAsia" w:ascii="宋体" w:hAnsi="宋体"/>
                <w:spacing w:val="-10"/>
                <w:szCs w:val="21"/>
              </w:rPr>
              <w:t>近</w:t>
            </w:r>
            <w:r>
              <w:rPr>
                <w:rFonts w:hint="eastAsia" w:ascii="宋体" w:hAnsi="宋体"/>
                <w:spacing w:val="-10"/>
                <w:szCs w:val="21"/>
                <w:u w:val="single"/>
              </w:rPr>
              <w:t xml:space="preserve">   </w:t>
            </w:r>
            <w:r>
              <w:rPr>
                <w:rFonts w:hint="eastAsia" w:ascii="宋体" w:hAnsi="宋体"/>
                <w:spacing w:val="-10"/>
                <w:szCs w:val="21"/>
              </w:rPr>
              <w:t>年每有</w:t>
            </w:r>
            <w:r>
              <w:rPr>
                <w:rFonts w:hint="eastAsia" w:ascii="Times New Roman" w:hAnsi="Times New Roman"/>
                <w:spacing w:val="-10"/>
                <w:szCs w:val="21"/>
              </w:rPr>
              <w:t>1</w:t>
            </w:r>
            <w:r>
              <w:rPr>
                <w:rFonts w:hint="eastAsia" w:ascii="宋体" w:hAnsi="宋体"/>
                <w:spacing w:val="-10"/>
                <w:szCs w:val="21"/>
              </w:rPr>
              <w:t>项类似项目业绩得</w:t>
            </w:r>
            <w:r>
              <w:rPr>
                <w:rFonts w:hint="eastAsia" w:ascii="Times New Roman" w:hAnsi="Times New Roman"/>
                <w:spacing w:val="-10"/>
                <w:szCs w:val="21"/>
              </w:rPr>
              <w:t>1</w:t>
            </w:r>
            <w:r>
              <w:rPr>
                <w:rFonts w:hint="eastAsia" w:ascii="宋体" w:hAnsi="宋体"/>
                <w:spacing w:val="-10"/>
                <w:szCs w:val="21"/>
              </w:rPr>
              <w:t>分，最高得</w:t>
            </w:r>
            <w:r>
              <w:rPr>
                <w:rFonts w:hint="eastAsia" w:ascii="Times New Roman" w:hAnsi="Times New Roman"/>
                <w:spacing w:val="-10"/>
                <w:szCs w:val="21"/>
              </w:rPr>
              <w:t>2</w:t>
            </w:r>
            <w:r>
              <w:rPr>
                <w:rFonts w:hint="eastAsia" w:ascii="宋体" w:hAnsi="宋体"/>
                <w:spacing w:val="-10"/>
                <w:szCs w:val="21"/>
              </w:rPr>
              <w:t>分。</w:t>
            </w:r>
          </w:p>
        </w:tc>
      </w:tr>
      <w:bookmarkEnd w:id="620"/>
      <w:bookmarkEnd w:id="621"/>
      <w:bookmarkEnd w:id="622"/>
      <w:bookmarkEnd w:id="623"/>
      <w:bookmarkEnd w:id="624"/>
      <w:bookmarkEnd w:id="625"/>
      <w:bookmarkEnd w:id="626"/>
      <w:bookmarkEnd w:id="627"/>
      <w:bookmarkEnd w:id="628"/>
      <w:bookmarkEnd w:id="629"/>
      <w:bookmarkEnd w:id="630"/>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27"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总监理工程师资历和业绩（</w:t>
            </w:r>
            <w:r>
              <w:rPr>
                <w:rFonts w:hint="eastAsia" w:ascii="Times New Roman" w:hAnsi="Times New Roman"/>
              </w:rPr>
              <w:t>18</w:t>
            </w:r>
            <w:r>
              <w:rPr>
                <w:rFonts w:hint="eastAsia" w:ascii="宋体" w:hAnsi="宋体"/>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Times New Roman" w:hAnsi="Times New Roman"/>
              </w:rPr>
              <w:t>1</w:t>
            </w:r>
            <w:r>
              <w:rPr>
                <w:rFonts w:hint="eastAsia" w:ascii="宋体" w:hAnsi="宋体"/>
              </w:rPr>
              <w:t>.具有水利水电相关专业高级及以上技术职称的得</w:t>
            </w:r>
            <w:r>
              <w:rPr>
                <w:rFonts w:hint="eastAsia" w:ascii="Times New Roman" w:hAnsi="Times New Roman"/>
              </w:rPr>
              <w:t>2</w:t>
            </w:r>
            <w:r>
              <w:rPr>
                <w:rFonts w:hint="eastAsia" w:ascii="宋体" w:hAnsi="宋体"/>
              </w:rPr>
              <w:t>分，否则不得分；</w:t>
            </w:r>
          </w:p>
          <w:p>
            <w:pPr>
              <w:spacing w:line="320" w:lineRule="exact"/>
              <w:jc w:val="left"/>
              <w:rPr>
                <w:rFonts w:ascii="宋体" w:hAnsi="宋体"/>
              </w:rPr>
            </w:pPr>
            <w:r>
              <w:rPr>
                <w:rFonts w:hint="eastAsia" w:ascii="Times New Roman" w:hAnsi="Times New Roman"/>
              </w:rPr>
              <w:t>2</w:t>
            </w:r>
            <w:r>
              <w:rPr>
                <w:rFonts w:hint="eastAsia" w:ascii="宋体" w:hAnsi="宋体"/>
              </w:rPr>
              <w:t>.每有</w:t>
            </w:r>
            <w:r>
              <w:rPr>
                <w:rFonts w:hint="eastAsia" w:ascii="Times New Roman" w:hAnsi="Times New Roman"/>
              </w:rPr>
              <w:t>1</w:t>
            </w:r>
            <w:r>
              <w:rPr>
                <w:rFonts w:hint="eastAsia" w:ascii="宋体" w:hAnsi="宋体"/>
              </w:rPr>
              <w:t>项类似项目总监业绩得</w:t>
            </w:r>
            <w:r>
              <w:rPr>
                <w:rFonts w:hint="eastAsia" w:ascii="宋体" w:hAnsi="宋体"/>
                <w:u w:val="single"/>
              </w:rPr>
              <w:t xml:space="preserve">    </w:t>
            </w:r>
            <w:r>
              <w:rPr>
                <w:rFonts w:hint="eastAsia" w:ascii="宋体" w:hAnsi="宋体"/>
              </w:rPr>
              <w:t>分，每参与</w:t>
            </w:r>
            <w:r>
              <w:rPr>
                <w:rFonts w:hint="eastAsia" w:ascii="Times New Roman" w:hAnsi="Times New Roman"/>
              </w:rPr>
              <w:t>1</w:t>
            </w:r>
            <w:r>
              <w:rPr>
                <w:rFonts w:hint="eastAsia" w:ascii="宋体" w:hAnsi="宋体"/>
              </w:rPr>
              <w:t>项类似项目业绩得</w:t>
            </w:r>
            <w:r>
              <w:rPr>
                <w:rFonts w:hint="eastAsia" w:ascii="宋体" w:hAnsi="宋体"/>
                <w:u w:val="single"/>
              </w:rPr>
              <w:t xml:space="preserve">     </w:t>
            </w:r>
            <w:r>
              <w:rPr>
                <w:rFonts w:hint="eastAsia" w:ascii="宋体" w:hAnsi="宋体"/>
              </w:rPr>
              <w:t>分；没有类似项目总监业绩最多不超过</w:t>
            </w:r>
            <w:r>
              <w:rPr>
                <w:rFonts w:hint="eastAsia" w:ascii="宋体" w:hAnsi="宋体"/>
                <w:u w:val="single"/>
              </w:rPr>
              <w:t xml:space="preserve">     </w:t>
            </w:r>
            <w:r>
              <w:rPr>
                <w:rFonts w:hint="eastAsia" w:ascii="宋体" w:hAnsi="宋体"/>
              </w:rPr>
              <w:t>分，累计不超过</w:t>
            </w:r>
            <w:r>
              <w:rPr>
                <w:rFonts w:hint="eastAsia" w:ascii="Times New Roman" w:hAnsi="Times New Roman"/>
              </w:rPr>
              <w:t>6</w:t>
            </w:r>
            <w:r>
              <w:rPr>
                <w:rFonts w:hint="eastAsia" w:ascii="宋体" w:hAnsi="宋体"/>
              </w:rPr>
              <w:t>分。</w:t>
            </w:r>
          </w:p>
          <w:p>
            <w:pPr>
              <w:spacing w:line="320" w:lineRule="exact"/>
              <w:jc w:val="left"/>
              <w:rPr>
                <w:rFonts w:ascii="宋体" w:hAnsi="宋体"/>
              </w:rPr>
            </w:pPr>
            <w:r>
              <w:rPr>
                <w:rFonts w:hint="eastAsia" w:ascii="Times New Roman" w:hAnsi="Times New Roman"/>
                <w:szCs w:val="21"/>
              </w:rPr>
              <w:t>3</w:t>
            </w:r>
            <w:r>
              <w:rPr>
                <w:rFonts w:hint="eastAsia" w:ascii="宋体" w:hAnsi="宋体"/>
                <w:szCs w:val="21"/>
              </w:rPr>
              <w:t>.陈述与答辩：分A、B、C三档赋分，A档</w:t>
            </w:r>
            <w:r>
              <w:rPr>
                <w:rFonts w:hint="eastAsia" w:ascii="Times New Roman" w:hAnsi="Times New Roman"/>
                <w:szCs w:val="21"/>
                <w:lang w:val="en-US" w:eastAsia="zh-CN"/>
              </w:rPr>
              <w:t>9</w:t>
            </w:r>
            <w:r>
              <w:rPr>
                <w:rFonts w:hint="eastAsia" w:ascii="宋体" w:hAnsi="宋体"/>
                <w:bCs/>
                <w:color w:val="000000"/>
                <w:szCs w:val="21"/>
              </w:rPr>
              <w:t>～</w:t>
            </w:r>
            <w:r>
              <w:rPr>
                <w:rFonts w:hint="eastAsia" w:ascii="Times New Roman" w:hAnsi="Times New Roman"/>
                <w:szCs w:val="21"/>
              </w:rPr>
              <w:t>10</w:t>
            </w:r>
            <w:r>
              <w:rPr>
                <w:rFonts w:hint="eastAsia" w:ascii="宋体" w:hAnsi="宋体"/>
                <w:szCs w:val="21"/>
              </w:rPr>
              <w:t>分，B档</w:t>
            </w:r>
            <w:r>
              <w:rPr>
                <w:rFonts w:hint="eastAsia" w:ascii="Times New Roman" w:hAnsi="Times New Roman"/>
                <w:szCs w:val="21"/>
                <w:lang w:val="en-US" w:eastAsia="zh-CN"/>
              </w:rPr>
              <w:t>7</w:t>
            </w:r>
            <w:r>
              <w:rPr>
                <w:rFonts w:hint="eastAsia" w:ascii="宋体" w:hAnsi="宋体"/>
                <w:bCs/>
                <w:color w:val="000000"/>
                <w:szCs w:val="21"/>
              </w:rPr>
              <w:t>～</w:t>
            </w:r>
            <w:r>
              <w:rPr>
                <w:rFonts w:hint="eastAsia" w:ascii="Times New Roman" w:hAnsi="Times New Roman"/>
                <w:szCs w:val="21"/>
                <w:lang w:val="en-US" w:eastAsia="zh-CN"/>
              </w:rPr>
              <w:t>9</w:t>
            </w:r>
            <w:r>
              <w:rPr>
                <w:rFonts w:hint="eastAsia" w:ascii="宋体" w:hAnsi="宋体"/>
                <w:szCs w:val="21"/>
              </w:rPr>
              <w:t>分，C档</w:t>
            </w:r>
            <w:r>
              <w:rPr>
                <w:rFonts w:hint="eastAsia" w:ascii="Times New Roman" w:hAnsi="Times New Roman"/>
                <w:szCs w:val="21"/>
              </w:rPr>
              <w:t>6</w:t>
            </w:r>
            <w:r>
              <w:rPr>
                <w:rFonts w:hint="eastAsia" w:ascii="宋体" w:hAnsi="宋体"/>
                <w:bCs/>
                <w:color w:val="000000"/>
                <w:szCs w:val="21"/>
              </w:rPr>
              <w:t>～</w:t>
            </w:r>
            <w:r>
              <w:rPr>
                <w:rFonts w:hint="eastAsia" w:ascii="Times New Roman" w:hAnsi="Times New Roman"/>
                <w:bCs/>
                <w:color w:val="000000"/>
                <w:szCs w:val="21"/>
                <w:lang w:val="en-US" w:eastAsia="zh-CN"/>
              </w:rPr>
              <w:t>7</w:t>
            </w:r>
            <w:r>
              <w:rPr>
                <w:rFonts w:hint="eastAsia" w:ascii="宋体" w:hAnsi="宋体"/>
                <w:szCs w:val="21"/>
              </w:rPr>
              <w:t>分；未陈述得</w:t>
            </w:r>
            <w:r>
              <w:rPr>
                <w:rFonts w:hint="eastAsia" w:ascii="Times New Roman" w:hAnsi="Times New Roman"/>
                <w:szCs w:val="21"/>
              </w:rPr>
              <w:t>0</w:t>
            </w:r>
            <w:r>
              <w:rPr>
                <w:rFonts w:hint="eastAsia" w:ascii="宋体" w:hAnsi="宋体"/>
                <w:szCs w:val="21"/>
              </w:rPr>
              <w:t>分。（</w:t>
            </w:r>
            <w:r>
              <w:rPr>
                <w:rFonts w:hint="eastAsia" w:ascii="宋体" w:hAnsi="宋体"/>
                <w:b/>
                <w:i/>
                <w:spacing w:val="-10"/>
                <w:szCs w:val="21"/>
              </w:rPr>
              <w:t>说明：招标人根据项目需要选择是否需要陈述与答辩，如不需要，则删除此项，分值不调至其他项目</w:t>
            </w:r>
            <w:r>
              <w:rPr>
                <w:rFonts w:hint="eastAsia" w:ascii="宋体" w:hAnsi="宋体"/>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54"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topLinePunct/>
              <w:spacing w:line="240" w:lineRule="exact"/>
              <w:rPr>
                <w:rFonts w:ascii="宋体" w:hAnsi="宋体"/>
                <w:szCs w:val="21"/>
              </w:rPr>
            </w:pPr>
            <w:r>
              <w:rPr>
                <w:rFonts w:hint="eastAsia" w:ascii="宋体" w:hAnsi="宋体"/>
                <w:szCs w:val="21"/>
              </w:rPr>
              <w:t>项目副总监的素质（</w:t>
            </w:r>
            <w:r>
              <w:rPr>
                <w:rFonts w:hint="eastAsia" w:ascii="Times New Roman" w:hAnsi="Times New Roman"/>
                <w:szCs w:val="21"/>
              </w:rPr>
              <w:t>4</w:t>
            </w:r>
            <w:r>
              <w:rPr>
                <w:rFonts w:hint="eastAsia" w:ascii="宋体" w:hAnsi="宋体"/>
                <w:szCs w:val="21"/>
              </w:rPr>
              <w:t>分）</w:t>
            </w:r>
          </w:p>
        </w:tc>
        <w:tc>
          <w:tcPr>
            <w:tcW w:w="4680" w:type="dxa"/>
            <w:tcBorders>
              <w:top w:val="single" w:color="auto" w:sz="4" w:space="0"/>
              <w:left w:val="single" w:color="auto" w:sz="4" w:space="0"/>
            </w:tcBorders>
            <w:vAlign w:val="center"/>
          </w:tcPr>
          <w:p>
            <w:pPr>
              <w:topLinePunct/>
              <w:spacing w:line="240" w:lineRule="exact"/>
              <w:jc w:val="left"/>
              <w:rPr>
                <w:rFonts w:ascii="宋体" w:hAnsi="宋体"/>
                <w:szCs w:val="21"/>
              </w:rPr>
            </w:pPr>
            <w:r>
              <w:rPr>
                <w:rFonts w:hint="eastAsia" w:ascii="宋体" w:hAnsi="宋体"/>
                <w:szCs w:val="21"/>
              </w:rPr>
              <w:t>每主持或参与过</w:t>
            </w:r>
            <w:r>
              <w:rPr>
                <w:rFonts w:hint="eastAsia" w:ascii="Times New Roman" w:hAnsi="Times New Roman"/>
                <w:szCs w:val="21"/>
              </w:rPr>
              <w:t>1</w:t>
            </w:r>
            <w:r>
              <w:rPr>
                <w:rFonts w:hint="eastAsia" w:ascii="宋体" w:hAnsi="宋体"/>
                <w:szCs w:val="21"/>
              </w:rPr>
              <w:t>项类似项目监理的得</w:t>
            </w:r>
            <w:r>
              <w:rPr>
                <w:rFonts w:hint="eastAsia" w:ascii="Times New Roman" w:hAnsi="Times New Roman"/>
                <w:szCs w:val="21"/>
              </w:rPr>
              <w:t>2</w:t>
            </w:r>
            <w:r>
              <w:rPr>
                <w:rFonts w:hint="eastAsia" w:ascii="宋体" w:hAnsi="宋体"/>
                <w:szCs w:val="21"/>
              </w:rPr>
              <w:t>分，最高得</w:t>
            </w:r>
            <w:r>
              <w:rPr>
                <w:rFonts w:hint="eastAsia" w:ascii="Times New Roman" w:hAnsi="Times New Roman"/>
                <w:szCs w:val="21"/>
              </w:rPr>
              <w:t>4</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27"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szCs w:val="21"/>
              </w:rPr>
              <w:t>监理机构设置（</w:t>
            </w:r>
            <w:r>
              <w:rPr>
                <w:rFonts w:hint="eastAsia" w:ascii="Times New Roman" w:hAnsi="Times New Roman"/>
                <w:szCs w:val="21"/>
              </w:rPr>
              <w:t>4</w:t>
            </w:r>
            <w:r>
              <w:rPr>
                <w:rFonts w:hint="eastAsia" w:ascii="宋体" w:hAnsi="宋体"/>
                <w:szCs w:val="21"/>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宋体" w:hAnsi="宋体"/>
                <w:szCs w:val="21"/>
              </w:rPr>
              <w:t>监理机构的组织形式、管理跨度符合实际、具体可行的得</w:t>
            </w:r>
            <w:r>
              <w:rPr>
                <w:rFonts w:hint="eastAsia" w:ascii="Times New Roman" w:hAnsi="Times New Roman"/>
                <w:szCs w:val="21"/>
              </w:rPr>
              <w:t>4</w:t>
            </w:r>
            <w:r>
              <w:rPr>
                <w:rFonts w:hint="eastAsia" w:ascii="宋体" w:hAnsi="宋体"/>
                <w:szCs w:val="21"/>
              </w:rPr>
              <w:t>分，其他酌情赋分，但最低不低于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4</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5"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其他</w:t>
            </w:r>
            <w:r>
              <w:rPr>
                <w:rFonts w:hint="eastAsia" w:ascii="宋体" w:hAnsi="宋体"/>
                <w:lang w:val="en-US" w:eastAsia="zh-CN"/>
              </w:rPr>
              <w:t>主要</w:t>
            </w:r>
            <w:r>
              <w:rPr>
                <w:rFonts w:hint="eastAsia" w:ascii="宋体" w:hAnsi="宋体"/>
              </w:rPr>
              <w:t>监理人员资历、业绩</w:t>
            </w:r>
            <w:r>
              <w:rPr>
                <w:rFonts w:hint="eastAsia" w:ascii="宋体" w:hAnsi="宋体"/>
                <w:szCs w:val="21"/>
              </w:rPr>
              <w:t>及进场计划（</w:t>
            </w:r>
            <w:r>
              <w:rPr>
                <w:rFonts w:hint="eastAsia" w:ascii="Times New Roman" w:hAnsi="Times New Roman"/>
                <w:szCs w:val="21"/>
              </w:rPr>
              <w:t>6</w:t>
            </w:r>
            <w:r>
              <w:rPr>
                <w:rFonts w:hint="eastAsia" w:ascii="宋体" w:hAnsi="宋体"/>
                <w:szCs w:val="21"/>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宋体" w:hAnsi="宋体"/>
                <w:szCs w:val="21"/>
              </w:rPr>
              <w:t>从</w:t>
            </w:r>
            <w:r>
              <w:rPr>
                <w:rFonts w:hint="eastAsia" w:ascii="宋体" w:hAnsi="宋体"/>
                <w:szCs w:val="21"/>
                <w:lang w:val="en-US" w:eastAsia="zh-CN"/>
              </w:rPr>
              <w:t>主要</w:t>
            </w:r>
            <w:r>
              <w:rPr>
                <w:rFonts w:hint="eastAsia" w:ascii="宋体" w:hAnsi="宋体"/>
                <w:szCs w:val="21"/>
              </w:rPr>
              <w:t>监理人员数量、专业、学历、年龄、职称结构、个人经验业绩和进场计划等方面进行综合评价，酌情赋分，最高得</w:t>
            </w:r>
            <w:r>
              <w:rPr>
                <w:rFonts w:hint="eastAsia" w:ascii="Times New Roman" w:hAnsi="Times New Roman"/>
                <w:szCs w:val="21"/>
              </w:rPr>
              <w:t>6</w:t>
            </w:r>
            <w:r>
              <w:rPr>
                <w:rFonts w:hint="eastAsia" w:ascii="宋体" w:hAnsi="宋体"/>
                <w:szCs w:val="21"/>
              </w:rPr>
              <w:t>分，最低不低于</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6</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83"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拟投入的</w:t>
            </w:r>
            <w:r>
              <w:rPr>
                <w:rFonts w:hint="eastAsia"/>
              </w:rPr>
              <w:t>监理设备</w:t>
            </w:r>
            <w:r>
              <w:rPr>
                <w:rFonts w:hint="eastAsia" w:ascii="宋体" w:hAnsi="宋体"/>
              </w:rPr>
              <w:t>（</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宋体" w:hAnsi="宋体"/>
              </w:rPr>
              <w:t>配备合理、完全满足监理工作需要得</w:t>
            </w:r>
            <w:r>
              <w:rPr>
                <w:rFonts w:hint="eastAsia" w:ascii="Times New Roman" w:hAnsi="Times New Roman"/>
              </w:rPr>
              <w:t>4</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4</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83"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随时可调用的后备资源（</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tcBorders>
            <w:vAlign w:val="center"/>
          </w:tcPr>
          <w:p>
            <w:pPr>
              <w:pStyle w:val="83"/>
              <w:spacing w:line="320" w:lineRule="exact"/>
              <w:rPr>
                <w:rFonts w:ascii="宋体" w:hAnsi="宋体"/>
              </w:rPr>
            </w:pPr>
            <w:r>
              <w:rPr>
                <w:rFonts w:hint="eastAsia" w:ascii="宋体" w:hAnsi="宋体"/>
              </w:rPr>
              <w:t>可调用的后备资源充足的得</w:t>
            </w:r>
            <w:r>
              <w:rPr>
                <w:rFonts w:hint="eastAsia" w:ascii="Times New Roman" w:hAnsi="Times New Roman"/>
              </w:rPr>
              <w:t>4</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4</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2</w:t>
            </w:r>
            <w:r>
              <w:rPr>
                <w:rFonts w:hint="eastAsia" w:ascii="宋体" w:hAnsi="宋体"/>
              </w:rPr>
              <w:t>）</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监理大纲评分标准（</w:t>
            </w:r>
            <w:r>
              <w:rPr>
                <w:rFonts w:hint="eastAsia" w:ascii="Times New Roman" w:hAnsi="Times New Roman"/>
              </w:rPr>
              <w:t>30</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rPr>
              <w:t>对影响项目工期、质量和投资等关键问题的理解程度（</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理解深刻、方案得当的得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Times New Roman" w:hAnsi="Times New Roman"/>
              </w:rPr>
              <w:t>1</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rPr>
              <w:t>对工程施工过程中可能出现异常情况的认识与预控措施（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认识深刻、措施得当的得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2</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工程进度控制措施（</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工程质量控制措施（</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工程投资控制措施（</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工程安全生产控制措施（</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3</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szCs w:val="21"/>
              </w:rPr>
              <w:t>工程环保、水保控制措施（</w:t>
            </w:r>
            <w:r>
              <w:rPr>
                <w:rFonts w:hint="eastAsia" w:ascii="Times New Roman" w:hAnsi="Times New Roman"/>
                <w:szCs w:val="21"/>
              </w:rPr>
              <w:t>2</w:t>
            </w:r>
            <w:r>
              <w:rPr>
                <w:rFonts w:hint="eastAsia" w:ascii="宋体" w:hAnsi="宋体"/>
                <w:szCs w:val="21"/>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2</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合同管理措施（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2</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信息档案管理措施（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2</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szCs w:val="21"/>
              </w:rPr>
              <w:t>监理组织协调内容及措施</w:t>
            </w:r>
            <w:r>
              <w:rPr>
                <w:rFonts w:hint="eastAsia" w:ascii="宋体" w:hAnsi="宋体"/>
              </w:rPr>
              <w:t>（</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2</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rPr>
              <w:t>对本项目工程建设管理的建议（</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合理</w:t>
            </w:r>
            <w:r>
              <w:rPr>
                <w:rFonts w:hint="eastAsia" w:ascii="宋体" w:hAnsi="宋体"/>
                <w:lang w:eastAsia="zh-CN"/>
              </w:rPr>
              <w:t>、</w:t>
            </w:r>
            <w:r>
              <w:rPr>
                <w:rFonts w:hint="eastAsia" w:ascii="宋体" w:hAnsi="宋体"/>
                <w:lang w:val="en-US" w:eastAsia="zh-CN"/>
              </w:rPr>
              <w:t>可行</w:t>
            </w:r>
            <w:r>
              <w:rPr>
                <w:rFonts w:hint="eastAsia" w:ascii="宋体" w:hAnsi="宋体"/>
              </w:rPr>
              <w:t>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2</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hint="eastAsia" w:ascii="Times New Roman" w:hAnsi="Times New Roman"/>
                <w:lang w:val="en-US" w:eastAsia="zh-CN"/>
              </w:rPr>
              <w:t>3</w:t>
            </w:r>
            <w:r>
              <w:rPr>
                <w:rFonts w:hint="eastAsia" w:ascii="宋体" w:hAnsi="宋体"/>
              </w:rPr>
              <w:t>）</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lang w:val="en-US" w:eastAsia="zh-CN"/>
              </w:rPr>
              <w:t>投标报价</w:t>
            </w:r>
            <w:r>
              <w:rPr>
                <w:rFonts w:hint="eastAsia" w:ascii="宋体" w:hAnsi="宋体"/>
              </w:rPr>
              <w:t>（</w:t>
            </w:r>
            <w:r>
              <w:rPr>
                <w:rFonts w:hint="eastAsia" w:ascii="Times New Roman" w:hAnsi="Times New Roman"/>
                <w:lang w:val="en-US" w:eastAsia="zh-CN"/>
              </w:rPr>
              <w:t>20</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rPr>
            </w:pPr>
            <w:r>
              <w:rPr>
                <w:rFonts w:hint="eastAsia" w:ascii="宋体" w:hAnsi="宋体"/>
              </w:rPr>
              <w:t>总报价（</w:t>
            </w:r>
            <w:r>
              <w:rPr>
                <w:rFonts w:hint="eastAsia" w:ascii="Times New Roman" w:hAnsi="Times New Roman"/>
              </w:rPr>
              <w:t>15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1</w:t>
            </w:r>
            <w:r>
              <w:rPr>
                <w:rFonts w:hint="eastAsia" w:ascii="宋体" w:hAnsi="宋体"/>
                <w:b/>
                <w:i/>
              </w:rPr>
              <w:t>）</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hint="eastAsia" w:ascii="宋体" w:hAnsi="宋体"/>
              </w:rPr>
            </w:pPr>
            <w:r>
              <w:rPr>
                <w:rFonts w:hint="eastAsia" w:ascii="宋体" w:hAnsi="宋体"/>
              </w:rPr>
              <w:t>投标报价不能超过最高投标限价（超过最高投标限价其投标文件将被否决）。</w:t>
            </w:r>
          </w:p>
          <w:p>
            <w:pPr>
              <w:pStyle w:val="83"/>
              <w:spacing w:line="320" w:lineRule="exact"/>
              <w:jc w:val="both"/>
              <w:rPr>
                <w:rFonts w:hint="eastAsia" w:ascii="宋体" w:hAnsi="宋体"/>
              </w:rPr>
            </w:pPr>
            <w:r>
              <w:rPr>
                <w:rFonts w:hint="eastAsia" w:ascii="宋体" w:hAnsi="宋体"/>
              </w:rPr>
              <w:t>投标报价等于最高投标限价时得</w:t>
            </w:r>
            <w:r>
              <w:rPr>
                <w:rFonts w:hint="eastAsia" w:ascii="宋体" w:hAnsi="宋体"/>
                <w:u w:val="single"/>
              </w:rPr>
              <w:t xml:space="preserve">  F  </w:t>
            </w:r>
            <w:r>
              <w:rPr>
                <w:rFonts w:hint="eastAsia" w:ascii="宋体" w:hAnsi="宋体"/>
              </w:rPr>
              <w:t>分（</w:t>
            </w:r>
            <w:r>
              <w:rPr>
                <w:rFonts w:hint="eastAsia" w:ascii="宋体" w:hAnsi="宋体"/>
                <w:b/>
                <w:bCs/>
                <w:i/>
                <w:iCs/>
              </w:rPr>
              <w:t>说明：招标人根据具体情况从</w:t>
            </w:r>
            <w:r>
              <w:rPr>
                <w:rFonts w:hint="eastAsia" w:ascii="Times New Roman" w:hAnsi="Times New Roman"/>
                <w:b/>
                <w:bCs/>
                <w:i/>
                <w:iCs/>
              </w:rPr>
              <w:t>7</w:t>
            </w:r>
            <w:r>
              <w:rPr>
                <w:rFonts w:hint="eastAsia" w:ascii="宋体" w:hAnsi="宋体"/>
                <w:b/>
                <w:bCs/>
                <w:i/>
                <w:iCs/>
              </w:rPr>
              <w:t>.</w:t>
            </w:r>
            <w:r>
              <w:rPr>
                <w:rFonts w:hint="eastAsia" w:ascii="Times New Roman" w:hAnsi="Times New Roman"/>
                <w:b/>
                <w:bCs/>
                <w:i/>
                <w:iCs/>
              </w:rPr>
              <w:t>5</w:t>
            </w:r>
            <w:r>
              <w:rPr>
                <w:rFonts w:hint="eastAsia" w:ascii="宋体" w:hAnsi="宋体"/>
                <w:b/>
                <w:bCs/>
                <w:i/>
                <w:iCs/>
              </w:rPr>
              <w:t>～</w:t>
            </w:r>
            <w:r>
              <w:rPr>
                <w:rFonts w:hint="eastAsia" w:ascii="Times New Roman" w:hAnsi="Times New Roman"/>
                <w:b/>
                <w:bCs/>
                <w:i/>
                <w:iCs/>
              </w:rPr>
              <w:t>12</w:t>
            </w:r>
            <w:r>
              <w:rPr>
                <w:rFonts w:hint="eastAsia" w:ascii="宋体" w:hAnsi="宋体"/>
                <w:b/>
                <w:bCs/>
                <w:i/>
                <w:iCs/>
              </w:rPr>
              <w:t>.</w:t>
            </w:r>
            <w:r>
              <w:rPr>
                <w:rFonts w:hint="eastAsia" w:ascii="Times New Roman" w:hAnsi="Times New Roman"/>
                <w:b/>
                <w:bCs/>
                <w:i/>
                <w:iCs/>
              </w:rPr>
              <w:t>5</w:t>
            </w:r>
            <w:r>
              <w:rPr>
                <w:rFonts w:hint="eastAsia" w:ascii="宋体" w:hAnsi="宋体"/>
                <w:b/>
                <w:bCs/>
                <w:i/>
                <w:iCs/>
              </w:rPr>
              <w:t>中选定</w:t>
            </w:r>
            <w:r>
              <w:rPr>
                <w:rFonts w:hint="eastAsia" w:ascii="宋体" w:hAnsi="宋体"/>
              </w:rPr>
              <w:t>），在此基础上每下降</w:t>
            </w:r>
            <w:r>
              <w:rPr>
                <w:rFonts w:hint="eastAsia" w:ascii="Times New Roman" w:hAnsi="Times New Roman"/>
              </w:rPr>
              <w:t>1</w:t>
            </w:r>
            <w:r>
              <w:rPr>
                <w:rFonts w:hint="eastAsia" w:ascii="宋体" w:hAnsi="宋体"/>
              </w:rPr>
              <w:t>个百分点加</w:t>
            </w:r>
            <w:r>
              <w:rPr>
                <w:rFonts w:hint="eastAsia" w:ascii="Times New Roman" w:hAnsi="Times New Roman"/>
              </w:rPr>
              <w:t>0</w:t>
            </w:r>
            <w:r>
              <w:rPr>
                <w:rFonts w:hint="eastAsia" w:ascii="宋体" w:hAnsi="宋体"/>
              </w:rPr>
              <w:t>.</w:t>
            </w:r>
            <w:r>
              <w:rPr>
                <w:rFonts w:hint="eastAsia" w:ascii="Times New Roman" w:hAnsi="Times New Roman"/>
              </w:rPr>
              <w:t>5</w:t>
            </w:r>
            <w:r>
              <w:rPr>
                <w:rFonts w:hint="eastAsia" w:ascii="宋体" w:hAnsi="宋体"/>
              </w:rPr>
              <w:t>分，最高得</w:t>
            </w:r>
            <w:r>
              <w:rPr>
                <w:rFonts w:hint="eastAsia" w:ascii="Times New Roman" w:hAnsi="Times New Roman"/>
              </w:rPr>
              <w:t>15</w:t>
            </w:r>
            <w:r>
              <w:rPr>
                <w:rFonts w:hint="eastAsia" w:ascii="宋体" w:hAnsi="宋体"/>
              </w:rPr>
              <w:t>分。（得分保留二位小数，小数点后第三位四舍五入。）</w:t>
            </w:r>
          </w:p>
          <w:p>
            <w:pPr>
              <w:pStyle w:val="83"/>
              <w:spacing w:line="320" w:lineRule="exact"/>
              <w:jc w:val="both"/>
              <w:rPr>
                <w:rFonts w:hint="eastAsia" w:ascii="宋体" w:hAnsi="宋体"/>
              </w:rPr>
            </w:pPr>
            <w:r>
              <w:rPr>
                <w:rFonts w:hint="eastAsia" w:ascii="宋体" w:hAnsi="宋体"/>
              </w:rPr>
              <w:t>公式如下（金额报价）：</w:t>
            </w:r>
          </w:p>
          <w:p>
            <w:pPr>
              <w:pStyle w:val="83"/>
              <w:spacing w:line="320" w:lineRule="exact"/>
              <w:jc w:val="both"/>
              <w:rPr>
                <w:rFonts w:hint="default" w:ascii="宋体" w:hAnsi="宋体"/>
                <w:lang w:val="en-US" w:eastAsia="zh-CN"/>
              </w:rPr>
            </w:pPr>
            <w:r>
              <w:rPr>
                <w:rFonts w:hint="eastAsia" w:ascii="宋体" w:hAnsi="宋体"/>
                <w:lang w:eastAsia="zh-CN"/>
              </w:rPr>
              <w:t>（</w:t>
            </w:r>
            <w:r>
              <w:rPr>
                <w:rFonts w:hint="eastAsia" w:ascii="Times New Roman" w:hAnsi="Times New Roman"/>
                <w:lang w:val="en-US" w:eastAsia="zh-CN"/>
              </w:rPr>
              <w:t>1</w:t>
            </w:r>
            <w:r>
              <w:rPr>
                <w:rFonts w:hint="eastAsia" w:ascii="宋体" w:hAnsi="宋体"/>
                <w:lang w:eastAsia="zh-CN"/>
              </w:rPr>
              <w:t>）</w:t>
            </w:r>
            <w:r>
              <w:rPr>
                <w:rFonts w:hint="eastAsia" w:ascii="宋体" w:hAnsi="宋体"/>
                <w:lang w:val="en-US" w:eastAsia="zh-CN"/>
              </w:rPr>
              <w:t>报价偏差率（P）</w:t>
            </w:r>
          </w:p>
          <w:p>
            <w:pPr>
              <w:pStyle w:val="83"/>
              <w:spacing w:line="320" w:lineRule="exact"/>
              <w:jc w:val="both"/>
              <w:rPr>
                <w:rFonts w:hint="eastAsia" w:ascii="宋体" w:hAnsi="宋体"/>
                <w:lang w:eastAsia="zh-CN"/>
              </w:rPr>
            </w:pPr>
            <w:r>
              <w:rPr>
                <w:rFonts w:hint="eastAsia" w:ascii="宋体" w:hAnsi="宋体"/>
              </w:rPr>
              <w:t>报价偏差率=[（最高投标限价-投标报价）/最高投标限价]×</w:t>
            </w:r>
            <w:r>
              <w:rPr>
                <w:rFonts w:hint="eastAsia" w:ascii="Times New Roman" w:hAnsi="Times New Roman"/>
              </w:rPr>
              <w:t>100</w:t>
            </w:r>
            <w:r>
              <w:rPr>
                <w:rFonts w:hint="eastAsia" w:ascii="宋体" w:hAnsi="宋体"/>
              </w:rPr>
              <w:t>%，计算结果保留小数点后两位，小数点后第三位“四舍五入”，即为*.**%</w:t>
            </w:r>
            <w:r>
              <w:rPr>
                <w:rFonts w:hint="eastAsia" w:ascii="宋体" w:hAnsi="宋体"/>
                <w:lang w:eastAsia="zh-CN"/>
              </w:rPr>
              <w:t>。</w:t>
            </w:r>
          </w:p>
          <w:p>
            <w:pPr>
              <w:pStyle w:val="83"/>
              <w:spacing w:line="320" w:lineRule="exact"/>
              <w:jc w:val="both"/>
              <w:rPr>
                <w:rFonts w:hint="eastAsia" w:ascii="宋体" w:hAnsi="宋体"/>
              </w:rPr>
            </w:pPr>
            <w:r>
              <w:rPr>
                <w:rFonts w:hint="eastAsia" w:ascii="宋体" w:hAnsi="宋体"/>
                <w:lang w:eastAsia="zh-CN"/>
              </w:rPr>
              <w:t>（</w:t>
            </w:r>
            <w:r>
              <w:rPr>
                <w:rFonts w:hint="eastAsia" w:ascii="Times New Roman" w:hAnsi="Times New Roman"/>
                <w:lang w:val="en-US" w:eastAsia="zh-CN"/>
              </w:rPr>
              <w:t>2</w:t>
            </w:r>
            <w:r>
              <w:rPr>
                <w:rFonts w:hint="eastAsia" w:ascii="宋体" w:hAnsi="宋体"/>
                <w:lang w:eastAsia="zh-CN"/>
              </w:rPr>
              <w:t>）</w:t>
            </w:r>
            <w:r>
              <w:rPr>
                <w:rFonts w:hint="eastAsia" w:ascii="宋体" w:hAnsi="宋体"/>
              </w:rPr>
              <w:t>投标总报价得分=F+</w:t>
            </w:r>
            <w:r>
              <w:rPr>
                <w:rFonts w:hint="eastAsia" w:ascii="宋体" w:hAnsi="宋体"/>
                <w:lang w:val="en-US" w:eastAsia="zh-CN"/>
              </w:rPr>
              <w:t>P</w:t>
            </w:r>
            <w:r>
              <w:rPr>
                <w:rFonts w:hint="eastAsia" w:ascii="宋体" w:hAnsi="宋体"/>
              </w:rPr>
              <w:t>*</w:t>
            </w:r>
            <w:r>
              <w:rPr>
                <w:rFonts w:hint="eastAsia" w:ascii="Times New Roman" w:hAnsi="Times New Roman"/>
              </w:rPr>
              <w:t>100</w:t>
            </w:r>
            <w:r>
              <w:rPr>
                <w:rFonts w:hint="eastAsia" w:ascii="宋体" w:hAnsi="宋体"/>
              </w:rPr>
              <w:t>*</w:t>
            </w:r>
            <w:r>
              <w:rPr>
                <w:rFonts w:hint="eastAsia" w:ascii="Times New Roman" w:hAnsi="Times New Roman"/>
              </w:rPr>
              <w:t>0</w:t>
            </w:r>
            <w:r>
              <w:rPr>
                <w:rFonts w:hint="eastAsia" w:ascii="宋体" w:hAnsi="宋体"/>
              </w:rPr>
              <w:t>.</w:t>
            </w:r>
            <w:r>
              <w:rPr>
                <w:rFonts w:hint="eastAsia" w:ascii="Times New Roman" w:hAnsi="Times New Roman"/>
              </w:rPr>
              <w:t>5</w:t>
            </w:r>
            <w:r>
              <w:rPr>
                <w:rFonts w:hint="eastAsia" w:ascii="宋体" w:hAnsi="宋体"/>
              </w:rPr>
              <w:t>（且最高为</w:t>
            </w:r>
            <w:r>
              <w:rPr>
                <w:rFonts w:hint="eastAsia" w:ascii="Times New Roman" w:hAnsi="Times New Roman"/>
              </w:rPr>
              <w:t>15</w:t>
            </w:r>
            <w:r>
              <w:rPr>
                <w:rFonts w:hint="eastAsia" w:ascii="宋体" w:hAnsi="宋体"/>
              </w:rPr>
              <w:t>分）</w:t>
            </w:r>
          </w:p>
          <w:p>
            <w:pPr>
              <w:pStyle w:val="83"/>
              <w:spacing w:line="320" w:lineRule="exact"/>
              <w:jc w:val="both"/>
              <w:rPr>
                <w:rFonts w:hint="eastAsia" w:ascii="宋体" w:hAnsi="宋体"/>
              </w:rPr>
            </w:pPr>
            <w:r>
              <w:rPr>
                <w:rFonts w:hint="eastAsia" w:ascii="宋体" w:hAnsi="宋体"/>
              </w:rPr>
              <w:t>公式如下（费率报价）:</w:t>
            </w:r>
          </w:p>
          <w:p>
            <w:pPr>
              <w:pStyle w:val="83"/>
              <w:spacing w:line="320" w:lineRule="exact"/>
              <w:jc w:val="both"/>
              <w:rPr>
                <w:rFonts w:hint="eastAsia" w:ascii="宋体" w:hAnsi="宋体"/>
              </w:rPr>
            </w:pPr>
            <w:r>
              <w:rPr>
                <w:rFonts w:hint="eastAsia" w:ascii="宋体" w:hAnsi="宋体"/>
              </w:rPr>
              <w:t>投标总报价得分=F+（最高投标限价-投标报价） *</w:t>
            </w:r>
            <w:r>
              <w:rPr>
                <w:rFonts w:hint="eastAsia" w:ascii="Times New Roman" w:hAnsi="Times New Roman"/>
              </w:rPr>
              <w:t>100</w:t>
            </w:r>
            <w:r>
              <w:rPr>
                <w:rFonts w:hint="eastAsia" w:ascii="宋体" w:hAnsi="宋体"/>
              </w:rPr>
              <w:t>*</w:t>
            </w:r>
            <w:r>
              <w:rPr>
                <w:rFonts w:hint="eastAsia" w:ascii="Times New Roman" w:hAnsi="Times New Roman"/>
              </w:rPr>
              <w:t>0</w:t>
            </w:r>
            <w:r>
              <w:rPr>
                <w:rFonts w:hint="eastAsia" w:ascii="宋体" w:hAnsi="宋体"/>
              </w:rPr>
              <w:t>.</w:t>
            </w:r>
            <w:r>
              <w:rPr>
                <w:rFonts w:hint="eastAsia" w:ascii="Times New Roman" w:hAnsi="Times New Roman"/>
              </w:rPr>
              <w:t>5</w:t>
            </w:r>
            <w:r>
              <w:rPr>
                <w:rFonts w:hint="eastAsia" w:ascii="宋体" w:hAnsi="宋体"/>
              </w:rPr>
              <w:t>（且最高为</w:t>
            </w:r>
            <w:r>
              <w:rPr>
                <w:rFonts w:hint="eastAsia" w:ascii="Times New Roman" w:hAnsi="Times New Roman"/>
              </w:rPr>
              <w:t>15</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rPr>
                <w:rFonts w:hint="eastAsia" w:ascii="宋体" w:hAnsi="宋体"/>
              </w:rPr>
            </w:pPr>
            <w:r>
              <w:rPr>
                <w:rFonts w:hint="eastAsia" w:ascii="宋体" w:hAnsi="宋体"/>
              </w:rPr>
              <w:t>总报价（</w:t>
            </w:r>
            <w:r>
              <w:rPr>
                <w:rFonts w:hint="eastAsia" w:ascii="Times New Roman" w:hAnsi="Times New Roman"/>
              </w:rPr>
              <w:t>15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2</w:t>
            </w:r>
            <w:r>
              <w:rPr>
                <w:rFonts w:hint="eastAsia" w:ascii="宋体" w:hAnsi="宋体"/>
                <w:b/>
                <w:i/>
              </w:rPr>
              <w:t>）</w:t>
            </w:r>
          </w:p>
        </w:tc>
        <w:tc>
          <w:tcPr>
            <w:tcW w:w="4680" w:type="dxa"/>
            <w:tcBorders>
              <w:top w:val="single" w:color="auto" w:sz="4" w:space="0"/>
              <w:left w:val="single" w:color="auto" w:sz="4" w:space="0"/>
              <w:bottom w:val="single" w:color="auto" w:sz="4" w:space="0"/>
            </w:tcBorders>
            <w:vAlign w:val="center"/>
          </w:tcPr>
          <w:p>
            <w:pPr>
              <w:jc w:val="left"/>
              <w:rPr>
                <w:rFonts w:ascii="宋体" w:hAnsi="宋体"/>
                <w:szCs w:val="21"/>
              </w:rPr>
            </w:pPr>
            <w:r>
              <w:rPr>
                <w:rFonts w:hint="eastAsia" w:ascii="宋体" w:hAnsi="宋体"/>
                <w:szCs w:val="21"/>
              </w:rPr>
              <w:t>投标报价不能超过最高投标限价（超过最高投标限价其投标文件将被否决）。</w:t>
            </w:r>
          </w:p>
          <w:p>
            <w:pPr>
              <w:jc w:val="left"/>
              <w:rPr>
                <w:rFonts w:ascii="宋体" w:hAnsi="宋体"/>
                <w:szCs w:val="21"/>
              </w:rPr>
            </w:pPr>
            <w:r>
              <w:rPr>
                <w:rFonts w:hint="eastAsia" w:ascii="宋体" w:hAnsi="宋体"/>
                <w:szCs w:val="21"/>
              </w:rPr>
              <w:t>投标报价等于评标基准价（</w:t>
            </w:r>
            <w:r>
              <w:rPr>
                <w:rFonts w:ascii="宋体" w:hAnsi="宋体"/>
                <w:szCs w:val="21"/>
              </w:rPr>
              <w:t>A</w:t>
            </w:r>
            <w:r>
              <w:rPr>
                <w:rFonts w:hint="eastAsia" w:ascii="宋体" w:hAnsi="宋体"/>
                <w:szCs w:val="21"/>
              </w:rPr>
              <w:t>）时得满分F，在此基础上每低于</w:t>
            </w:r>
            <w:r>
              <w:rPr>
                <w:rFonts w:ascii="Times New Roman" w:hAnsi="Times New Roman"/>
                <w:szCs w:val="21"/>
              </w:rPr>
              <w:t>1</w:t>
            </w:r>
            <w:r>
              <w:rPr>
                <w:rFonts w:hint="eastAsia" w:ascii="宋体" w:hAnsi="宋体"/>
                <w:szCs w:val="21"/>
              </w:rPr>
              <w:t>个百分点扣</w:t>
            </w:r>
            <w:r>
              <w:rPr>
                <w:rFonts w:ascii="宋体" w:hAnsi="宋体"/>
                <w:u w:val="single"/>
              </w:rPr>
              <w:t xml:space="preserve"> </w:t>
            </w:r>
            <w:r>
              <w:rPr>
                <w:rFonts w:ascii="_x000B__x000C_" w:hAnsi="_x000B__x000C_"/>
                <w:szCs w:val="21"/>
                <w:u w:val="single"/>
              </w:rPr>
              <w:t>E</w:t>
            </w:r>
            <w:r>
              <w:rPr>
                <w:rFonts w:ascii="Times New Roman" w:hAnsi="Times New Roman"/>
                <w:szCs w:val="21"/>
                <w:u w:val="single"/>
                <w:vertAlign w:val="subscript"/>
              </w:rPr>
              <w:t>1</w:t>
            </w:r>
            <w:r>
              <w:rPr>
                <w:rFonts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)，每高于</w:t>
            </w:r>
            <w:r>
              <w:rPr>
                <w:rFonts w:ascii="Times New Roman" w:hAnsi="Times New Roman"/>
                <w:szCs w:val="21"/>
              </w:rPr>
              <w:t>1</w:t>
            </w:r>
            <w:r>
              <w:rPr>
                <w:rFonts w:hint="eastAsia" w:ascii="宋体" w:hAnsi="宋体"/>
                <w:szCs w:val="21"/>
              </w:rPr>
              <w:t>个百分点扣</w:t>
            </w:r>
            <w:r>
              <w:rPr>
                <w:rFonts w:ascii="宋体" w:hAnsi="宋体"/>
                <w:u w:val="single"/>
              </w:rPr>
              <w:t xml:space="preserve"> </w:t>
            </w:r>
            <w:r>
              <w:rPr>
                <w:rFonts w:ascii="_x000B__x000C_" w:hAnsi="_x000B__x000C_"/>
                <w:szCs w:val="21"/>
                <w:u w:val="single"/>
              </w:rPr>
              <w:t>E</w:t>
            </w:r>
            <w:r>
              <w:rPr>
                <w:rFonts w:ascii="Times New Roman" w:hAnsi="Times New Roman"/>
                <w:szCs w:val="21"/>
                <w:u w:val="single"/>
                <w:vertAlign w:val="subscript"/>
              </w:rPr>
              <w:t>2</w:t>
            </w:r>
            <w:r>
              <w:rPr>
                <w:rFonts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)，扣完为止，不得负分。（得分保留二位小数，小数点后第三位四舍五入）</w:t>
            </w:r>
          </w:p>
          <w:p>
            <w:pPr>
              <w:rPr>
                <w:rFonts w:hint="eastAsia" w:ascii="宋体" w:hAnsi="宋体"/>
                <w:b/>
                <w:kern w:val="0"/>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1</w:t>
            </w:r>
            <w:r>
              <w:rPr>
                <w:rFonts w:hint="eastAsia" w:ascii="宋体" w:hAnsi="宋体"/>
                <w:b/>
                <w:bCs/>
                <w:szCs w:val="21"/>
                <w:lang w:eastAsia="zh-CN"/>
              </w:rPr>
              <w:t>）</w:t>
            </w:r>
            <w:r>
              <w:rPr>
                <w:rFonts w:hint="eastAsia" w:ascii="_x000B__x000C_" w:hAnsi="_x000B__x000C_"/>
                <w:b/>
                <w:bCs/>
                <w:color w:val="000000"/>
                <w:szCs w:val="21"/>
              </w:rPr>
              <w:t>报价偏差率</w:t>
            </w:r>
            <w:r>
              <w:rPr>
                <w:rFonts w:hint="eastAsia" w:ascii="_x000B__x000C_" w:hAnsi="_x000B__x000C_"/>
                <w:b/>
                <w:bCs/>
                <w:color w:val="000000"/>
                <w:szCs w:val="21"/>
                <w:lang w:eastAsia="zh-CN"/>
              </w:rPr>
              <w:t>（</w:t>
            </w:r>
            <w:r>
              <w:rPr>
                <w:rFonts w:hint="eastAsia" w:ascii="_x000B__x000C_" w:hAnsi="_x000B__x000C_"/>
                <w:b/>
                <w:bCs/>
                <w:color w:val="000000"/>
                <w:szCs w:val="21"/>
                <w:lang w:val="en-US" w:eastAsia="zh-CN"/>
              </w:rPr>
              <w:t>P</w:t>
            </w:r>
            <w:r>
              <w:rPr>
                <w:rFonts w:hint="eastAsia" w:ascii="_x000B__x000C_" w:hAnsi="_x000B__x000C_"/>
                <w:b/>
                <w:bCs/>
                <w:color w:val="000000"/>
                <w:szCs w:val="21"/>
                <w:lang w:eastAsia="zh-CN"/>
              </w:rPr>
              <w:t>）</w:t>
            </w:r>
            <w:r>
              <w:rPr>
                <w:rFonts w:hint="eastAsia" w:ascii="宋体" w:hAnsi="宋体"/>
                <w:b/>
                <w:kern w:val="0"/>
                <w:szCs w:val="21"/>
              </w:rPr>
              <w:t>的计算</w:t>
            </w:r>
            <w:r>
              <w:rPr>
                <w:rFonts w:hint="eastAsia" w:ascii="宋体" w:hAnsi="宋体"/>
                <w:b/>
                <w:kern w:val="0"/>
                <w:szCs w:val="21"/>
                <w:lang w:eastAsia="zh-CN"/>
              </w:rPr>
              <w:t>：</w:t>
            </w:r>
          </w:p>
          <w:p>
            <w:pPr>
              <w:pStyle w:val="2"/>
            </w:pPr>
            <w:r>
              <w:rPr>
                <w:rFonts w:hint="eastAsia" w:ascii="宋体" w:hAnsi="宋体" w:cs="Calibri"/>
                <w:b w:val="0"/>
                <w:bCs w:val="0"/>
                <w:color w:val="auto"/>
                <w:szCs w:val="21"/>
              </w:rPr>
              <w:t>报价偏差率</w:t>
            </w:r>
            <w:r>
              <w:rPr>
                <w:rFonts w:hint="eastAsia" w:ascii="宋体" w:hAnsi="宋体" w:cs="Calibri"/>
                <w:b w:val="0"/>
                <w:bCs w:val="0"/>
                <w:szCs w:val="21"/>
                <w:lang w:val="en-US" w:eastAsia="zh-CN"/>
              </w:rPr>
              <w:t>=</w:t>
            </w:r>
            <w:r>
              <w:rPr>
                <w:rFonts w:hint="eastAsia" w:ascii="宋体" w:hAnsi="宋体"/>
              </w:rPr>
              <w:t>[（投标报价－评标基准价）/评标基准价]</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lang w:val="en-US" w:eastAsia="zh-CN"/>
              </w:rPr>
              <w:t>%，</w:t>
            </w:r>
            <w:r>
              <w:rPr>
                <w:rFonts w:hint="eastAsia" w:ascii="_x000B__x000C_" w:hAnsi="_x000B__x000C_"/>
                <w:szCs w:val="21"/>
              </w:rPr>
              <w:t>计算结果保留小数点后两位，小数点后第三位“四舍五入”，即为*.**%。</w:t>
            </w:r>
          </w:p>
          <w:p>
            <w:pPr>
              <w:jc w:val="left"/>
              <w:rPr>
                <w:rFonts w:ascii="宋体" w:hAnsi="宋体"/>
                <w:b/>
                <w:kern w:val="0"/>
                <w:szCs w:val="21"/>
              </w:rPr>
            </w:pPr>
            <w:r>
              <w:rPr>
                <w:rFonts w:hint="eastAsia" w:ascii="宋体" w:hAnsi="宋体"/>
                <w:b/>
                <w:bCs/>
                <w:szCs w:val="21"/>
                <w:lang w:eastAsia="zh-CN"/>
              </w:rPr>
              <w:t>（</w:t>
            </w:r>
            <w:r>
              <w:rPr>
                <w:rFonts w:hint="eastAsia" w:ascii="Times New Roman" w:hAnsi="Times New Roman"/>
                <w:b/>
                <w:bCs/>
                <w:szCs w:val="21"/>
                <w:lang w:val="en-US" w:eastAsia="zh-CN"/>
              </w:rPr>
              <w:t>2</w:t>
            </w:r>
            <w:r>
              <w:rPr>
                <w:rFonts w:hint="eastAsia" w:ascii="宋体" w:hAnsi="宋体"/>
                <w:b/>
                <w:bCs/>
                <w:szCs w:val="21"/>
                <w:lang w:eastAsia="zh-CN"/>
              </w:rPr>
              <w:t>）</w:t>
            </w:r>
            <w:r>
              <w:rPr>
                <w:rFonts w:hint="eastAsia" w:ascii="宋体" w:hAnsi="宋体"/>
                <w:b/>
                <w:szCs w:val="21"/>
              </w:rPr>
              <w:t>评标基准价（</w:t>
            </w:r>
            <w:r>
              <w:rPr>
                <w:rFonts w:ascii="宋体" w:hAnsi="宋体"/>
                <w:b/>
                <w:szCs w:val="21"/>
              </w:rPr>
              <w:t>A</w:t>
            </w:r>
            <w:r>
              <w:rPr>
                <w:rFonts w:hint="eastAsia" w:ascii="宋体" w:hAnsi="宋体"/>
                <w:b/>
                <w:szCs w:val="21"/>
              </w:rPr>
              <w:t>）</w:t>
            </w:r>
            <w:r>
              <w:rPr>
                <w:rFonts w:hint="eastAsia" w:ascii="宋体" w:hAnsi="宋体"/>
                <w:b/>
                <w:kern w:val="0"/>
                <w:szCs w:val="21"/>
              </w:rPr>
              <w:t>的计算：</w:t>
            </w:r>
          </w:p>
          <w:p>
            <w:pPr>
              <w:rPr>
                <w:rFonts w:ascii="宋体" w:hAnsi="宋体"/>
                <w:szCs w:val="21"/>
              </w:rPr>
            </w:pPr>
            <w:r>
              <w:rPr>
                <w:rFonts w:hint="eastAsia" w:ascii="宋体" w:hAnsi="宋体"/>
                <w:szCs w:val="21"/>
              </w:rPr>
              <w:t>评标基准价=招标人编制的最高投标限价×K+所有有效投标报价去掉n个最高值和n个最低值后的算术平均值×（</w:t>
            </w:r>
            <w:r>
              <w:rPr>
                <w:rFonts w:hint="eastAsia" w:ascii="Times New Roman" w:hAnsi="Times New Roman"/>
                <w:szCs w:val="21"/>
              </w:rPr>
              <w:t>1</w:t>
            </w:r>
            <w:r>
              <w:rPr>
                <w:rFonts w:hint="eastAsia" w:ascii="宋体" w:hAnsi="宋体"/>
                <w:szCs w:val="21"/>
              </w:rPr>
              <w:t>-K），M≤</w:t>
            </w:r>
            <w:r>
              <w:rPr>
                <w:rFonts w:hint="eastAsia" w:ascii="Times New Roman" w:hAnsi="Times New Roman"/>
                <w:szCs w:val="21"/>
              </w:rPr>
              <w:t>5</w:t>
            </w:r>
            <w:r>
              <w:rPr>
                <w:rFonts w:hint="eastAsia" w:ascii="宋体" w:hAnsi="宋体"/>
                <w:szCs w:val="21"/>
              </w:rPr>
              <w:t>、n=</w:t>
            </w:r>
            <w:r>
              <w:rPr>
                <w:rFonts w:hint="eastAsia" w:ascii="Times New Roman" w:hAnsi="Times New Roman"/>
                <w:szCs w:val="21"/>
              </w:rPr>
              <w:t>0</w:t>
            </w:r>
            <w:r>
              <w:rPr>
                <w:rFonts w:hint="eastAsia" w:ascii="宋体" w:hAnsi="宋体"/>
                <w:szCs w:val="21"/>
              </w:rPr>
              <w:t>；</w:t>
            </w:r>
            <w:r>
              <w:rPr>
                <w:rFonts w:hint="eastAsia" w:ascii="Times New Roman" w:hAnsi="Times New Roman"/>
                <w:szCs w:val="21"/>
              </w:rPr>
              <w:t>5</w:t>
            </w:r>
            <w:r>
              <w:rPr>
                <w:rFonts w:hint="eastAsia" w:ascii="宋体" w:hAnsi="宋体"/>
                <w:szCs w:val="21"/>
              </w:rPr>
              <w:t>＜M≤</w:t>
            </w:r>
            <w:r>
              <w:rPr>
                <w:rFonts w:hint="eastAsia" w:ascii="Times New Roman" w:hAnsi="Times New Roman"/>
                <w:szCs w:val="21"/>
              </w:rPr>
              <w:t>10</w:t>
            </w:r>
            <w:r>
              <w:rPr>
                <w:rFonts w:hint="eastAsia" w:ascii="宋体" w:hAnsi="宋体"/>
                <w:szCs w:val="21"/>
              </w:rPr>
              <w:t>、n=</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10</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2</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3</w:t>
            </w:r>
            <w:r>
              <w:rPr>
                <w:rFonts w:hint="eastAsia" w:ascii="宋体" w:hAnsi="宋体"/>
                <w:szCs w:val="21"/>
              </w:rPr>
              <w:t>。（M为有效报价的数量）。有效投标报价指通过初步评审的投标报价。（</w:t>
            </w:r>
            <w:r>
              <w:rPr>
                <w:rFonts w:ascii="宋体" w:hAnsi="宋体" w:cs="宋体"/>
                <w:b/>
                <w:szCs w:val="21"/>
              </w:rPr>
              <w:t>计算结果</w:t>
            </w:r>
            <w:r>
              <w:rPr>
                <w:rFonts w:hint="eastAsia" w:ascii="宋体" w:hAnsi="宋体"/>
                <w:szCs w:val="21"/>
              </w:rPr>
              <w:t>保留二位小数，小数点后第三位四舍五入）</w:t>
            </w:r>
            <w:r>
              <w:rPr>
                <w:rFonts w:ascii="宋体" w:hAnsi="宋体" w:cs="宋体"/>
                <w:b/>
                <w:szCs w:val="21"/>
              </w:rPr>
              <w:t>。</w:t>
            </w:r>
          </w:p>
          <w:p>
            <w:pPr>
              <w:rPr>
                <w:rFonts w:hint="eastAsia" w:ascii="宋体" w:hAnsi="宋体" w:eastAsia="宋体"/>
                <w:szCs w:val="21"/>
                <w:lang w:eastAsia="zh-CN"/>
              </w:rPr>
            </w:pPr>
            <w:r>
              <w:rPr>
                <w:rFonts w:hint="eastAsia" w:ascii="宋体" w:hAnsi="宋体"/>
                <w:bCs/>
                <w:i/>
                <w:szCs w:val="21"/>
              </w:rPr>
              <w:t xml:space="preserve">K= </w:t>
            </w:r>
            <w:r>
              <w:rPr>
                <w:rFonts w:hint="eastAsia" w:ascii="宋体" w:hAnsi="宋体"/>
                <w:bCs/>
                <w:szCs w:val="21"/>
                <w:u w:val="single"/>
              </w:rPr>
              <w:t xml:space="preserve">  </w:t>
            </w:r>
            <w:r>
              <w:rPr>
                <w:rFonts w:hint="eastAsia" w:ascii="宋体" w:hAnsi="宋体"/>
                <w:b/>
                <w:bCs/>
                <w:i/>
                <w:szCs w:val="21"/>
              </w:rPr>
              <w:t>（说明：K值由招标人在编制招标文件时从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4</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6</w:t>
            </w:r>
            <w:r>
              <w:rPr>
                <w:rFonts w:hint="eastAsia" w:ascii="宋体" w:hAnsi="宋体"/>
                <w:b/>
                <w:bCs/>
                <w:i/>
                <w:szCs w:val="21"/>
              </w:rPr>
              <w:t>中确定）</w:t>
            </w:r>
          </w:p>
          <w:p>
            <w:pPr>
              <w:pStyle w:val="2"/>
              <w:rPr>
                <w:rFonts w:hint="eastAsia" w:ascii="宋体" w:hAnsi="宋体" w:eastAsia="宋体"/>
                <w:b/>
                <w:bCs/>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3</w:t>
            </w:r>
            <w:r>
              <w:rPr>
                <w:rFonts w:hint="eastAsia" w:ascii="宋体" w:hAnsi="宋体"/>
                <w:b/>
                <w:bCs/>
                <w:szCs w:val="21"/>
                <w:lang w:eastAsia="zh-CN"/>
              </w:rPr>
              <w:t>）</w:t>
            </w:r>
            <w:r>
              <w:rPr>
                <w:rFonts w:hint="eastAsia" w:ascii="_x000B__x000C_" w:hAnsi="_x000B__x000C_"/>
                <w:b/>
                <w:bCs/>
                <w:color w:val="000000"/>
                <w:szCs w:val="21"/>
              </w:rPr>
              <w:t>投标总报价得分：</w:t>
            </w:r>
          </w:p>
          <w:p>
            <w:pPr>
              <w:rPr>
                <w:rFonts w:ascii="_x000B__x000C_" w:hAnsi="_x000B__x000C_"/>
                <w:szCs w:val="21"/>
              </w:rPr>
            </w:pPr>
            <w:r>
              <w:rPr>
                <w:rFonts w:hint="eastAsia" w:ascii="_x000B__x000C_" w:hAnsi="_x000B__x000C_"/>
                <w:szCs w:val="21"/>
              </w:rPr>
              <w:t>①投</w:t>
            </w:r>
            <w:r>
              <w:rPr>
                <w:rFonts w:hint="eastAsia" w:ascii="宋体" w:hAnsi="宋体"/>
                <w:szCs w:val="21"/>
              </w:rPr>
              <w:t>标报价小于评标基准价时</w:t>
            </w:r>
            <w:r>
              <w:rPr>
                <w:rFonts w:hint="eastAsia" w:ascii="_x000B__x000C_" w:hAnsi="_x000B__x000C_"/>
                <w:szCs w:val="21"/>
              </w:rPr>
              <w:t>：</w:t>
            </w:r>
          </w:p>
          <w:p>
            <w:pPr>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1</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rPr>
                <w:rFonts w:ascii="_x000B__x000C_" w:hAnsi="_x000B__x000C_"/>
                <w:szCs w:val="21"/>
              </w:rPr>
            </w:pPr>
            <w:r>
              <w:rPr>
                <w:rFonts w:hint="eastAsia" w:ascii="_x000B__x000C_" w:hAnsi="_x000B__x000C_"/>
                <w:szCs w:val="21"/>
              </w:rPr>
              <w:t>②投</w:t>
            </w:r>
            <w:r>
              <w:rPr>
                <w:rFonts w:hint="eastAsia" w:ascii="宋体" w:hAnsi="宋体"/>
                <w:szCs w:val="21"/>
              </w:rPr>
              <w:t>标报价大于评标基准价时</w:t>
            </w:r>
            <w:r>
              <w:rPr>
                <w:rFonts w:hint="eastAsia" w:ascii="_x000B__x000C_" w:hAnsi="_x000B__x000C_"/>
                <w:szCs w:val="21"/>
              </w:rPr>
              <w:t>：</w:t>
            </w:r>
          </w:p>
          <w:p>
            <w:pPr>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2</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rPr>
                <w:rFonts w:hint="eastAsia" w:ascii="宋体" w:hAnsi="宋体"/>
              </w:rPr>
            </w:pPr>
            <w:r>
              <w:rPr>
                <w:rFonts w:hint="eastAsia" w:ascii="宋体" w:hAnsi="宋体" w:cs="宋体"/>
                <w:b/>
                <w:szCs w:val="21"/>
              </w:rPr>
              <w:t>以上投标报价、招标人编制的最高投标限价、评标基准价在计算投标报价得分时均不含暂列金</w:t>
            </w:r>
            <w:r>
              <w:rPr>
                <w:rFonts w:ascii="宋体" w:hAnsi="宋体" w:cs="宋体"/>
                <w:b/>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00" w:lineRule="exact"/>
              <w:jc w:val="center"/>
              <w:rPr>
                <w:rFonts w:hint="eastAsia" w:ascii="宋体" w:hAnsi="宋体"/>
              </w:rPr>
            </w:pPr>
            <w:r>
              <w:rPr>
                <w:rFonts w:hint="eastAsia" w:ascii="宋体" w:hAnsi="宋体"/>
                <w:szCs w:val="21"/>
              </w:rPr>
              <w:t>单价和分项报价合理性（</w:t>
            </w:r>
            <w:r>
              <w:rPr>
                <w:rFonts w:hint="eastAsia" w:ascii="Times New Roman" w:hAnsi="Times New Roman"/>
                <w:szCs w:val="21"/>
              </w:rPr>
              <w:t>5</w:t>
            </w:r>
            <w:r>
              <w:rPr>
                <w:rFonts w:hint="eastAsia" w:ascii="宋体" w:hAnsi="宋体"/>
                <w:szCs w:val="21"/>
              </w:rPr>
              <w:t>分）</w:t>
            </w:r>
          </w:p>
        </w:tc>
        <w:tc>
          <w:tcPr>
            <w:tcW w:w="4680" w:type="dxa"/>
            <w:tcBorders>
              <w:top w:val="single" w:color="auto" w:sz="4" w:space="0"/>
              <w:left w:val="single" w:color="auto" w:sz="4" w:space="0"/>
              <w:bottom w:val="single" w:color="auto" w:sz="4" w:space="0"/>
            </w:tcBorders>
            <w:vAlign w:val="top"/>
          </w:tcPr>
          <w:p>
            <w:pPr>
              <w:spacing w:line="300" w:lineRule="exact"/>
              <w:jc w:val="left"/>
              <w:rPr>
                <w:rFonts w:hint="eastAsia" w:ascii="宋体" w:hAnsi="宋体"/>
              </w:rPr>
            </w:pPr>
            <w:r>
              <w:rPr>
                <w:rFonts w:hint="eastAsia" w:ascii="宋体" w:hAnsi="宋体"/>
                <w:szCs w:val="21"/>
              </w:rPr>
              <w:t>合理得满分，其余酌情赋分，但最低不低于</w:t>
            </w:r>
            <w:r>
              <w:rPr>
                <w:rFonts w:hint="eastAsia" w:ascii="Times New Roman" w:hAnsi="Times New Roman"/>
                <w:szCs w:val="21"/>
              </w:rPr>
              <w:t>3</w:t>
            </w:r>
            <w:r>
              <w:rPr>
                <w:rFonts w:hint="eastAsia" w:ascii="宋体" w:hAnsi="宋体"/>
                <w:szCs w:val="21"/>
              </w:rPr>
              <w:t>分。无相应报价分析内容得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602" w:hRule="atLeast"/>
          <w:jc w:val="center"/>
        </w:trPr>
        <w:tc>
          <w:tcPr>
            <w:tcW w:w="900" w:type="dxa"/>
            <w:tcBorders>
              <w:top w:val="single" w:color="auto" w:sz="4" w:space="0"/>
              <w:bottom w:val="single" w:color="auto" w:sz="4" w:space="0"/>
              <w:right w:val="single" w:color="auto" w:sz="4" w:space="0"/>
            </w:tcBorders>
            <w:vAlign w:val="center"/>
          </w:tcPr>
          <w:p>
            <w:pPr>
              <w:jc w:val="center"/>
              <w:rPr>
                <w:rFonts w:ascii="宋体" w:hAnsi="宋体"/>
              </w:rPr>
            </w:pPr>
            <w:r>
              <w:rPr>
                <w:rFonts w:hint="eastAsia" w:ascii="Times New Roman" w:hAnsi="Times New Roman"/>
              </w:rPr>
              <w:t>3</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3</w:t>
            </w:r>
          </w:p>
        </w:tc>
        <w:tc>
          <w:tcPr>
            <w:tcW w:w="3600" w:type="dxa"/>
            <w:gridSpan w:val="2"/>
            <w:tcBorders>
              <w:top w:val="single" w:color="auto" w:sz="4" w:space="0"/>
              <w:bottom w:val="single" w:color="auto" w:sz="4" w:space="0"/>
              <w:right w:val="single" w:color="auto" w:sz="4" w:space="0"/>
            </w:tcBorders>
            <w:vAlign w:val="center"/>
          </w:tcPr>
          <w:p>
            <w:pPr>
              <w:jc w:val="center"/>
              <w:rPr>
                <w:rFonts w:hint="eastAsia" w:ascii="宋体" w:hAnsi="宋体"/>
              </w:rPr>
            </w:pPr>
            <w:r>
              <w:rPr>
                <w:rFonts w:hint="eastAsia" w:ascii="宋体" w:hAnsi="宋体"/>
              </w:rPr>
              <w:t>投标人最终得分</w:t>
            </w:r>
          </w:p>
        </w:tc>
        <w:tc>
          <w:tcPr>
            <w:tcW w:w="4680" w:type="dxa"/>
            <w:tcBorders>
              <w:top w:val="single" w:color="auto" w:sz="4" w:space="0"/>
              <w:left w:val="single" w:color="auto" w:sz="4" w:space="0"/>
              <w:bottom w:val="single" w:color="auto" w:sz="4" w:space="0"/>
            </w:tcBorders>
            <w:vAlign w:val="center"/>
          </w:tcPr>
          <w:p>
            <w:pPr>
              <w:jc w:val="left"/>
            </w:pPr>
            <w:r>
              <w:rPr>
                <w:rFonts w:hint="eastAsia"/>
              </w:rPr>
              <w:t>方法一：去掉一个评委最高分，去掉一个评委最低分，取其他评委平均分；</w:t>
            </w:r>
          </w:p>
          <w:p>
            <w:pPr>
              <w:jc w:val="left"/>
            </w:pPr>
            <w:r>
              <w:rPr>
                <w:rFonts w:hint="eastAsia"/>
              </w:rPr>
              <w:t>方法二：取所有评委的平均分。</w:t>
            </w:r>
          </w:p>
          <w:p>
            <w:pPr>
              <w:rPr>
                <w:rFonts w:hint="eastAsia" w:ascii="宋体" w:hAnsi="宋体"/>
              </w:rPr>
            </w:pPr>
            <w:r>
              <w:rPr>
                <w:rFonts w:hint="eastAsia" w:ascii="宋体" w:hAnsi="宋体"/>
                <w:b/>
                <w:bCs/>
                <w:i/>
                <w:szCs w:val="21"/>
              </w:rPr>
              <w:t>（说明：招标人可以从以上方法中选择一种方法）</w:t>
            </w:r>
          </w:p>
        </w:tc>
      </w:tr>
    </w:tbl>
    <w:p>
      <w:pPr>
        <w:spacing w:line="300" w:lineRule="exact"/>
        <w:rPr>
          <w:rFonts w:ascii="宋体" w:hAnsi="宋体"/>
          <w:b/>
          <w:i/>
          <w:iCs/>
        </w:rPr>
      </w:pPr>
      <w:r>
        <w:rPr>
          <w:rFonts w:hint="eastAsia" w:ascii="宋体" w:hAnsi="宋体"/>
          <w:b/>
          <w:i/>
          <w:iCs/>
        </w:rPr>
        <w:t>（说明：监理大纲评分标准中各评分要素由招标人根据工程实际情况选用，分值标准根据选用情况适当调整，但各评分要素最低得分合计不得减少。）</w:t>
      </w:r>
    </w:p>
    <w:p>
      <w:pPr>
        <w:widowControl/>
        <w:jc w:val="left"/>
        <w:rPr>
          <w:rFonts w:ascii="宋体" w:hAnsi="宋体"/>
          <w:b/>
          <w:i/>
          <w:iCs/>
        </w:rPr>
      </w:pPr>
      <w:r>
        <w:rPr>
          <w:rFonts w:ascii="宋体" w:hAnsi="宋体"/>
          <w:b/>
          <w:i/>
          <w:iCs/>
        </w:rPr>
        <w:br w:type="page"/>
      </w:r>
    </w:p>
    <w:p>
      <w:pPr>
        <w:spacing w:line="300" w:lineRule="exact"/>
        <w:rPr>
          <w:rFonts w:ascii="宋体" w:hAnsi="宋体"/>
          <w:b/>
          <w:i/>
          <w:iCs/>
        </w:rPr>
        <w:sectPr>
          <w:footerReference r:id="rId17" w:type="default"/>
          <w:pgSz w:w="11906" w:h="16838"/>
          <w:pgMar w:top="1418" w:right="1418" w:bottom="1418" w:left="1418" w:header="851" w:footer="992" w:gutter="0"/>
          <w:pgNumType w:fmt="decimal"/>
          <w:cols w:space="720" w:num="1"/>
          <w:docGrid w:linePitch="312" w:charSpace="0"/>
        </w:sectPr>
      </w:pPr>
    </w:p>
    <w:p>
      <w:pPr>
        <w:pStyle w:val="5"/>
        <w:spacing w:line="240" w:lineRule="auto"/>
        <w:jc w:val="center"/>
        <w:rPr>
          <w:rFonts w:ascii="宋体" w:hAnsi="宋体" w:eastAsia="宋体"/>
          <w:i/>
        </w:rPr>
      </w:pPr>
      <w:bookmarkStart w:id="631" w:name="_Toc31457"/>
      <w:bookmarkStart w:id="632" w:name="_Toc9838"/>
      <w:bookmarkStart w:id="633" w:name="_Toc10833"/>
      <w:r>
        <w:rPr>
          <w:rFonts w:hint="eastAsia" w:ascii="宋体" w:hAnsi="宋体" w:eastAsia="宋体"/>
        </w:rPr>
        <w:t>评标办法前附表</w:t>
      </w:r>
      <w:r>
        <w:rPr>
          <w:rFonts w:hint="eastAsia" w:ascii="宋体" w:hAnsi="宋体" w:eastAsia="宋体"/>
          <w:i/>
        </w:rPr>
        <w:t>（适用于项目负责制B类）</w:t>
      </w:r>
      <w:bookmarkEnd w:id="631"/>
      <w:bookmarkEnd w:id="632"/>
      <w:bookmarkEnd w:id="633"/>
    </w:p>
    <w:tbl>
      <w:tblPr>
        <w:tblStyle w:val="40"/>
        <w:tblW w:w="9211"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17"/>
        <w:gridCol w:w="1124"/>
        <w:gridCol w:w="2550"/>
        <w:gridCol w:w="462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1" w:type="dxa"/>
            <w:gridSpan w:val="2"/>
            <w:tcBorders>
              <w:top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条款号</w:t>
            </w:r>
          </w:p>
        </w:tc>
        <w:tc>
          <w:tcPr>
            <w:tcW w:w="2550"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评审因素</w:t>
            </w:r>
          </w:p>
        </w:tc>
        <w:tc>
          <w:tcPr>
            <w:tcW w:w="4620" w:type="dxa"/>
            <w:tcBorders>
              <w:top w:val="single" w:color="auto" w:sz="4" w:space="0"/>
              <w:left w:val="single" w:color="auto" w:sz="4" w:space="0"/>
              <w:bottom w:val="single" w:color="auto" w:sz="4" w:space="0"/>
            </w:tcBorders>
            <w:vAlign w:val="center"/>
          </w:tcPr>
          <w:p>
            <w:pPr>
              <w:spacing w:line="440" w:lineRule="exact"/>
              <w:jc w:val="center"/>
              <w:rPr>
                <w:rFonts w:ascii="宋体" w:hAnsi="宋体"/>
                <w:b/>
              </w:rPr>
            </w:pPr>
            <w:r>
              <w:rPr>
                <w:rFonts w:hint="eastAsia" w:ascii="宋体" w:hAnsi="宋体"/>
                <w:b/>
              </w:rPr>
              <w:t>评审标准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17"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1</w:t>
            </w:r>
          </w:p>
        </w:tc>
        <w:tc>
          <w:tcPr>
            <w:tcW w:w="1124" w:type="dxa"/>
            <w:vMerge w:val="restart"/>
            <w:tcBorders>
              <w:top w:val="single" w:color="auto" w:sz="4" w:space="0"/>
              <w:left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评标方法</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1</w:t>
            </w:r>
            <w:r>
              <w:rPr>
                <w:rFonts w:hint="eastAsia" w:ascii="宋体" w:hAnsi="宋体"/>
              </w:rPr>
              <w:t>）中标候选人排序方法</w:t>
            </w:r>
          </w:p>
        </w:tc>
        <w:tc>
          <w:tcPr>
            <w:tcW w:w="4620" w:type="dxa"/>
            <w:tcBorders>
              <w:top w:val="single" w:color="auto" w:sz="4" w:space="0"/>
              <w:left w:val="single" w:color="auto" w:sz="4" w:space="0"/>
              <w:bottom w:val="single" w:color="auto" w:sz="4" w:space="0"/>
            </w:tcBorders>
            <w:vAlign w:val="center"/>
          </w:tcPr>
          <w:p>
            <w:pPr>
              <w:spacing w:line="320" w:lineRule="exact"/>
              <w:jc w:val="center"/>
              <w:rPr>
                <w:rFonts w:ascii="宋体" w:hAnsi="宋体"/>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17"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2</w:t>
            </w:r>
            <w:r>
              <w:rPr>
                <w:rFonts w:hint="eastAsia" w:ascii="宋体" w:hAnsi="宋体"/>
              </w:rPr>
              <w:t>）推荐中标候选人的先后顺序</w:t>
            </w:r>
          </w:p>
        </w:tc>
        <w:tc>
          <w:tcPr>
            <w:tcW w:w="4620"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17"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both"/>
              <w:rPr>
                <w:rFonts w:ascii="宋体" w:hAnsi="宋体"/>
              </w:rPr>
            </w:pPr>
            <w:r>
              <w:rPr>
                <w:rFonts w:hint="eastAsia" w:ascii="宋体" w:hAnsi="宋体"/>
              </w:rPr>
              <w:t>（</w:t>
            </w:r>
            <w:r>
              <w:rPr>
                <w:rFonts w:hint="eastAsia" w:ascii="Times New Roman" w:hAnsi="Times New Roman"/>
              </w:rPr>
              <w:t>3</w:t>
            </w:r>
            <w:r>
              <w:rPr>
                <w:rFonts w:hint="eastAsia" w:ascii="宋体" w:hAnsi="宋体"/>
              </w:rPr>
              <w:t>）最多可中标段数量</w:t>
            </w:r>
          </w:p>
        </w:tc>
        <w:tc>
          <w:tcPr>
            <w:tcW w:w="4620"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15" w:hRule="atLeast"/>
          <w:jc w:val="center"/>
        </w:trPr>
        <w:tc>
          <w:tcPr>
            <w:tcW w:w="917"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形式评审标准</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投标人名称</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与营业执照、资质证书一致</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宋体" w:hAnsi="宋体"/>
              </w:rPr>
              <w:t>签字盖章</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cs="宋体"/>
                <w:szCs w:val="21"/>
              </w:rPr>
              <w:t>签字盖章符合第二章投标人须知第</w:t>
            </w:r>
            <w:r>
              <w:rPr>
                <w:rFonts w:hint="eastAsia" w:ascii="Times New Roman" w:hAnsi="Times New Roman" w:cs="宋体"/>
                <w:szCs w:val="21"/>
              </w:rPr>
              <w:t>3</w:t>
            </w:r>
            <w:r>
              <w:rPr>
                <w:rFonts w:hint="eastAsia" w:ascii="宋体" w:hAnsi="宋体" w:cs="宋体"/>
                <w:szCs w:val="21"/>
              </w:rPr>
              <w:t>.</w:t>
            </w:r>
            <w:r>
              <w:rPr>
                <w:rFonts w:hint="eastAsia" w:ascii="Times New Roman" w:hAnsi="Times New Roman" w:cs="宋体"/>
                <w:szCs w:val="21"/>
              </w:rPr>
              <w:t>7</w:t>
            </w:r>
            <w:r>
              <w:rPr>
                <w:rFonts w:hint="eastAsia" w:ascii="宋体" w:hAnsi="宋体" w:cs="宋体"/>
                <w:szCs w:val="21"/>
              </w:rPr>
              <w:t>.</w:t>
            </w:r>
            <w:r>
              <w:rPr>
                <w:rFonts w:hint="eastAsia" w:ascii="Times New Roman" w:hAnsi="Times New Roman" w:cs="宋体"/>
                <w:szCs w:val="21"/>
              </w:rPr>
              <w:t>3</w:t>
            </w:r>
            <w:r>
              <w:rPr>
                <w:rFonts w:hint="eastAsia" w:ascii="宋体" w:hAnsi="宋体" w:cs="宋体"/>
                <w:szCs w:val="21"/>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42" w:hRule="atLeast"/>
          <w:jc w:val="center"/>
        </w:trPr>
        <w:tc>
          <w:tcPr>
            <w:tcW w:w="917"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投标文件格式</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符合第六章</w:t>
            </w:r>
            <w:r>
              <w:rPr>
                <w:rFonts w:ascii="宋体" w:hAnsi="宋体"/>
              </w:rPr>
              <w:t>“</w:t>
            </w:r>
            <w:r>
              <w:rPr>
                <w:rFonts w:hint="eastAsia" w:ascii="宋体" w:hAnsi="宋体"/>
              </w:rPr>
              <w:t>投标文件格式</w:t>
            </w:r>
            <w:r>
              <w:rPr>
                <w:rFonts w:ascii="宋体" w:hAnsi="宋体"/>
              </w:rPr>
              <w:t>”</w:t>
            </w:r>
            <w:r>
              <w:rPr>
                <w:rFonts w:hint="eastAsia" w:ascii="宋体" w:hAnsi="宋体"/>
              </w:rPr>
              <w:t>的规定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04" w:hRule="atLeast"/>
          <w:jc w:val="center"/>
        </w:trPr>
        <w:tc>
          <w:tcPr>
            <w:tcW w:w="917"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提交符合招标文件要求的联合体协议书，明确各方承担连带责任，并明确联合体牵头人</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53" w:hRule="atLeast"/>
          <w:jc w:val="center"/>
        </w:trPr>
        <w:tc>
          <w:tcPr>
            <w:tcW w:w="917" w:type="dxa"/>
            <w:vMerge w:val="continue"/>
            <w:tcBorders>
              <w:top w:val="nil"/>
              <w:bottom w:val="single" w:color="auto" w:sz="4" w:space="0"/>
              <w:right w:val="single" w:color="auto" w:sz="4" w:space="0"/>
            </w:tcBorders>
          </w:tcPr>
          <w:p>
            <w:pPr>
              <w:spacing w:line="320" w:lineRule="exact"/>
              <w:rPr>
                <w:rFonts w:ascii="宋体" w:hAnsi="宋体"/>
              </w:rPr>
            </w:pPr>
          </w:p>
        </w:tc>
        <w:tc>
          <w:tcPr>
            <w:tcW w:w="1124" w:type="dxa"/>
            <w:vMerge w:val="continue"/>
            <w:tcBorders>
              <w:left w:val="single" w:color="auto" w:sz="4" w:space="0"/>
              <w:bottom w:val="single" w:color="auto" w:sz="4" w:space="0"/>
              <w:right w:val="single" w:color="auto" w:sz="4" w:space="0"/>
            </w:tcBorders>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kern w:val="0"/>
                <w:szCs w:val="21"/>
              </w:rPr>
              <w:t>未出现异常情形</w:t>
            </w:r>
          </w:p>
        </w:tc>
        <w:tc>
          <w:tcPr>
            <w:tcW w:w="4620" w:type="dxa"/>
            <w:tcBorders>
              <w:left w:val="single" w:color="auto" w:sz="4" w:space="0"/>
              <w:bottom w:val="single" w:color="auto" w:sz="4" w:space="0"/>
            </w:tcBorders>
            <w:vAlign w:val="center"/>
          </w:tcPr>
          <w:p>
            <w:pPr>
              <w:spacing w:line="320" w:lineRule="exact"/>
              <w:rPr>
                <w:rFonts w:ascii="宋体" w:hAnsi="宋体"/>
              </w:rPr>
            </w:pPr>
            <w:r>
              <w:rPr>
                <w:rFonts w:hint="eastAsia"/>
              </w:rPr>
              <w:t>未出现不同投标人文件制作机器码或文件创建标识码相同的情形</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24"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资格评审标准</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营业执照和组织机构代码证</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hint="eastAsia" w:ascii="宋体" w:hAnsi="宋体"/>
              </w:rPr>
              <w:t>项规定，具备有效的营业执照和组织机构代码证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资质要求</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业绩要求</w:t>
            </w:r>
          </w:p>
        </w:tc>
        <w:tc>
          <w:tcPr>
            <w:tcW w:w="4620"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总监理工程师</w:t>
            </w:r>
          </w:p>
        </w:tc>
        <w:tc>
          <w:tcPr>
            <w:tcW w:w="4620"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财务要求</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信誉要求</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其他主要人员</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试验检测仪器设备</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其他要求</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24"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不存在禁止投标的情形</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不存在第二章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hint="eastAsia" w:ascii="宋体" w:hAnsi="宋体"/>
              </w:rPr>
              <w:t>项规定的任何一种情形。</w:t>
            </w:r>
            <w:r>
              <w:rPr>
                <w:rFonts w:ascii="Times New Roman" w:hAnsi="Times New Roman"/>
                <w:b/>
                <w:bCs/>
              </w:rPr>
              <w:t>投标人在投标函中承诺，不需要提供相关证明。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24" w:type="dxa"/>
            <w:vMerge w:val="restart"/>
            <w:tcBorders>
              <w:top w:val="single" w:color="auto" w:sz="4" w:space="0"/>
              <w:left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响应性评审标准</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2</w:t>
            </w:r>
            <w:r>
              <w:rPr>
                <w:rFonts w:hint="eastAsia" w:ascii="宋体" w:hAnsi="宋体"/>
              </w:rPr>
              <w:t>款规定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投标内容</w:t>
            </w:r>
          </w:p>
        </w:tc>
        <w:tc>
          <w:tcPr>
            <w:tcW w:w="4620"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监理服务期限</w:t>
            </w:r>
          </w:p>
        </w:tc>
        <w:tc>
          <w:tcPr>
            <w:tcW w:w="4620"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质量标准</w:t>
            </w:r>
          </w:p>
        </w:tc>
        <w:tc>
          <w:tcPr>
            <w:tcW w:w="4620"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投标有效期</w:t>
            </w:r>
          </w:p>
        </w:tc>
        <w:tc>
          <w:tcPr>
            <w:tcW w:w="462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投标保证金</w:t>
            </w:r>
          </w:p>
        </w:tc>
        <w:tc>
          <w:tcPr>
            <w:tcW w:w="462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权利义务</w:t>
            </w:r>
          </w:p>
        </w:tc>
        <w:tc>
          <w:tcPr>
            <w:tcW w:w="462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符合第四章</w:t>
            </w:r>
            <w:r>
              <w:rPr>
                <w:rFonts w:ascii="宋体" w:hAnsi="宋体"/>
              </w:rPr>
              <w:t>“</w:t>
            </w:r>
            <w:r>
              <w:rPr>
                <w:rFonts w:hint="eastAsia" w:ascii="宋体" w:hAnsi="宋体"/>
              </w:rPr>
              <w:t>合同条款及格式</w:t>
            </w:r>
            <w:r>
              <w:rPr>
                <w:rFonts w:ascii="宋体" w:hAnsi="宋体"/>
              </w:rPr>
              <w:t>”</w:t>
            </w:r>
            <w:r>
              <w:rPr>
                <w:rFonts w:hint="eastAsia" w:ascii="宋体" w:hAnsi="宋体"/>
              </w:rPr>
              <w:t>中的实质性要求和条件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7" w:type="dxa"/>
            <w:vMerge w:val="continue"/>
            <w:tcBorders>
              <w:right w:val="single" w:color="auto" w:sz="4" w:space="0"/>
            </w:tcBorders>
            <w:vAlign w:val="center"/>
          </w:tcPr>
          <w:p>
            <w:pPr>
              <w:spacing w:line="320" w:lineRule="exact"/>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w:t>
            </w:r>
          </w:p>
        </w:tc>
        <w:tc>
          <w:tcPr>
            <w:tcW w:w="4620"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符合第五章</w:t>
            </w:r>
            <w:r>
              <w:rPr>
                <w:rFonts w:ascii="宋体" w:hAnsi="宋体"/>
              </w:rPr>
              <w:t>“</w:t>
            </w:r>
            <w:r>
              <w:rPr>
                <w:rFonts w:hint="eastAsia" w:ascii="宋体" w:hAnsi="宋体"/>
              </w:rPr>
              <w:t>委托人要求</w:t>
            </w:r>
            <w:r>
              <w:rPr>
                <w:rFonts w:ascii="宋体" w:hAnsi="宋体"/>
              </w:rPr>
              <w:t>”</w:t>
            </w:r>
            <w:r>
              <w:rPr>
                <w:rFonts w:hint="eastAsia" w:ascii="宋体" w:hAnsi="宋体"/>
              </w:rPr>
              <w:t>中的实质性要求和条件</w:t>
            </w:r>
            <w:r>
              <w:rPr>
                <w:rFonts w:hint="eastAsia" w:ascii="宋体" w:cs="宋体"/>
                <w:kern w:val="0"/>
                <w:szCs w:val="21"/>
              </w:rPr>
              <w:t>（投标文件中无抵触条款，视为响应）</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66" w:hRule="atLeast"/>
          <w:jc w:val="center"/>
        </w:trPr>
        <w:tc>
          <w:tcPr>
            <w:tcW w:w="917" w:type="dxa"/>
            <w:vMerge w:val="continue"/>
            <w:tcBorders>
              <w:right w:val="single" w:color="auto" w:sz="4" w:space="0"/>
            </w:tcBorders>
            <w:vAlign w:val="center"/>
          </w:tcPr>
          <w:p>
            <w:pPr>
              <w:spacing w:line="320" w:lineRule="exact"/>
              <w:rPr>
                <w:rFonts w:ascii="宋体" w:hAnsi="宋体"/>
              </w:rPr>
            </w:pPr>
          </w:p>
        </w:tc>
        <w:tc>
          <w:tcPr>
            <w:tcW w:w="1124" w:type="dxa"/>
            <w:vMerge w:val="continue"/>
            <w:tcBorders>
              <w:left w:val="single" w:color="auto" w:sz="4" w:space="0"/>
              <w:right w:val="single" w:color="auto" w:sz="4" w:space="0"/>
            </w:tcBorders>
            <w:vAlign w:val="center"/>
          </w:tcPr>
          <w:p>
            <w:pPr>
              <w:spacing w:line="320" w:lineRule="exact"/>
              <w:rPr>
                <w:rFonts w:ascii="宋体" w:hAnsi="宋体"/>
              </w:rPr>
            </w:pPr>
          </w:p>
        </w:tc>
        <w:tc>
          <w:tcPr>
            <w:tcW w:w="2550" w:type="dxa"/>
            <w:tcBorders>
              <w:top w:val="single" w:color="auto" w:sz="4" w:space="0"/>
              <w:left w:val="single" w:color="auto" w:sz="4" w:space="0"/>
              <w:right w:val="single" w:color="auto" w:sz="4" w:space="0"/>
            </w:tcBorders>
          </w:tcPr>
          <w:p>
            <w:pPr>
              <w:spacing w:line="320" w:lineRule="exact"/>
              <w:jc w:val="center"/>
              <w:rPr>
                <w:rFonts w:ascii="宋体" w:hAnsi="宋体"/>
              </w:rPr>
            </w:pPr>
            <w:r>
              <w:rPr>
                <w:rFonts w:ascii="宋体" w:hAnsi="宋体"/>
              </w:rPr>
              <w:t>……</w:t>
            </w:r>
          </w:p>
        </w:tc>
        <w:tc>
          <w:tcPr>
            <w:tcW w:w="4620" w:type="dxa"/>
            <w:tcBorders>
              <w:top w:val="single" w:color="auto" w:sz="4" w:space="0"/>
              <w:left w:val="single" w:color="auto" w:sz="4" w:space="0"/>
            </w:tcBorders>
          </w:tcPr>
          <w:p>
            <w:pPr>
              <w:spacing w:line="320" w:lineRule="exact"/>
              <w:jc w:val="center"/>
              <w:rPr>
                <w:rFonts w:ascii="宋体" w:hAnsi="宋体"/>
              </w:rPr>
            </w:pPr>
            <w:r>
              <w:rPr>
                <w:rFonts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1"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条款内容</w:t>
            </w:r>
          </w:p>
        </w:tc>
        <w:tc>
          <w:tcPr>
            <w:tcW w:w="4620" w:type="dxa"/>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编列内容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1" w:type="dxa"/>
            <w:gridSpan w:val="2"/>
            <w:tcBorders>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分值构成</w:t>
            </w:r>
          </w:p>
          <w:p>
            <w:pPr>
              <w:spacing w:line="320" w:lineRule="exact"/>
              <w:jc w:val="center"/>
              <w:rPr>
                <w:rFonts w:ascii="宋体" w:hAnsi="宋体"/>
              </w:rPr>
            </w:pPr>
            <w:r>
              <w:rPr>
                <w:rFonts w:ascii="宋体" w:hAnsi="宋体"/>
              </w:rPr>
              <w:t>(</w:t>
            </w:r>
            <w:r>
              <w:rPr>
                <w:rFonts w:hint="eastAsia" w:ascii="宋体" w:hAnsi="宋体"/>
              </w:rPr>
              <w:t>总分</w:t>
            </w:r>
            <w:r>
              <w:rPr>
                <w:rFonts w:ascii="Times New Roman" w:hAnsi="Times New Roman"/>
              </w:rPr>
              <w:t>100</w:t>
            </w:r>
            <w:r>
              <w:rPr>
                <w:rFonts w:hint="eastAsia" w:ascii="宋体" w:hAnsi="宋体"/>
              </w:rPr>
              <w:t>分</w:t>
            </w:r>
            <w:r>
              <w:rPr>
                <w:rFonts w:ascii="宋体" w:hAnsi="宋体"/>
              </w:rPr>
              <w:t>)</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资信业绩部分：</w:t>
            </w:r>
            <w:r>
              <w:rPr>
                <w:rFonts w:ascii="宋体" w:hAnsi="宋体"/>
                <w:u w:val="single"/>
              </w:rPr>
              <w:t xml:space="preserve">  </w:t>
            </w:r>
            <w:r>
              <w:rPr>
                <w:rFonts w:hint="eastAsia" w:ascii="Times New Roman" w:hAnsi="Times New Roman"/>
                <w:u w:val="single"/>
              </w:rPr>
              <w:t>45</w:t>
            </w:r>
            <w:r>
              <w:rPr>
                <w:rFonts w:ascii="宋体" w:hAnsi="宋体"/>
                <w:u w:val="single"/>
              </w:rPr>
              <w:t xml:space="preserve"> </w:t>
            </w:r>
            <w:r>
              <w:rPr>
                <w:rFonts w:hint="eastAsia" w:ascii="宋体" w:hAnsi="宋体"/>
              </w:rPr>
              <w:t>分</w:t>
            </w:r>
          </w:p>
          <w:p>
            <w:pPr>
              <w:spacing w:line="320" w:lineRule="exact"/>
              <w:rPr>
                <w:rFonts w:ascii="宋体" w:hAnsi="宋体"/>
              </w:rPr>
            </w:pPr>
            <w:r>
              <w:rPr>
                <w:rFonts w:hint="eastAsia" w:ascii="宋体" w:hAnsi="宋体"/>
              </w:rPr>
              <w:t>监理大纲部分：</w:t>
            </w:r>
            <w:r>
              <w:rPr>
                <w:rFonts w:ascii="宋体" w:hAnsi="宋体"/>
                <w:u w:val="single"/>
              </w:rPr>
              <w:t xml:space="preserve"> </w:t>
            </w:r>
            <w:r>
              <w:rPr>
                <w:rFonts w:hint="eastAsia" w:ascii="Times New Roman" w:hAnsi="Times New Roman"/>
                <w:u w:val="single"/>
              </w:rPr>
              <w:t>30</w:t>
            </w:r>
            <w:r>
              <w:rPr>
                <w:rFonts w:hint="eastAsia" w:ascii="宋体" w:hAnsi="宋体"/>
              </w:rPr>
              <w:t>分</w:t>
            </w:r>
          </w:p>
          <w:p>
            <w:pPr>
              <w:spacing w:line="320" w:lineRule="exact"/>
              <w:rPr>
                <w:rFonts w:ascii="宋体" w:hAnsi="宋体"/>
              </w:rPr>
            </w:pPr>
            <w:r>
              <w:rPr>
                <w:rFonts w:hint="eastAsia" w:ascii="宋体" w:hAnsi="宋体"/>
              </w:rPr>
              <w:t>投标报价：</w:t>
            </w:r>
            <w:r>
              <w:rPr>
                <w:rFonts w:ascii="宋体" w:hAnsi="宋体"/>
                <w:u w:val="single"/>
              </w:rPr>
              <w:t xml:space="preserve">  </w:t>
            </w:r>
            <w:r>
              <w:rPr>
                <w:rFonts w:hint="eastAsia" w:ascii="Times New Roman" w:hAnsi="Times New Roman"/>
                <w:u w:val="single"/>
              </w:rPr>
              <w:t>25</w:t>
            </w:r>
            <w:r>
              <w:rPr>
                <w:rFonts w:ascii="宋体" w:hAnsi="宋体"/>
                <w:u w:val="single"/>
              </w:rPr>
              <w:t xml:space="preserve"> </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1"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评标基准价计算方法</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见评分标准表</w:t>
            </w:r>
            <w:r>
              <w:rPr>
                <w:rFonts w:hint="eastAsia" w:ascii="Times New Roman" w:hAnsi="Times New Roman"/>
              </w:rPr>
              <w:t>2</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w:t>
            </w:r>
            <w:r>
              <w:rPr>
                <w:rFonts w:hint="eastAsia" w:ascii="Times New Roman" w:hAnsi="Times New Roman"/>
              </w:rPr>
              <w:t>3</w:t>
            </w:r>
            <w:r>
              <w:rPr>
                <w:rFonts w:hint="eastAsia"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2" w:hRule="atLeast"/>
          <w:jc w:val="center"/>
        </w:trPr>
        <w:tc>
          <w:tcPr>
            <w:tcW w:w="2041"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55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投标报价的偏差率</w:t>
            </w:r>
          </w:p>
          <w:p>
            <w:pPr>
              <w:spacing w:line="320" w:lineRule="exact"/>
              <w:jc w:val="center"/>
              <w:rPr>
                <w:rFonts w:ascii="宋体" w:hAnsi="宋体"/>
              </w:rPr>
            </w:pPr>
            <w:r>
              <w:rPr>
                <w:rFonts w:hint="eastAsia" w:ascii="宋体" w:hAnsi="宋体"/>
              </w:rPr>
              <w:t>计算公式</w:t>
            </w:r>
          </w:p>
        </w:tc>
        <w:tc>
          <w:tcPr>
            <w:tcW w:w="4620"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w:t>
            </w:r>
          </w:p>
        </w:tc>
      </w:tr>
    </w:tbl>
    <w:p>
      <w:pPr>
        <w:jc w:val="center"/>
        <w:rPr>
          <w:rFonts w:ascii="宋体" w:hAnsi="宋体"/>
        </w:rPr>
      </w:pPr>
    </w:p>
    <w:p>
      <w:pPr>
        <w:jc w:val="center"/>
        <w:rPr>
          <w:rFonts w:ascii="宋体" w:hAnsi="宋体"/>
        </w:rPr>
      </w:pPr>
    </w:p>
    <w:p>
      <w:pPr>
        <w:jc w:val="center"/>
        <w:rPr>
          <w:rFonts w:ascii="宋体" w:hAnsi="宋体"/>
        </w:rPr>
      </w:pPr>
      <w:r>
        <w:rPr>
          <w:rFonts w:ascii="宋体" w:hAnsi="宋体"/>
        </w:rPr>
        <w:br w:type="page"/>
      </w:r>
      <w:r>
        <w:rPr>
          <w:rFonts w:hint="eastAsia" w:ascii="宋体" w:hAnsi="宋体"/>
          <w:b/>
          <w:sz w:val="32"/>
          <w:szCs w:val="32"/>
        </w:rPr>
        <w:t>评分标准表</w:t>
      </w:r>
    </w:p>
    <w:p>
      <w:pPr>
        <w:rPr>
          <w:rFonts w:ascii="宋体" w:hAnsi="宋体"/>
        </w:rPr>
      </w:pP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124"/>
        <w:gridCol w:w="2476"/>
        <w:gridCol w:w="4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tblHeader/>
          <w:jc w:val="center"/>
        </w:trPr>
        <w:tc>
          <w:tcPr>
            <w:tcW w:w="2024" w:type="dxa"/>
            <w:gridSpan w:val="2"/>
            <w:vAlign w:val="center"/>
          </w:tcPr>
          <w:p>
            <w:pPr>
              <w:spacing w:line="320" w:lineRule="exact"/>
              <w:jc w:val="center"/>
              <w:rPr>
                <w:rFonts w:ascii="宋体" w:hAnsi="宋体"/>
                <w:b/>
              </w:rPr>
            </w:pPr>
            <w:r>
              <w:rPr>
                <w:rFonts w:hint="eastAsia" w:ascii="宋体" w:hAnsi="宋体"/>
                <w:b/>
              </w:rPr>
              <w:t>条款号</w:t>
            </w:r>
          </w:p>
        </w:tc>
        <w:tc>
          <w:tcPr>
            <w:tcW w:w="2476" w:type="dxa"/>
            <w:vAlign w:val="center"/>
          </w:tcPr>
          <w:p>
            <w:pPr>
              <w:spacing w:line="320" w:lineRule="exact"/>
              <w:jc w:val="center"/>
              <w:rPr>
                <w:rFonts w:ascii="宋体" w:hAnsi="宋体"/>
                <w:b/>
              </w:rPr>
            </w:pPr>
            <w:r>
              <w:rPr>
                <w:rFonts w:hint="eastAsia" w:ascii="宋体" w:hAnsi="宋体"/>
                <w:b/>
              </w:rPr>
              <w:t>评分因素</w:t>
            </w:r>
          </w:p>
        </w:tc>
        <w:tc>
          <w:tcPr>
            <w:tcW w:w="4680" w:type="dxa"/>
            <w:vAlign w:val="center"/>
          </w:tcPr>
          <w:p>
            <w:pPr>
              <w:spacing w:line="320" w:lineRule="exact"/>
              <w:jc w:val="center"/>
              <w:rPr>
                <w:rFonts w:ascii="宋体" w:hAnsi="宋体"/>
                <w:b/>
              </w:rPr>
            </w:pPr>
            <w:r>
              <w:rPr>
                <w:rFonts w:hint="eastAsia" w:ascii="宋体" w:hAnsi="宋体"/>
                <w:b/>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0" w:type="dxa"/>
            <w:vMerge w:val="restart"/>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1</w:t>
            </w:r>
            <w:r>
              <w:rPr>
                <w:rFonts w:hint="eastAsia" w:ascii="宋体" w:hAnsi="宋体"/>
              </w:rPr>
              <w:t>）</w:t>
            </w:r>
          </w:p>
        </w:tc>
        <w:tc>
          <w:tcPr>
            <w:tcW w:w="1124" w:type="dxa"/>
            <w:vMerge w:val="restart"/>
            <w:vAlign w:val="center"/>
          </w:tcPr>
          <w:p>
            <w:pPr>
              <w:spacing w:line="320" w:lineRule="exact"/>
              <w:jc w:val="center"/>
              <w:rPr>
                <w:rFonts w:ascii="宋体" w:hAnsi="宋体"/>
              </w:rPr>
            </w:pPr>
            <w:r>
              <w:rPr>
                <w:rFonts w:hint="eastAsia" w:ascii="宋体" w:hAnsi="宋体"/>
              </w:rPr>
              <w:t>资信业绩评分标准（</w:t>
            </w:r>
            <w:r>
              <w:rPr>
                <w:rFonts w:hint="eastAsia" w:ascii="Times New Roman" w:hAnsi="Times New Roman"/>
              </w:rPr>
              <w:t>45</w:t>
            </w:r>
            <w:r>
              <w:rPr>
                <w:rFonts w:hint="eastAsia" w:ascii="宋体" w:hAnsi="宋体"/>
              </w:rPr>
              <w:t>分）</w:t>
            </w: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bCs/>
                <w:color w:val="000000"/>
                <w:szCs w:val="21"/>
              </w:rPr>
              <w:t>投标人信用</w:t>
            </w:r>
            <w:r>
              <w:rPr>
                <w:rFonts w:hint="eastAsia" w:ascii="宋体" w:hAnsi="宋体"/>
              </w:rPr>
              <w:t>（</w:t>
            </w:r>
            <w:r>
              <w:rPr>
                <w:rFonts w:hint="eastAsia" w:ascii="Times New Roman" w:hAnsi="Times New Roman"/>
              </w:rPr>
              <w:t>6</w:t>
            </w:r>
            <w:r>
              <w:rPr>
                <w:rFonts w:hint="eastAsia" w:ascii="宋体" w:hAnsi="宋体"/>
              </w:rPr>
              <w:t>分）</w:t>
            </w:r>
          </w:p>
        </w:tc>
        <w:tc>
          <w:tcPr>
            <w:tcW w:w="4680" w:type="dxa"/>
            <w:vAlign w:val="center"/>
          </w:tcPr>
          <w:p>
            <w:pPr>
              <w:topLinePunct/>
              <w:spacing w:line="320" w:lineRule="exact"/>
              <w:rPr>
                <w:rFonts w:ascii="宋体" w:hAnsi="宋体"/>
                <w:bCs/>
                <w:szCs w:val="21"/>
              </w:rPr>
            </w:pPr>
            <w:r>
              <w:rPr>
                <w:rFonts w:ascii="Times New Roman" w:hAnsi="Times New Roman"/>
                <w:bCs/>
                <w:szCs w:val="21"/>
              </w:rPr>
              <w:t>1</w:t>
            </w:r>
            <w:r>
              <w:rPr>
                <w:rFonts w:ascii="宋体" w:hAnsi="宋体"/>
                <w:bCs/>
                <w:szCs w:val="21"/>
              </w:rPr>
              <w:t>.</w:t>
            </w:r>
            <w:r>
              <w:rPr>
                <w:rFonts w:hint="eastAsia" w:ascii="宋体" w:hAnsi="宋体"/>
                <w:bCs/>
                <w:szCs w:val="21"/>
              </w:rPr>
              <w:t>信用得分：</w:t>
            </w:r>
          </w:p>
          <w:p>
            <w:pPr>
              <w:topLinePunct/>
              <w:spacing w:line="320" w:lineRule="exact"/>
              <w:rPr>
                <w:rFonts w:ascii="宋体" w:hAnsi="宋体"/>
                <w:bCs/>
                <w:szCs w:val="21"/>
              </w:rPr>
            </w:pPr>
            <w:r>
              <w:rPr>
                <w:rFonts w:hint="eastAsia" w:ascii="宋体" w:hAnsi="宋体"/>
                <w:b/>
                <w:szCs w:val="21"/>
              </w:rPr>
              <w:t>方案一</w:t>
            </w:r>
            <w:r>
              <w:rPr>
                <w:rFonts w:hint="eastAsia" w:ascii="宋体" w:hAnsi="宋体"/>
                <w:bCs/>
                <w:szCs w:val="21"/>
              </w:rPr>
              <w:t>：依据安徽省水利建设市场信用信息平台公布的在皖企业市场行为分值进行赋分</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说明：应明确信用类别</w:t>
            </w:r>
            <w:r>
              <w:rPr>
                <w:rFonts w:hint="eastAsia" w:ascii="宋体" w:hAnsi="宋体"/>
                <w:b/>
                <w:bCs w:val="0"/>
                <w:i/>
                <w:iCs/>
                <w:color w:val="000000"/>
                <w:szCs w:val="21"/>
                <w:lang w:eastAsia="zh-CN"/>
              </w:rPr>
              <w:t>）。</w:t>
            </w:r>
          </w:p>
          <w:p>
            <w:pPr>
              <w:topLinePunct/>
              <w:spacing w:line="320" w:lineRule="exact"/>
              <w:rPr>
                <w:rFonts w:ascii="宋体" w:hAnsi="宋体"/>
                <w:bCs/>
                <w:szCs w:val="21"/>
              </w:rPr>
            </w:pPr>
            <w:r>
              <w:rPr>
                <w:rFonts w:hint="eastAsia" w:ascii="宋体" w:hAnsi="宋体"/>
                <w:bCs/>
                <w:szCs w:val="21"/>
              </w:rPr>
              <w:t>市场行为分值≥</w:t>
            </w:r>
            <w:r>
              <w:rPr>
                <w:rFonts w:ascii="Times New Roman" w:hAnsi="Times New Roman"/>
                <w:bCs/>
                <w:szCs w:val="21"/>
              </w:rPr>
              <w:t>95</w:t>
            </w:r>
            <w:r>
              <w:rPr>
                <w:rFonts w:hint="eastAsia" w:ascii="宋体" w:hAnsi="宋体"/>
                <w:bCs/>
                <w:szCs w:val="21"/>
              </w:rPr>
              <w:t>分，得</w:t>
            </w:r>
            <w:r>
              <w:rPr>
                <w:rFonts w:ascii="Times New Roman" w:hAnsi="Times New Roman"/>
                <w:bCs/>
                <w:szCs w:val="21"/>
              </w:rPr>
              <w:t>6</w:t>
            </w:r>
            <w:r>
              <w:rPr>
                <w:rFonts w:hint="eastAsia" w:ascii="宋体" w:hAnsi="宋体"/>
                <w:bCs/>
                <w:szCs w:val="21"/>
              </w:rPr>
              <w:t>分；</w:t>
            </w:r>
            <w:r>
              <w:rPr>
                <w:rFonts w:ascii="Times New Roman" w:hAnsi="Times New Roman"/>
                <w:bCs/>
                <w:szCs w:val="21"/>
              </w:rPr>
              <w:t>85</w:t>
            </w:r>
            <w:r>
              <w:rPr>
                <w:rFonts w:hint="eastAsia" w:ascii="宋体" w:hAnsi="宋体"/>
                <w:bCs/>
                <w:szCs w:val="21"/>
              </w:rPr>
              <w:t>分≤市场行为分值＜</w:t>
            </w:r>
            <w:r>
              <w:rPr>
                <w:rFonts w:ascii="Times New Roman" w:hAnsi="Times New Roman"/>
                <w:bCs/>
                <w:szCs w:val="21"/>
              </w:rPr>
              <w:t>95</w:t>
            </w:r>
            <w:r>
              <w:rPr>
                <w:rFonts w:hint="eastAsia" w:ascii="宋体" w:hAnsi="宋体"/>
                <w:bCs/>
                <w:szCs w:val="21"/>
              </w:rPr>
              <w:t>分，得</w:t>
            </w:r>
            <w:r>
              <w:rPr>
                <w:rFonts w:ascii="Times New Roman" w:hAnsi="Times New Roman"/>
                <w:bCs/>
                <w:szCs w:val="21"/>
              </w:rPr>
              <w:t>5</w:t>
            </w:r>
            <w:r>
              <w:rPr>
                <w:rFonts w:hint="eastAsia" w:ascii="宋体" w:hAnsi="宋体"/>
                <w:bCs/>
                <w:szCs w:val="21"/>
              </w:rPr>
              <w:t>分；</w:t>
            </w:r>
            <w:r>
              <w:rPr>
                <w:rFonts w:ascii="Times New Roman" w:hAnsi="Times New Roman"/>
                <w:bCs/>
                <w:szCs w:val="21"/>
              </w:rPr>
              <w:t>75</w:t>
            </w:r>
            <w:r>
              <w:rPr>
                <w:rFonts w:hint="eastAsia" w:ascii="宋体" w:hAnsi="宋体"/>
                <w:bCs/>
                <w:szCs w:val="21"/>
              </w:rPr>
              <w:t>分≤市场行为分值＜</w:t>
            </w:r>
            <w:r>
              <w:rPr>
                <w:rFonts w:ascii="Times New Roman" w:hAnsi="Times New Roman"/>
                <w:bCs/>
                <w:szCs w:val="21"/>
              </w:rPr>
              <w:t>85</w:t>
            </w:r>
            <w:r>
              <w:rPr>
                <w:rFonts w:hint="eastAsia" w:ascii="宋体" w:hAnsi="宋体"/>
                <w:bCs/>
                <w:szCs w:val="21"/>
              </w:rPr>
              <w:t>分，得</w:t>
            </w:r>
            <w:r>
              <w:rPr>
                <w:rFonts w:ascii="Times New Roman" w:hAnsi="Times New Roman"/>
                <w:bCs/>
                <w:szCs w:val="21"/>
              </w:rPr>
              <w:t>4</w:t>
            </w:r>
            <w:r>
              <w:rPr>
                <w:rFonts w:hint="eastAsia" w:ascii="宋体" w:hAnsi="宋体"/>
                <w:bCs/>
                <w:szCs w:val="21"/>
              </w:rPr>
              <w:t>分；其余不得分。（以评标委员会查询的结果为准）</w:t>
            </w:r>
          </w:p>
          <w:p>
            <w:pPr>
              <w:topLinePunct/>
              <w:spacing w:line="320" w:lineRule="exact"/>
              <w:rPr>
                <w:rFonts w:ascii="宋体" w:hAnsi="宋体"/>
                <w:bCs/>
                <w:szCs w:val="21"/>
              </w:rPr>
            </w:pPr>
            <w:r>
              <w:rPr>
                <w:rFonts w:hint="eastAsia" w:ascii="宋体" w:hAnsi="宋体"/>
                <w:b/>
                <w:szCs w:val="21"/>
              </w:rPr>
              <w:t>方案二</w:t>
            </w:r>
            <w:r>
              <w:rPr>
                <w:rFonts w:hint="eastAsia" w:ascii="宋体" w:hAnsi="宋体"/>
                <w:bCs/>
                <w:szCs w:val="21"/>
              </w:rPr>
              <w:t>：依据水利建设市场监管平台公布的水利建设市场主体信用等级和安徽省水利建设市场信用信息平台公布的在皖企业市场行为分值分别赋分后累加</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说明：应明确信用类型、类别</w:t>
            </w:r>
            <w:r>
              <w:rPr>
                <w:rFonts w:hint="eastAsia" w:ascii="宋体" w:hAnsi="宋体"/>
                <w:b/>
                <w:bCs w:val="0"/>
                <w:i/>
                <w:iCs/>
                <w:color w:val="000000"/>
                <w:szCs w:val="21"/>
                <w:lang w:eastAsia="zh-CN"/>
              </w:rPr>
              <w:t>）</w:t>
            </w:r>
            <w:r>
              <w:rPr>
                <w:rFonts w:hint="eastAsia" w:ascii="宋体" w:hAnsi="宋体"/>
                <w:bCs/>
                <w:color w:val="000000"/>
                <w:szCs w:val="21"/>
              </w:rPr>
              <w:t>。</w:t>
            </w:r>
          </w:p>
          <w:p>
            <w:pPr>
              <w:topLinePunct/>
              <w:spacing w:line="320" w:lineRule="exact"/>
              <w:rPr>
                <w:rFonts w:ascii="宋体" w:hAnsi="宋体"/>
                <w:bCs/>
                <w:szCs w:val="21"/>
              </w:rPr>
            </w:pPr>
            <w:r>
              <w:rPr>
                <w:rFonts w:hint="eastAsia" w:ascii="宋体" w:hAnsi="宋体"/>
                <w:bCs/>
                <w:szCs w:val="21"/>
              </w:rPr>
              <w:t>（</w:t>
            </w:r>
            <w:r>
              <w:rPr>
                <w:rFonts w:ascii="Times New Roman" w:hAnsi="Times New Roman"/>
                <w:bCs/>
                <w:szCs w:val="21"/>
              </w:rPr>
              <w:t>1</w:t>
            </w:r>
            <w:r>
              <w:rPr>
                <w:rFonts w:hint="eastAsia" w:ascii="宋体" w:hAnsi="宋体"/>
                <w:bCs/>
                <w:szCs w:val="21"/>
              </w:rPr>
              <w:t>）信用等级为</w:t>
            </w:r>
            <w:r>
              <w:rPr>
                <w:rFonts w:ascii="宋体" w:hAnsi="宋体"/>
                <w:bCs/>
                <w:szCs w:val="21"/>
              </w:rPr>
              <w:t>AAA</w:t>
            </w:r>
            <w:r>
              <w:rPr>
                <w:rFonts w:hint="eastAsia" w:ascii="宋体" w:hAnsi="宋体"/>
                <w:bCs/>
                <w:szCs w:val="21"/>
              </w:rPr>
              <w:t>级得</w:t>
            </w:r>
            <w:r>
              <w:rPr>
                <w:rFonts w:hint="default" w:ascii="Times New Roman" w:hAnsi="Times New Roman"/>
                <w:bCs/>
                <w:szCs w:val="21"/>
                <w:lang w:val="en-US" w:eastAsia="zh-CN"/>
              </w:rPr>
              <w:t>2</w:t>
            </w:r>
            <w:r>
              <w:rPr>
                <w:rFonts w:hint="eastAsia" w:ascii="宋体" w:hAnsi="宋体"/>
                <w:bCs/>
                <w:szCs w:val="21"/>
              </w:rPr>
              <w:t>分，</w:t>
            </w:r>
            <w:r>
              <w:rPr>
                <w:rFonts w:ascii="宋体" w:hAnsi="宋体"/>
                <w:bCs/>
                <w:szCs w:val="21"/>
              </w:rPr>
              <w:t>AA</w:t>
            </w:r>
            <w:r>
              <w:rPr>
                <w:rFonts w:hint="eastAsia" w:ascii="宋体" w:hAnsi="宋体"/>
                <w:bCs/>
                <w:szCs w:val="21"/>
              </w:rPr>
              <w:t>级得</w:t>
            </w:r>
            <w:r>
              <w:rPr>
                <w:rFonts w:hint="default" w:ascii="Times New Roman" w:hAnsi="Times New Roman"/>
                <w:bCs/>
                <w:szCs w:val="21"/>
                <w:lang w:val="en-US" w:eastAsia="zh-CN"/>
              </w:rPr>
              <w:t>1.</w:t>
            </w:r>
            <w:r>
              <w:rPr>
                <w:rFonts w:hint="eastAsia" w:ascii="Times New Roman" w:hAnsi="Times New Roman"/>
                <w:bCs/>
                <w:szCs w:val="21"/>
                <w:lang w:val="en-US" w:eastAsia="zh-CN"/>
              </w:rPr>
              <w:t>5</w:t>
            </w:r>
            <w:r>
              <w:rPr>
                <w:rFonts w:hint="eastAsia" w:ascii="宋体" w:hAnsi="宋体"/>
                <w:bCs/>
                <w:szCs w:val="21"/>
              </w:rPr>
              <w:t>分，</w:t>
            </w:r>
            <w:r>
              <w:rPr>
                <w:rFonts w:ascii="宋体" w:hAnsi="宋体"/>
                <w:bCs/>
                <w:szCs w:val="21"/>
              </w:rPr>
              <w:t>A</w:t>
            </w:r>
            <w:r>
              <w:rPr>
                <w:rFonts w:hint="eastAsia" w:ascii="宋体" w:hAnsi="宋体"/>
                <w:bCs/>
                <w:szCs w:val="21"/>
              </w:rPr>
              <w:t>级得</w:t>
            </w:r>
            <w:r>
              <w:rPr>
                <w:rFonts w:hint="default" w:ascii="Times New Roman" w:hAnsi="Times New Roman"/>
                <w:bCs/>
                <w:szCs w:val="21"/>
                <w:lang w:val="en-US" w:eastAsia="zh-CN"/>
              </w:rPr>
              <w:t>1</w:t>
            </w:r>
            <w:r>
              <w:rPr>
                <w:rFonts w:hint="eastAsia" w:ascii="宋体" w:hAnsi="宋体"/>
                <w:bCs/>
                <w:szCs w:val="21"/>
              </w:rPr>
              <w:t>分，其余不得分。</w:t>
            </w:r>
          </w:p>
          <w:p>
            <w:pPr>
              <w:topLinePunct/>
              <w:spacing w:line="320" w:lineRule="exact"/>
              <w:rPr>
                <w:rFonts w:ascii="宋体" w:hAnsi="宋体"/>
                <w:bCs/>
                <w:szCs w:val="21"/>
              </w:rPr>
            </w:pPr>
            <w:r>
              <w:rPr>
                <w:rFonts w:hint="eastAsia" w:ascii="宋体" w:hAnsi="宋体"/>
                <w:bCs/>
                <w:szCs w:val="21"/>
              </w:rPr>
              <w:t>（</w:t>
            </w:r>
            <w:r>
              <w:rPr>
                <w:rFonts w:ascii="Times New Roman" w:hAnsi="Times New Roman"/>
                <w:bCs/>
                <w:szCs w:val="21"/>
              </w:rPr>
              <w:t>2</w:t>
            </w:r>
            <w:r>
              <w:rPr>
                <w:rFonts w:hint="eastAsia" w:ascii="宋体" w:hAnsi="宋体"/>
                <w:bCs/>
                <w:szCs w:val="21"/>
              </w:rPr>
              <w:t>）市场行为分值≥</w:t>
            </w:r>
            <w:r>
              <w:rPr>
                <w:rFonts w:ascii="Times New Roman" w:hAnsi="Times New Roman"/>
                <w:bCs/>
                <w:szCs w:val="21"/>
              </w:rPr>
              <w:t>95</w:t>
            </w:r>
            <w:r>
              <w:rPr>
                <w:rFonts w:hint="eastAsia" w:ascii="宋体" w:hAnsi="宋体"/>
                <w:bCs/>
                <w:szCs w:val="21"/>
              </w:rPr>
              <w:t>分，得</w:t>
            </w:r>
            <w:r>
              <w:rPr>
                <w:rFonts w:hint="eastAsia" w:ascii="Times New Roman" w:hAnsi="Times New Roman"/>
                <w:bCs/>
                <w:szCs w:val="21"/>
                <w:lang w:val="en-US" w:eastAsia="zh-CN"/>
              </w:rPr>
              <w:t>4</w:t>
            </w:r>
            <w:r>
              <w:rPr>
                <w:rFonts w:hint="eastAsia" w:ascii="宋体" w:hAnsi="宋体"/>
                <w:bCs/>
                <w:szCs w:val="21"/>
              </w:rPr>
              <w:t>分；</w:t>
            </w:r>
            <w:r>
              <w:rPr>
                <w:rFonts w:ascii="Times New Roman" w:hAnsi="Times New Roman"/>
                <w:bCs/>
                <w:szCs w:val="21"/>
              </w:rPr>
              <w:t>85</w:t>
            </w:r>
            <w:r>
              <w:rPr>
                <w:rFonts w:hint="eastAsia" w:ascii="宋体" w:hAnsi="宋体"/>
                <w:bCs/>
                <w:szCs w:val="21"/>
              </w:rPr>
              <w:t>分≤市场行为分值＜</w:t>
            </w:r>
            <w:r>
              <w:rPr>
                <w:rFonts w:ascii="Times New Roman" w:hAnsi="Times New Roman"/>
                <w:bCs/>
                <w:szCs w:val="21"/>
              </w:rPr>
              <w:t>95</w:t>
            </w:r>
            <w:r>
              <w:rPr>
                <w:rFonts w:hint="eastAsia" w:ascii="宋体" w:hAnsi="宋体"/>
                <w:bCs/>
                <w:szCs w:val="21"/>
              </w:rPr>
              <w:t>分，得</w:t>
            </w:r>
            <w:r>
              <w:rPr>
                <w:rFonts w:hint="eastAsia" w:ascii="Times New Roman" w:hAnsi="Times New Roman"/>
                <w:bCs/>
                <w:szCs w:val="21"/>
                <w:lang w:val="en-US" w:eastAsia="zh-CN"/>
              </w:rPr>
              <w:t>3</w:t>
            </w:r>
            <w:r>
              <w:rPr>
                <w:rFonts w:hint="eastAsia" w:ascii="宋体" w:hAnsi="宋体"/>
                <w:bCs/>
                <w:szCs w:val="21"/>
              </w:rPr>
              <w:t>分；</w:t>
            </w:r>
            <w:r>
              <w:rPr>
                <w:rFonts w:ascii="Times New Roman" w:hAnsi="Times New Roman"/>
                <w:bCs/>
                <w:szCs w:val="21"/>
              </w:rPr>
              <w:t>75</w:t>
            </w:r>
            <w:r>
              <w:rPr>
                <w:rFonts w:hint="eastAsia" w:ascii="宋体" w:hAnsi="宋体"/>
                <w:bCs/>
                <w:szCs w:val="21"/>
              </w:rPr>
              <w:t>分≤市场行为分值＜</w:t>
            </w:r>
            <w:r>
              <w:rPr>
                <w:rFonts w:ascii="Times New Roman" w:hAnsi="Times New Roman"/>
                <w:bCs/>
                <w:szCs w:val="21"/>
              </w:rPr>
              <w:t>85</w:t>
            </w:r>
            <w:r>
              <w:rPr>
                <w:rFonts w:hint="eastAsia" w:ascii="宋体" w:hAnsi="宋体"/>
                <w:bCs/>
                <w:szCs w:val="21"/>
              </w:rPr>
              <w:t>分，得</w:t>
            </w:r>
            <w:r>
              <w:rPr>
                <w:rFonts w:hint="eastAsia" w:ascii="Times New Roman" w:hAnsi="Times New Roman"/>
                <w:bCs/>
                <w:szCs w:val="21"/>
                <w:lang w:val="en-US" w:eastAsia="zh-CN"/>
              </w:rPr>
              <w:t>2</w:t>
            </w:r>
            <w:r>
              <w:rPr>
                <w:rFonts w:hint="eastAsia" w:ascii="宋体" w:hAnsi="宋体"/>
                <w:bCs/>
                <w:szCs w:val="21"/>
              </w:rPr>
              <w:t>分；其余不得分。</w:t>
            </w:r>
          </w:p>
          <w:p>
            <w:pPr>
              <w:topLinePunct/>
              <w:spacing w:line="320" w:lineRule="exact"/>
              <w:rPr>
                <w:rFonts w:ascii="宋体" w:hAnsi="宋体"/>
                <w:bCs/>
                <w:szCs w:val="21"/>
              </w:rPr>
            </w:pPr>
            <w:r>
              <w:rPr>
                <w:rFonts w:hint="eastAsia" w:ascii="宋体" w:hAnsi="宋体"/>
                <w:bCs/>
                <w:szCs w:val="21"/>
              </w:rPr>
              <w:t>（以评标委员会查询的结果为准）</w:t>
            </w:r>
          </w:p>
          <w:p>
            <w:pPr>
              <w:spacing w:line="320" w:lineRule="exact"/>
              <w:jc w:val="left"/>
              <w:rPr>
                <w:rFonts w:ascii="宋体" w:hAnsi="宋体"/>
                <w:b/>
                <w:bCs/>
                <w:i/>
                <w:szCs w:val="21"/>
              </w:rPr>
            </w:pPr>
            <w:r>
              <w:rPr>
                <w:rFonts w:ascii="宋体" w:hAnsi="宋体"/>
                <w:b/>
                <w:bCs/>
                <w:i/>
                <w:szCs w:val="21"/>
              </w:rPr>
              <w:t>（说明：招标人可以根据项目的具体情况，从以上两种方案中选择一种信用方案。）</w:t>
            </w:r>
          </w:p>
          <w:p>
            <w:pPr>
              <w:spacing w:line="320" w:lineRule="exact"/>
              <w:jc w:val="left"/>
              <w:rPr>
                <w:rFonts w:ascii="宋体" w:hAnsi="宋体"/>
                <w:b/>
                <w:i/>
              </w:rPr>
            </w:pPr>
            <w:r>
              <w:rPr>
                <w:rFonts w:hint="eastAsia" w:ascii="Times New Roman" w:hAnsi="Times New Roman"/>
                <w:szCs w:val="21"/>
              </w:rPr>
              <w:t>2</w:t>
            </w:r>
            <w:r>
              <w:rPr>
                <w:rFonts w:hint="eastAsia" w:ascii="宋体" w:hAnsi="宋体"/>
                <w:szCs w:val="21"/>
              </w:rPr>
              <w:t>.每有</w:t>
            </w:r>
            <w:r>
              <w:rPr>
                <w:rFonts w:hint="eastAsia" w:ascii="Times New Roman" w:hAnsi="Times New Roman"/>
                <w:szCs w:val="21"/>
              </w:rPr>
              <w:t>1</w:t>
            </w:r>
            <w:r>
              <w:rPr>
                <w:rFonts w:hint="eastAsia" w:ascii="宋体" w:hAnsi="宋体"/>
                <w:szCs w:val="21"/>
              </w:rPr>
              <w:t>个</w:t>
            </w:r>
            <w:r>
              <w:rPr>
                <w:rFonts w:hint="eastAsia" w:ascii="宋体" w:hAnsi="宋体"/>
                <w:szCs w:val="21"/>
                <w:lang w:eastAsia="zh-CN"/>
              </w:rPr>
              <w:t>不良行为记录</w:t>
            </w:r>
            <w:r>
              <w:rPr>
                <w:rFonts w:hint="eastAsia" w:ascii="宋体" w:hAnsi="宋体"/>
                <w:szCs w:val="21"/>
              </w:rPr>
              <w:t>扣</w:t>
            </w:r>
            <w:r>
              <w:rPr>
                <w:rFonts w:hint="eastAsia" w:ascii="Times New Roman" w:hAnsi="Times New Roman"/>
                <w:szCs w:val="21"/>
              </w:rPr>
              <w:t>1</w:t>
            </w:r>
            <w:r>
              <w:rPr>
                <w:rFonts w:hint="eastAsia" w:ascii="宋体" w:hAnsi="宋体"/>
                <w:szCs w:val="21"/>
              </w:rPr>
              <w:t>分，累计扣分不限,</w:t>
            </w:r>
            <w:r>
              <w:rPr>
                <w:rFonts w:ascii="宋体" w:hAnsi="宋体"/>
                <w:bCs/>
                <w:szCs w:val="21"/>
              </w:rPr>
              <w:t>同一不良行为不重复扣分。</w:t>
            </w:r>
            <w:r>
              <w:rPr>
                <w:rFonts w:hint="eastAsia" w:ascii="宋体" w:hAnsi="宋体"/>
                <w:szCs w:val="21"/>
              </w:rPr>
              <w:t>（</w:t>
            </w:r>
            <w:r>
              <w:rPr>
                <w:rFonts w:ascii="宋体" w:hAnsi="宋体"/>
                <w:bCs/>
                <w:szCs w:val="21"/>
              </w:rPr>
              <w:t>依据</w:t>
            </w:r>
            <w:r>
              <w:rPr>
                <w:rFonts w:hint="eastAsia" w:ascii="宋体" w:hAnsi="宋体"/>
                <w:bCs/>
                <w:szCs w:val="21"/>
              </w:rPr>
              <w:t>水利建设市场监管平台、安徽省水利建设市场信用信息平台</w:t>
            </w:r>
            <w:r>
              <w:rPr>
                <w:rFonts w:hint="eastAsia" w:ascii="宋体" w:hAnsi="宋体" w:cs="宋体"/>
                <w:bCs/>
                <w:color w:val="000000"/>
                <w:kern w:val="0"/>
                <w:sz w:val="20"/>
                <w:szCs w:val="22"/>
                <w:lang w:val="en-US" w:eastAsia="zh-CN"/>
              </w:rPr>
              <w:t>公开且在</w:t>
            </w:r>
            <w:r>
              <w:rPr>
                <w:rFonts w:hint="eastAsia" w:ascii="宋体" w:hAnsi="宋体" w:cs="宋体"/>
                <w:bCs/>
                <w:kern w:val="0"/>
                <w:sz w:val="20"/>
              </w:rPr>
              <w:t>公开期限内</w:t>
            </w:r>
            <w:r>
              <w:rPr>
                <w:rFonts w:hint="eastAsia" w:ascii="宋体" w:hAnsi="宋体"/>
                <w:bCs/>
                <w:szCs w:val="21"/>
              </w:rPr>
              <w:t>的</w:t>
            </w:r>
            <w:r>
              <w:rPr>
                <w:rFonts w:hint="eastAsia" w:ascii="宋体" w:hAnsi="宋体"/>
                <w:bCs/>
                <w:szCs w:val="21"/>
                <w:lang w:eastAsia="zh-CN"/>
              </w:rPr>
              <w:t>不良行为记录</w:t>
            </w:r>
            <w:r>
              <w:rPr>
                <w:rFonts w:hint="eastAsia" w:ascii="宋体" w:hAnsi="宋体"/>
                <w:bCs/>
                <w:szCs w:val="21"/>
              </w:rPr>
              <w:t>，以评标委员会查询的结果为准）。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投标人近年</w:t>
            </w:r>
            <w:r>
              <w:rPr>
                <w:rFonts w:hint="eastAsia" w:ascii="宋体" w:hAnsi="宋体"/>
                <w:lang w:eastAsia="zh-CN"/>
              </w:rPr>
              <w:t>良好行为记录</w:t>
            </w:r>
            <w:r>
              <w:rPr>
                <w:rFonts w:hint="eastAsia" w:ascii="宋体" w:hAnsi="宋体"/>
              </w:rPr>
              <w:t>（</w:t>
            </w:r>
            <w:r>
              <w:rPr>
                <w:rFonts w:hint="eastAsia" w:ascii="Times New Roman" w:hAnsi="Times New Roman"/>
              </w:rPr>
              <w:t>1</w:t>
            </w:r>
            <w:r>
              <w:rPr>
                <w:rFonts w:hint="eastAsia" w:ascii="宋体" w:hAnsi="宋体"/>
              </w:rPr>
              <w:t>分）</w:t>
            </w:r>
          </w:p>
        </w:tc>
        <w:tc>
          <w:tcPr>
            <w:tcW w:w="4680" w:type="dxa"/>
            <w:vAlign w:val="center"/>
          </w:tcPr>
          <w:p>
            <w:pPr>
              <w:spacing w:line="320" w:lineRule="exact"/>
              <w:ind w:firstLine="0" w:firstLineChars="0"/>
              <w:jc w:val="left"/>
              <w:rPr>
                <w:rFonts w:hint="eastAsia" w:ascii="宋体" w:hAnsi="宋体"/>
                <w:bCs/>
                <w:szCs w:val="21"/>
              </w:rPr>
            </w:pPr>
            <w:r>
              <w:rPr>
                <w:rFonts w:hint="eastAsia" w:ascii="宋体" w:hAnsi="宋体"/>
                <w:b/>
                <w:bCs/>
                <w:i/>
                <w:color w:val="000000"/>
                <w:szCs w:val="21"/>
                <w:u w:val="single"/>
              </w:rPr>
              <w:t>（</w:t>
            </w:r>
            <w:r>
              <w:rPr>
                <w:rFonts w:hint="eastAsia" w:ascii="_x000B__x000C_" w:hAnsi="_x000B__x000C_"/>
                <w:b/>
                <w:i/>
                <w:color w:val="000000"/>
                <w:kern w:val="0"/>
                <w:szCs w:val="21"/>
                <w:u w:val="single"/>
              </w:rPr>
              <w:t>说明：</w:t>
            </w:r>
            <w:r>
              <w:rPr>
                <w:rFonts w:hint="eastAsia" w:ascii="_x000B__x000C_" w:hAnsi="_x000B__x000C_"/>
                <w:b/>
                <w:i/>
                <w:color w:val="000000"/>
                <w:szCs w:val="21"/>
                <w:u w:val="single"/>
              </w:rPr>
              <w:t>一般不少于</w:t>
            </w:r>
            <w:r>
              <w:rPr>
                <w:rFonts w:hint="eastAsia" w:ascii="Times New Roman" w:hAnsi="Times New Roman"/>
                <w:b/>
                <w:i/>
                <w:color w:val="000000"/>
                <w:szCs w:val="21"/>
                <w:u w:val="single"/>
              </w:rPr>
              <w:t>5</w:t>
            </w:r>
            <w:r>
              <w:rPr>
                <w:rFonts w:hint="eastAsia" w:ascii="_x000B__x000C_" w:hAnsi="_x000B__x000C_"/>
                <w:b/>
                <w:i/>
                <w:color w:val="000000"/>
                <w:szCs w:val="21"/>
                <w:u w:val="single"/>
              </w:rPr>
              <w:t>年，招标人</w:t>
            </w:r>
            <w:r>
              <w:rPr>
                <w:rFonts w:hint="eastAsia" w:ascii="_x000B__x000C_" w:hAnsi="_x000B__x000C_"/>
                <w:b/>
                <w:bCs/>
                <w:i/>
                <w:iCs/>
                <w:color w:val="000000"/>
                <w:szCs w:val="21"/>
                <w:u w:val="single"/>
              </w:rPr>
              <w:t>根据项目情况具体约定</w:t>
            </w:r>
            <w:r>
              <w:rPr>
                <w:rFonts w:hint="eastAsia" w:ascii="宋体" w:hAnsi="宋体"/>
                <w:b/>
                <w:bCs/>
                <w:i/>
                <w:color w:val="000000"/>
                <w:szCs w:val="21"/>
                <w:u w:val="single"/>
              </w:rPr>
              <w:t>）</w:t>
            </w:r>
            <w:r>
              <w:rPr>
                <w:rFonts w:hint="eastAsia" w:ascii="宋体" w:hAnsi="宋体"/>
                <w:bCs/>
                <w:color w:val="000000"/>
                <w:szCs w:val="21"/>
              </w:rPr>
              <w:t>年</w:t>
            </w:r>
            <w:r>
              <w:rPr>
                <w:rFonts w:hint="eastAsia" w:ascii="宋体" w:hAnsi="宋体"/>
                <w:bCs/>
                <w:color w:val="000000"/>
                <w:szCs w:val="21"/>
                <w:u w:val="single"/>
              </w:rPr>
              <w:t xml:space="preserve">   </w:t>
            </w:r>
            <w:r>
              <w:rPr>
                <w:rFonts w:hint="eastAsia" w:ascii="宋体" w:hAnsi="宋体"/>
                <w:bCs/>
                <w:color w:val="000000"/>
                <w:szCs w:val="21"/>
              </w:rPr>
              <w:t>月以来</w:t>
            </w:r>
            <w:r>
              <w:rPr>
                <w:rFonts w:hint="eastAsia" w:ascii="宋体" w:hAnsi="宋体"/>
                <w:bCs/>
                <w:color w:val="000000"/>
                <w:szCs w:val="21"/>
                <w:lang w:val="en-US" w:eastAsia="zh-CN"/>
              </w:rPr>
              <w:t>获奖</w:t>
            </w:r>
            <w:r>
              <w:rPr>
                <w:rFonts w:hint="eastAsia" w:ascii="宋体" w:hAnsi="宋体"/>
                <w:bCs/>
                <w:color w:val="000000"/>
                <w:szCs w:val="21"/>
              </w:rPr>
              <w:t>的水利水电工程项</w:t>
            </w:r>
            <w:r>
              <w:rPr>
                <w:rFonts w:hint="eastAsia" w:ascii="宋体" w:hAnsi="宋体"/>
                <w:bCs/>
                <w:szCs w:val="21"/>
              </w:rPr>
              <w:t>目，</w:t>
            </w:r>
            <w:r>
              <w:rPr>
                <w:rFonts w:hint="eastAsia" w:ascii="宋体" w:hAnsi="宋体" w:eastAsia="宋体" w:cs="宋体"/>
                <w:bCs/>
                <w:kern w:val="2"/>
                <w:sz w:val="21"/>
                <w:szCs w:val="21"/>
                <w:lang w:val="en-US" w:eastAsia="zh-CN" w:bidi="ar-SA"/>
              </w:rPr>
              <w:t>获得“中国建设工程鲁班奖”“中国水利工程优质（大禹）奖”、</w:t>
            </w:r>
            <w:r>
              <w:rPr>
                <w:rFonts w:hint="eastAsia" w:ascii="宋体" w:hAnsi="宋体" w:eastAsia="宋体" w:cs="宋体"/>
                <w:bCs/>
                <w:kern w:val="2"/>
                <w:sz w:val="21"/>
                <w:szCs w:val="21"/>
                <w:u w:val="none"/>
                <w:lang w:val="en-US" w:eastAsia="zh-CN" w:bidi="ar-SA"/>
              </w:rPr>
              <w:t>各省（自治区、直辖市）优质工程奖的</w:t>
            </w:r>
            <w:r>
              <w:rPr>
                <w:rFonts w:hint="eastAsia" w:ascii="宋体" w:hAnsi="宋体" w:eastAsia="宋体" w:cs="宋体"/>
                <w:bCs/>
                <w:kern w:val="2"/>
                <w:sz w:val="21"/>
                <w:szCs w:val="21"/>
                <w:lang w:val="en-US" w:eastAsia="zh-CN" w:bidi="ar-SA"/>
              </w:rPr>
              <w:t>，</w:t>
            </w:r>
            <w:r>
              <w:rPr>
                <w:rFonts w:hint="eastAsia" w:ascii="宋体" w:hAnsi="宋体"/>
                <w:bCs/>
                <w:szCs w:val="21"/>
              </w:rPr>
              <w:t>得</w:t>
            </w:r>
            <w:r>
              <w:rPr>
                <w:rFonts w:hint="eastAsia" w:ascii="Times New Roman" w:hAnsi="Times New Roman"/>
                <w:bCs/>
                <w:szCs w:val="21"/>
              </w:rPr>
              <w:t>1</w:t>
            </w:r>
            <w:r>
              <w:rPr>
                <w:rFonts w:hint="eastAsia" w:ascii="宋体" w:hAnsi="宋体"/>
                <w:bCs/>
                <w:szCs w:val="21"/>
              </w:rPr>
              <w:t>分；</w:t>
            </w:r>
            <w:r>
              <w:rPr>
                <w:rFonts w:hint="eastAsia" w:ascii="宋体" w:hAnsi="宋体" w:eastAsia="宋体" w:cs="宋体"/>
                <w:bCs/>
                <w:kern w:val="2"/>
                <w:sz w:val="21"/>
                <w:szCs w:val="21"/>
                <w:lang w:val="en-US" w:eastAsia="zh-CN" w:bidi="ar-SA"/>
              </w:rPr>
              <w:t>获得</w:t>
            </w:r>
            <w:r>
              <w:rPr>
                <w:rFonts w:hint="eastAsia" w:ascii="宋体" w:hAnsi="宋体" w:eastAsia="宋体" w:cs="宋体"/>
                <w:bCs/>
                <w:kern w:val="2"/>
                <w:sz w:val="21"/>
                <w:szCs w:val="21"/>
                <w:u w:val="none"/>
                <w:lang w:val="en-US" w:eastAsia="zh-CN" w:bidi="ar-SA"/>
              </w:rPr>
              <w:t>各省（自治区、直辖市）水利行业优质工程（奖）的</w:t>
            </w:r>
            <w:r>
              <w:rPr>
                <w:rFonts w:hint="eastAsia" w:ascii="宋体" w:hAnsi="宋体" w:eastAsia="宋体" w:cs="宋体"/>
                <w:bCs/>
                <w:kern w:val="2"/>
                <w:sz w:val="21"/>
                <w:szCs w:val="21"/>
                <w:lang w:val="en-US" w:eastAsia="zh-CN" w:bidi="ar-SA"/>
              </w:rPr>
              <w:t>，每具有1项得0.5分；本项最多得</w:t>
            </w:r>
            <w:r>
              <w:rPr>
                <w:rFonts w:hint="eastAsia" w:ascii="宋体" w:hAnsi="宋体" w:cs="宋体"/>
                <w:bCs/>
                <w:kern w:val="2"/>
                <w:sz w:val="21"/>
                <w:szCs w:val="21"/>
                <w:lang w:val="en-US" w:eastAsia="zh-CN" w:bidi="ar-SA"/>
              </w:rPr>
              <w:t>1</w:t>
            </w:r>
            <w:r>
              <w:rPr>
                <w:rFonts w:hint="eastAsia" w:ascii="宋体" w:hAnsi="宋体" w:eastAsia="宋体" w:cs="宋体"/>
                <w:bCs/>
                <w:kern w:val="2"/>
                <w:sz w:val="21"/>
                <w:szCs w:val="21"/>
                <w:lang w:val="en-US" w:eastAsia="zh-CN" w:bidi="ar-SA"/>
              </w:rPr>
              <w:t>分</w:t>
            </w:r>
            <w:r>
              <w:rPr>
                <w:rFonts w:hint="eastAsia" w:ascii="宋体" w:hAnsi="宋体" w:cs="宋体"/>
                <w:bCs/>
                <w:kern w:val="2"/>
                <w:sz w:val="21"/>
                <w:szCs w:val="21"/>
                <w:lang w:val="en-US" w:eastAsia="zh-CN" w:bidi="ar-SA"/>
              </w:rPr>
              <w:t>。</w:t>
            </w:r>
          </w:p>
          <w:p>
            <w:pPr>
              <w:spacing w:line="320" w:lineRule="exact"/>
              <w:ind w:firstLine="420" w:firstLineChars="200"/>
              <w:jc w:val="left"/>
              <w:rPr>
                <w:rFonts w:ascii="宋体" w:hAnsi="宋体"/>
                <w:bCs/>
                <w:szCs w:val="21"/>
              </w:rPr>
            </w:pPr>
            <w:r>
              <w:rPr>
                <w:rFonts w:hint="eastAsia" w:ascii="宋体" w:hAnsi="宋体"/>
                <w:bCs/>
                <w:szCs w:val="21"/>
                <w:lang w:val="en-US" w:eastAsia="zh-CN"/>
              </w:rPr>
              <w:t>获奖时间及</w:t>
            </w:r>
            <w:r>
              <w:rPr>
                <w:rFonts w:hint="eastAsia" w:ascii="宋体" w:hAnsi="宋体"/>
                <w:bCs/>
                <w:szCs w:val="21"/>
              </w:rPr>
              <w:t>获奖情况以投标人荣获的奖励证书（或表彰文件）为准</w:t>
            </w:r>
            <w:r>
              <w:rPr>
                <w:rFonts w:hint="eastAsia" w:ascii="宋体" w:hAnsi="宋体"/>
                <w:bCs/>
                <w:szCs w:val="21"/>
                <w:lang w:eastAsia="zh-CN"/>
              </w:rPr>
              <w:t>。</w:t>
            </w:r>
            <w:r>
              <w:rPr>
                <w:rFonts w:hint="eastAsia" w:ascii="宋体" w:hAnsi="宋体"/>
                <w:bCs/>
                <w:szCs w:val="21"/>
              </w:rPr>
              <w:t>同一项目获得多个奖项的，仅按最高级别加分。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总监理工程师资历和业绩（</w:t>
            </w:r>
            <w:r>
              <w:rPr>
                <w:rFonts w:hint="eastAsia" w:ascii="Times New Roman" w:hAnsi="Times New Roman"/>
              </w:rPr>
              <w:t>18</w:t>
            </w:r>
            <w:r>
              <w:rPr>
                <w:rFonts w:hint="eastAsia" w:ascii="宋体" w:hAnsi="宋体"/>
              </w:rPr>
              <w:t>分）</w:t>
            </w:r>
          </w:p>
        </w:tc>
        <w:tc>
          <w:tcPr>
            <w:tcW w:w="4680" w:type="dxa"/>
            <w:vAlign w:val="center"/>
          </w:tcPr>
          <w:p>
            <w:pPr>
              <w:spacing w:line="320" w:lineRule="exact"/>
              <w:jc w:val="left"/>
              <w:rPr>
                <w:rFonts w:hint="eastAsia" w:ascii="宋体" w:hAnsi="宋体" w:eastAsia="宋体"/>
                <w:lang w:eastAsia="zh-CN"/>
              </w:rPr>
            </w:pPr>
            <w:r>
              <w:rPr>
                <w:rFonts w:hint="eastAsia" w:ascii="Times New Roman" w:hAnsi="Times New Roman"/>
              </w:rPr>
              <w:t>1</w:t>
            </w:r>
            <w:r>
              <w:rPr>
                <w:rFonts w:hint="eastAsia" w:ascii="宋体" w:hAnsi="宋体"/>
              </w:rPr>
              <w:t>.具有水利水电相关专业高级及以上技术职称的得</w:t>
            </w:r>
            <w:r>
              <w:rPr>
                <w:rFonts w:hint="eastAsia" w:ascii="Times New Roman" w:hAnsi="Times New Roman"/>
              </w:rPr>
              <w:t>2</w:t>
            </w:r>
            <w:r>
              <w:rPr>
                <w:rFonts w:hint="eastAsia" w:ascii="宋体" w:hAnsi="宋体"/>
              </w:rPr>
              <w:t>分，否则不得分</w:t>
            </w:r>
            <w:r>
              <w:rPr>
                <w:rFonts w:hint="eastAsia" w:ascii="宋体" w:hAnsi="宋体"/>
                <w:lang w:eastAsia="zh-CN"/>
              </w:rPr>
              <w:t>。</w:t>
            </w:r>
          </w:p>
          <w:p>
            <w:pPr>
              <w:spacing w:line="320" w:lineRule="exact"/>
              <w:jc w:val="left"/>
              <w:rPr>
                <w:rFonts w:ascii="宋体" w:hAnsi="宋体"/>
              </w:rPr>
            </w:pPr>
            <w:r>
              <w:rPr>
                <w:rFonts w:hint="eastAsia" w:ascii="Times New Roman" w:hAnsi="Times New Roman"/>
              </w:rPr>
              <w:t>2</w:t>
            </w:r>
            <w:r>
              <w:rPr>
                <w:rFonts w:hint="eastAsia" w:ascii="宋体" w:hAnsi="宋体"/>
              </w:rPr>
              <w:t>.每有</w:t>
            </w:r>
            <w:r>
              <w:rPr>
                <w:rFonts w:hint="eastAsia" w:ascii="Times New Roman" w:hAnsi="Times New Roman"/>
              </w:rPr>
              <w:t>1</w:t>
            </w:r>
            <w:r>
              <w:rPr>
                <w:rFonts w:hint="eastAsia" w:ascii="宋体" w:hAnsi="宋体"/>
              </w:rPr>
              <w:t>项类似项目总监业绩得</w:t>
            </w:r>
            <w:r>
              <w:rPr>
                <w:rFonts w:hint="eastAsia" w:ascii="宋体" w:hAnsi="宋体"/>
                <w:u w:val="single"/>
              </w:rPr>
              <w:t xml:space="preserve">    </w:t>
            </w:r>
            <w:r>
              <w:rPr>
                <w:rFonts w:hint="eastAsia" w:ascii="宋体" w:hAnsi="宋体"/>
              </w:rPr>
              <w:t>分，每参与</w:t>
            </w:r>
            <w:r>
              <w:rPr>
                <w:rFonts w:hint="eastAsia" w:ascii="Times New Roman" w:hAnsi="Times New Roman"/>
              </w:rPr>
              <w:t>1</w:t>
            </w:r>
            <w:r>
              <w:rPr>
                <w:rFonts w:hint="eastAsia" w:ascii="宋体" w:hAnsi="宋体"/>
              </w:rPr>
              <w:t>项类似项目业绩得</w:t>
            </w:r>
            <w:r>
              <w:rPr>
                <w:rFonts w:hint="eastAsia" w:ascii="宋体" w:hAnsi="宋体"/>
                <w:u w:val="single"/>
              </w:rPr>
              <w:t xml:space="preserve">     </w:t>
            </w:r>
            <w:r>
              <w:rPr>
                <w:rFonts w:hint="eastAsia" w:ascii="宋体" w:hAnsi="宋体"/>
              </w:rPr>
              <w:t>分；没有类似项目总监业绩最多不超过</w:t>
            </w:r>
            <w:r>
              <w:rPr>
                <w:rFonts w:hint="eastAsia" w:ascii="宋体" w:hAnsi="宋体"/>
                <w:u w:val="single"/>
              </w:rPr>
              <w:t xml:space="preserve">     </w:t>
            </w:r>
            <w:r>
              <w:rPr>
                <w:rFonts w:hint="eastAsia" w:ascii="宋体" w:hAnsi="宋体"/>
              </w:rPr>
              <w:t>分，累计不超过</w:t>
            </w:r>
            <w:r>
              <w:rPr>
                <w:rFonts w:hint="eastAsia" w:ascii="Times New Roman" w:hAnsi="Times New Roman"/>
              </w:rPr>
              <w:t>6</w:t>
            </w:r>
            <w:r>
              <w:rPr>
                <w:rFonts w:hint="eastAsia" w:ascii="宋体" w:hAnsi="宋体"/>
              </w:rPr>
              <w:t>分。</w:t>
            </w:r>
          </w:p>
          <w:p>
            <w:pPr>
              <w:spacing w:line="320" w:lineRule="exact"/>
              <w:jc w:val="left"/>
              <w:rPr>
                <w:rFonts w:ascii="宋体" w:hAnsi="宋体"/>
              </w:rPr>
            </w:pPr>
            <w:r>
              <w:rPr>
                <w:rFonts w:hint="eastAsia" w:ascii="Times New Roman" w:hAnsi="Times New Roman"/>
                <w:szCs w:val="21"/>
              </w:rPr>
              <w:t>3</w:t>
            </w:r>
            <w:r>
              <w:rPr>
                <w:rFonts w:hint="eastAsia" w:ascii="宋体" w:hAnsi="宋体"/>
                <w:szCs w:val="21"/>
              </w:rPr>
              <w:t>.陈述与答辩：分A、B、C三档赋分，A档</w:t>
            </w:r>
            <w:r>
              <w:rPr>
                <w:rFonts w:hint="eastAsia" w:ascii="Times New Roman" w:hAnsi="Times New Roman"/>
                <w:szCs w:val="21"/>
                <w:lang w:val="en-US" w:eastAsia="zh-CN"/>
              </w:rPr>
              <w:t>9</w:t>
            </w:r>
            <w:r>
              <w:rPr>
                <w:rFonts w:hint="eastAsia" w:ascii="宋体" w:hAnsi="宋体"/>
                <w:bCs/>
                <w:color w:val="000000"/>
                <w:szCs w:val="21"/>
              </w:rPr>
              <w:t>～</w:t>
            </w:r>
            <w:r>
              <w:rPr>
                <w:rFonts w:hint="eastAsia" w:ascii="Times New Roman" w:hAnsi="Times New Roman"/>
                <w:szCs w:val="21"/>
              </w:rPr>
              <w:t>10</w:t>
            </w:r>
            <w:r>
              <w:rPr>
                <w:rFonts w:hint="eastAsia" w:ascii="宋体" w:hAnsi="宋体"/>
                <w:szCs w:val="21"/>
              </w:rPr>
              <w:t>分，B档</w:t>
            </w:r>
            <w:r>
              <w:rPr>
                <w:rFonts w:hint="eastAsia" w:ascii="Times New Roman" w:hAnsi="Times New Roman"/>
                <w:szCs w:val="21"/>
              </w:rPr>
              <w:t>8</w:t>
            </w:r>
            <w:r>
              <w:rPr>
                <w:rFonts w:hint="eastAsia" w:ascii="宋体" w:hAnsi="宋体"/>
                <w:bCs/>
                <w:color w:val="000000"/>
                <w:szCs w:val="21"/>
              </w:rPr>
              <w:t>～</w:t>
            </w:r>
            <w:r>
              <w:rPr>
                <w:rFonts w:hint="eastAsia" w:ascii="Times New Roman" w:hAnsi="Times New Roman"/>
                <w:bCs/>
                <w:color w:val="000000"/>
                <w:szCs w:val="21"/>
                <w:lang w:val="en-US" w:eastAsia="zh-CN"/>
              </w:rPr>
              <w:t>9</w:t>
            </w:r>
            <w:r>
              <w:rPr>
                <w:rFonts w:hint="eastAsia" w:ascii="宋体" w:hAnsi="宋体"/>
                <w:szCs w:val="21"/>
              </w:rPr>
              <w:t>分，C档</w:t>
            </w:r>
            <w:r>
              <w:rPr>
                <w:rFonts w:hint="eastAsia" w:ascii="Times New Roman" w:hAnsi="Times New Roman"/>
                <w:szCs w:val="21"/>
                <w:lang w:val="en-US" w:eastAsia="zh-CN"/>
              </w:rPr>
              <w:t>7</w:t>
            </w:r>
            <w:r>
              <w:rPr>
                <w:rFonts w:hint="eastAsia" w:ascii="宋体" w:hAnsi="宋体"/>
                <w:bCs/>
                <w:color w:val="000000"/>
                <w:szCs w:val="21"/>
              </w:rPr>
              <w:t>～</w:t>
            </w:r>
            <w:r>
              <w:rPr>
                <w:rFonts w:hint="eastAsia" w:ascii="Times New Roman" w:hAnsi="Times New Roman"/>
                <w:szCs w:val="21"/>
                <w:lang w:val="en-US" w:eastAsia="zh-CN"/>
              </w:rPr>
              <w:t>8</w:t>
            </w:r>
            <w:r>
              <w:rPr>
                <w:rFonts w:hint="eastAsia" w:ascii="宋体" w:hAnsi="宋体"/>
                <w:szCs w:val="21"/>
              </w:rPr>
              <w:t>分；未陈述得</w:t>
            </w:r>
            <w:r>
              <w:rPr>
                <w:rFonts w:hint="eastAsia" w:ascii="Times New Roman" w:hAnsi="Times New Roman"/>
                <w:szCs w:val="21"/>
              </w:rPr>
              <w:t>0</w:t>
            </w:r>
            <w:r>
              <w:rPr>
                <w:rFonts w:hint="eastAsia" w:ascii="宋体" w:hAnsi="宋体"/>
                <w:szCs w:val="21"/>
              </w:rPr>
              <w:t>分。（</w:t>
            </w:r>
            <w:r>
              <w:rPr>
                <w:rFonts w:hint="eastAsia" w:ascii="宋体" w:hAnsi="宋体"/>
                <w:b/>
                <w:i/>
                <w:spacing w:val="-10"/>
                <w:szCs w:val="21"/>
              </w:rPr>
              <w:t>说明：招标人根据项目需要选择是否需要陈述与答辩，如不需要，则删除此项，分值不调至其他项目</w:t>
            </w:r>
            <w:r>
              <w:rPr>
                <w:rFonts w:hint="eastAsia" w:ascii="宋体" w:hAnsi="宋体"/>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szCs w:val="21"/>
              </w:rPr>
              <w:t>监理机构设置（</w:t>
            </w:r>
            <w:r>
              <w:rPr>
                <w:rFonts w:hint="eastAsia" w:ascii="Times New Roman" w:hAnsi="Times New Roman"/>
                <w:szCs w:val="21"/>
              </w:rPr>
              <w:t>3</w:t>
            </w:r>
            <w:r>
              <w:rPr>
                <w:rFonts w:hint="eastAsia" w:ascii="宋体" w:hAnsi="宋体"/>
                <w:szCs w:val="21"/>
              </w:rPr>
              <w:t>分）</w:t>
            </w:r>
          </w:p>
        </w:tc>
        <w:tc>
          <w:tcPr>
            <w:tcW w:w="4680" w:type="dxa"/>
            <w:vAlign w:val="center"/>
          </w:tcPr>
          <w:p>
            <w:pPr>
              <w:spacing w:line="320" w:lineRule="exact"/>
              <w:jc w:val="left"/>
              <w:rPr>
                <w:rFonts w:ascii="宋体" w:hAnsi="宋体"/>
              </w:rPr>
            </w:pPr>
            <w:r>
              <w:rPr>
                <w:rFonts w:hint="eastAsia" w:ascii="宋体" w:hAnsi="宋体"/>
                <w:szCs w:val="21"/>
              </w:rPr>
              <w:t>监理机构的组织形式、管理跨度符合实际、具体可行的得</w:t>
            </w:r>
            <w:r>
              <w:rPr>
                <w:rFonts w:hint="eastAsia" w:ascii="Times New Roman" w:hAnsi="Times New Roman"/>
                <w:szCs w:val="21"/>
              </w:rPr>
              <w:t>3</w:t>
            </w:r>
            <w:r>
              <w:rPr>
                <w:rFonts w:hint="eastAsia" w:ascii="宋体" w:hAnsi="宋体"/>
                <w:szCs w:val="21"/>
              </w:rPr>
              <w:t>分，其他酌情赋分，但最低不低于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其他</w:t>
            </w:r>
            <w:r>
              <w:rPr>
                <w:rFonts w:hint="eastAsia" w:ascii="宋体" w:hAnsi="宋体"/>
                <w:lang w:val="en-US" w:eastAsia="zh-CN"/>
              </w:rPr>
              <w:t>主要</w:t>
            </w:r>
            <w:r>
              <w:rPr>
                <w:rFonts w:hint="eastAsia" w:ascii="宋体" w:hAnsi="宋体"/>
              </w:rPr>
              <w:t>监理人员资历、业绩</w:t>
            </w:r>
            <w:r>
              <w:rPr>
                <w:rFonts w:hint="eastAsia" w:ascii="宋体" w:hAnsi="宋体"/>
                <w:szCs w:val="21"/>
              </w:rPr>
              <w:t>及进场计划（</w:t>
            </w:r>
            <w:r>
              <w:rPr>
                <w:rFonts w:hint="eastAsia" w:ascii="Times New Roman" w:hAnsi="Times New Roman"/>
                <w:szCs w:val="21"/>
              </w:rPr>
              <w:t>9</w:t>
            </w:r>
            <w:r>
              <w:rPr>
                <w:rFonts w:hint="eastAsia" w:ascii="宋体" w:hAnsi="宋体"/>
                <w:szCs w:val="21"/>
              </w:rPr>
              <w:t>分）</w:t>
            </w:r>
          </w:p>
        </w:tc>
        <w:tc>
          <w:tcPr>
            <w:tcW w:w="4680" w:type="dxa"/>
            <w:vAlign w:val="center"/>
          </w:tcPr>
          <w:p>
            <w:pPr>
              <w:spacing w:line="320" w:lineRule="exact"/>
              <w:jc w:val="left"/>
              <w:rPr>
                <w:rFonts w:ascii="宋体" w:hAnsi="宋体"/>
              </w:rPr>
            </w:pPr>
            <w:r>
              <w:rPr>
                <w:rFonts w:hint="eastAsia" w:ascii="宋体" w:hAnsi="宋体"/>
                <w:szCs w:val="21"/>
              </w:rPr>
              <w:t>从</w:t>
            </w:r>
            <w:r>
              <w:rPr>
                <w:rFonts w:hint="eastAsia" w:ascii="宋体" w:hAnsi="宋体"/>
                <w:szCs w:val="21"/>
                <w:lang w:val="en-US" w:eastAsia="zh-CN"/>
              </w:rPr>
              <w:t>主要</w:t>
            </w:r>
            <w:r>
              <w:rPr>
                <w:rFonts w:hint="eastAsia" w:ascii="宋体" w:hAnsi="宋体"/>
                <w:szCs w:val="21"/>
              </w:rPr>
              <w:t>监理人员数量、专业、学历、年龄、职称结构、个人经验业绩和进场计划等方面进行综合评价，酌情赋分，最高得</w:t>
            </w:r>
            <w:r>
              <w:rPr>
                <w:rFonts w:hint="eastAsia" w:ascii="Times New Roman" w:hAnsi="Times New Roman"/>
                <w:szCs w:val="21"/>
              </w:rPr>
              <w:t>9</w:t>
            </w:r>
            <w:r>
              <w:rPr>
                <w:rFonts w:hint="eastAsia" w:ascii="宋体" w:hAnsi="宋体"/>
                <w:szCs w:val="21"/>
              </w:rPr>
              <w:t>分，最低不低于</w:t>
            </w:r>
            <w:r>
              <w:rPr>
                <w:rFonts w:hint="eastAsia" w:ascii="Times New Roman" w:hAnsi="Times New Roman"/>
                <w:szCs w:val="21"/>
              </w:rPr>
              <w:t>6</w:t>
            </w:r>
            <w:r>
              <w:rPr>
                <w:rFonts w:hint="eastAsia" w:ascii="宋体" w:hAnsi="宋体"/>
                <w:szCs w:val="21"/>
              </w:rPr>
              <w:t>.</w:t>
            </w:r>
            <w:r>
              <w:rPr>
                <w:rFonts w:hint="eastAsia" w:ascii="Times New Roman" w:hAnsi="Times New Roman"/>
                <w:szCs w:val="21"/>
              </w:rPr>
              <w:t>3</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拟投入的</w:t>
            </w:r>
            <w:r>
              <w:rPr>
                <w:rFonts w:hint="eastAsia"/>
              </w:rPr>
              <w:t>监理设备</w:t>
            </w:r>
            <w:r>
              <w:rPr>
                <w:rFonts w:hint="eastAsia" w:ascii="宋体" w:hAnsi="宋体"/>
              </w:rPr>
              <w:t>（</w:t>
            </w:r>
            <w:r>
              <w:rPr>
                <w:rFonts w:hint="eastAsia" w:ascii="Times New Roman" w:hAnsi="Times New Roman"/>
              </w:rPr>
              <w:t>4</w:t>
            </w:r>
            <w:r>
              <w:rPr>
                <w:rFonts w:hint="eastAsia" w:ascii="宋体" w:hAnsi="宋体"/>
              </w:rPr>
              <w:t>分）</w:t>
            </w:r>
          </w:p>
        </w:tc>
        <w:tc>
          <w:tcPr>
            <w:tcW w:w="4680" w:type="dxa"/>
            <w:vAlign w:val="center"/>
          </w:tcPr>
          <w:p>
            <w:pPr>
              <w:spacing w:line="320" w:lineRule="exact"/>
              <w:jc w:val="left"/>
              <w:rPr>
                <w:rFonts w:ascii="宋体" w:hAnsi="宋体"/>
              </w:rPr>
            </w:pPr>
            <w:r>
              <w:rPr>
                <w:rFonts w:hint="eastAsia" w:ascii="宋体" w:hAnsi="宋体"/>
              </w:rPr>
              <w:t>配备合理、完全满足监理工作需要得</w:t>
            </w:r>
            <w:r>
              <w:rPr>
                <w:rFonts w:hint="eastAsia" w:ascii="Times New Roman" w:hAnsi="Times New Roman"/>
              </w:rPr>
              <w:t>4</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8</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随时可调用的后备资源（</w:t>
            </w:r>
            <w:r>
              <w:rPr>
                <w:rFonts w:hint="eastAsia" w:ascii="Times New Roman" w:hAnsi="Times New Roman"/>
              </w:rPr>
              <w:t>4</w:t>
            </w:r>
            <w:r>
              <w:rPr>
                <w:rFonts w:hint="eastAsia" w:ascii="宋体" w:hAnsi="宋体"/>
              </w:rPr>
              <w:t>分）</w:t>
            </w:r>
          </w:p>
        </w:tc>
        <w:tc>
          <w:tcPr>
            <w:tcW w:w="4680" w:type="dxa"/>
            <w:vAlign w:val="center"/>
          </w:tcPr>
          <w:p>
            <w:pPr>
              <w:pStyle w:val="83"/>
              <w:spacing w:line="320" w:lineRule="exact"/>
              <w:rPr>
                <w:rFonts w:ascii="宋体" w:hAnsi="宋体"/>
              </w:rPr>
            </w:pPr>
            <w:r>
              <w:rPr>
                <w:rFonts w:hint="eastAsia" w:ascii="宋体" w:hAnsi="宋体"/>
              </w:rPr>
              <w:t>可调用的后备资源充足的得</w:t>
            </w:r>
            <w:r>
              <w:rPr>
                <w:rFonts w:hint="eastAsia" w:ascii="Times New Roman" w:hAnsi="Times New Roman"/>
              </w:rPr>
              <w:t>4</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8</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restart"/>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2</w:t>
            </w:r>
            <w:r>
              <w:rPr>
                <w:rFonts w:hint="eastAsia" w:ascii="宋体" w:hAnsi="宋体"/>
              </w:rPr>
              <w:t>）</w:t>
            </w:r>
          </w:p>
        </w:tc>
        <w:tc>
          <w:tcPr>
            <w:tcW w:w="1124" w:type="dxa"/>
            <w:vMerge w:val="restart"/>
            <w:vAlign w:val="center"/>
          </w:tcPr>
          <w:p>
            <w:pPr>
              <w:spacing w:line="320" w:lineRule="exact"/>
              <w:jc w:val="center"/>
              <w:rPr>
                <w:rFonts w:ascii="宋体" w:hAnsi="宋体"/>
              </w:rPr>
            </w:pPr>
            <w:r>
              <w:rPr>
                <w:rFonts w:hint="eastAsia" w:ascii="宋体" w:hAnsi="宋体"/>
              </w:rPr>
              <w:t>监理大纲评分标准（</w:t>
            </w:r>
            <w:r>
              <w:rPr>
                <w:rFonts w:hint="eastAsia" w:ascii="Times New Roman" w:hAnsi="Times New Roman"/>
              </w:rPr>
              <w:t>30</w:t>
            </w:r>
            <w:r>
              <w:rPr>
                <w:rFonts w:hint="eastAsia" w:ascii="宋体" w:hAnsi="宋体"/>
              </w:rPr>
              <w:t>分）</w:t>
            </w:r>
          </w:p>
        </w:tc>
        <w:tc>
          <w:tcPr>
            <w:tcW w:w="2476" w:type="dxa"/>
          </w:tcPr>
          <w:p>
            <w:pPr>
              <w:pStyle w:val="83"/>
              <w:spacing w:line="320" w:lineRule="exact"/>
              <w:jc w:val="center"/>
              <w:rPr>
                <w:rFonts w:ascii="宋体" w:hAnsi="宋体"/>
              </w:rPr>
            </w:pPr>
            <w:r>
              <w:rPr>
                <w:rFonts w:hint="eastAsia" w:ascii="宋体" w:hAnsi="宋体"/>
              </w:rPr>
              <w:t>对影响项目工期、质量和投资等关键问题的理解程度（</w:t>
            </w:r>
            <w:r>
              <w:rPr>
                <w:rFonts w:hint="eastAsia" w:ascii="Times New Roman" w:hAnsi="Times New Roman"/>
              </w:rPr>
              <w:t>3</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理解深刻、方案得当的得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宋体" w:hAnsi="宋体"/>
              </w:rPr>
              <w:t xml:space="preserve"> </w:t>
            </w:r>
            <w:r>
              <w:rPr>
                <w:rFonts w:hint="eastAsia" w:ascii="Times New Roman" w:hAnsi="Times New Roman"/>
              </w:rPr>
              <w:t>2</w:t>
            </w:r>
            <w:r>
              <w:rPr>
                <w:rFonts w:hint="eastAsia" w:ascii="宋体" w:hAnsi="宋体"/>
              </w:rPr>
              <w:t>.</w:t>
            </w:r>
            <w:r>
              <w:rPr>
                <w:rFonts w:hint="eastAsia" w:ascii="Times New Roman" w:hAnsi="Times New Roman"/>
              </w:rPr>
              <w:t>1</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tcPr>
          <w:p>
            <w:pPr>
              <w:pStyle w:val="83"/>
              <w:spacing w:line="320" w:lineRule="exact"/>
              <w:jc w:val="center"/>
              <w:rPr>
                <w:rFonts w:ascii="宋体" w:hAnsi="宋体"/>
              </w:rPr>
            </w:pPr>
            <w:r>
              <w:rPr>
                <w:rFonts w:hint="eastAsia" w:ascii="宋体" w:hAnsi="宋体"/>
              </w:rPr>
              <w:t>对工程施工过程中可能出现异常情况的认识与预控措施（</w:t>
            </w:r>
            <w:r>
              <w:rPr>
                <w:rFonts w:hint="eastAsia" w:ascii="Times New Roman" w:hAnsi="Times New Roman"/>
              </w:rPr>
              <w:t>2</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认识深刻、措施得当的得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both"/>
              <w:rPr>
                <w:rFonts w:ascii="宋体" w:hAnsi="宋体"/>
              </w:rPr>
            </w:pPr>
            <w:r>
              <w:rPr>
                <w:rFonts w:hint="eastAsia" w:ascii="宋体" w:hAnsi="宋体"/>
              </w:rPr>
              <w:t>工程进度控制措施（</w:t>
            </w:r>
            <w:r>
              <w:rPr>
                <w:rFonts w:hint="eastAsia" w:ascii="Times New Roman" w:hAnsi="Times New Roman"/>
              </w:rPr>
              <w:t>4</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both"/>
              <w:rPr>
                <w:rFonts w:ascii="宋体" w:hAnsi="宋体"/>
              </w:rPr>
            </w:pPr>
            <w:r>
              <w:rPr>
                <w:rFonts w:hint="eastAsia" w:ascii="宋体" w:hAnsi="宋体"/>
              </w:rPr>
              <w:t>工程质量控制措施（</w:t>
            </w:r>
            <w:r>
              <w:rPr>
                <w:rFonts w:hint="eastAsia" w:ascii="Times New Roman" w:hAnsi="Times New Roman"/>
              </w:rPr>
              <w:t>4</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both"/>
              <w:rPr>
                <w:rFonts w:ascii="宋体" w:hAnsi="宋体"/>
              </w:rPr>
            </w:pPr>
            <w:r>
              <w:rPr>
                <w:rFonts w:hint="eastAsia" w:ascii="宋体" w:hAnsi="宋体"/>
              </w:rPr>
              <w:t>工程投资控制措施（</w:t>
            </w:r>
            <w:r>
              <w:rPr>
                <w:rFonts w:hint="eastAsia" w:ascii="Times New Roman" w:hAnsi="Times New Roman"/>
              </w:rPr>
              <w:t>4</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center"/>
              <w:rPr>
                <w:rFonts w:ascii="宋体" w:hAnsi="宋体"/>
              </w:rPr>
            </w:pPr>
            <w:r>
              <w:rPr>
                <w:rFonts w:hint="eastAsia" w:ascii="宋体" w:hAnsi="宋体"/>
              </w:rPr>
              <w:t>工程安全生产控制措施（</w:t>
            </w:r>
            <w:r>
              <w:rPr>
                <w:rFonts w:hint="eastAsia" w:ascii="Times New Roman" w:hAnsi="Times New Roman"/>
              </w:rPr>
              <w:t>3</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3</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1</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center"/>
              <w:rPr>
                <w:rFonts w:ascii="宋体" w:hAnsi="宋体"/>
              </w:rPr>
            </w:pPr>
            <w:r>
              <w:rPr>
                <w:rFonts w:hint="eastAsia" w:ascii="宋体" w:hAnsi="宋体"/>
              </w:rPr>
              <w:t>工程</w:t>
            </w:r>
            <w:r>
              <w:rPr>
                <w:rFonts w:hint="eastAsia" w:ascii="宋体" w:hAnsi="宋体"/>
                <w:szCs w:val="21"/>
              </w:rPr>
              <w:t>环保、水保控制措施（</w:t>
            </w:r>
            <w:r>
              <w:rPr>
                <w:rFonts w:hint="eastAsia" w:ascii="Times New Roman" w:hAnsi="Times New Roman"/>
                <w:szCs w:val="21"/>
              </w:rPr>
              <w:t>2</w:t>
            </w:r>
            <w:r>
              <w:rPr>
                <w:rFonts w:hint="eastAsia" w:ascii="宋体" w:hAnsi="宋体"/>
                <w:szCs w:val="21"/>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center"/>
              <w:rPr>
                <w:rFonts w:ascii="宋体" w:hAnsi="宋体"/>
              </w:rPr>
            </w:pPr>
            <w:r>
              <w:rPr>
                <w:rFonts w:hint="eastAsia" w:ascii="宋体" w:hAnsi="宋体"/>
              </w:rPr>
              <w:t>合同管理措施（</w:t>
            </w:r>
            <w:r>
              <w:rPr>
                <w:rFonts w:hint="eastAsia" w:ascii="Times New Roman" w:hAnsi="Times New Roman"/>
              </w:rPr>
              <w:t>2</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pStyle w:val="83"/>
              <w:spacing w:line="320" w:lineRule="exact"/>
              <w:jc w:val="center"/>
              <w:rPr>
                <w:rFonts w:ascii="宋体" w:hAnsi="宋体"/>
              </w:rPr>
            </w:pPr>
            <w:r>
              <w:rPr>
                <w:rFonts w:hint="eastAsia" w:ascii="宋体" w:hAnsi="宋体"/>
              </w:rPr>
              <w:t>信息档案管理措施（</w:t>
            </w:r>
            <w:r>
              <w:rPr>
                <w:rFonts w:hint="eastAsia" w:ascii="Times New Roman" w:hAnsi="Times New Roman"/>
              </w:rPr>
              <w:t>2</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tcPr>
          <w:p>
            <w:pPr>
              <w:pStyle w:val="83"/>
              <w:spacing w:line="320" w:lineRule="exact"/>
              <w:jc w:val="center"/>
              <w:rPr>
                <w:rFonts w:ascii="宋体" w:hAnsi="宋体"/>
              </w:rPr>
            </w:pPr>
            <w:r>
              <w:rPr>
                <w:rFonts w:hint="eastAsia" w:ascii="宋体" w:hAnsi="宋体"/>
                <w:szCs w:val="21"/>
              </w:rPr>
              <w:t>监理组织协调内容及措施</w:t>
            </w:r>
            <w:r>
              <w:rPr>
                <w:rFonts w:hint="eastAsia" w:ascii="宋体" w:hAnsi="宋体"/>
              </w:rPr>
              <w:t>（</w:t>
            </w:r>
            <w:r>
              <w:rPr>
                <w:rFonts w:hint="eastAsia" w:ascii="Times New Roman" w:hAnsi="Times New Roman"/>
              </w:rPr>
              <w:t>2</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tcPr>
          <w:p>
            <w:pPr>
              <w:pStyle w:val="83"/>
              <w:spacing w:line="320" w:lineRule="exact"/>
              <w:jc w:val="center"/>
              <w:rPr>
                <w:rFonts w:ascii="宋体" w:hAnsi="宋体"/>
              </w:rPr>
            </w:pPr>
            <w:r>
              <w:rPr>
                <w:rFonts w:hint="eastAsia" w:ascii="宋体" w:hAnsi="宋体"/>
              </w:rPr>
              <w:t>对本项目工程建设管理的建议（</w:t>
            </w:r>
            <w:r>
              <w:rPr>
                <w:rFonts w:hint="eastAsia" w:ascii="Times New Roman" w:hAnsi="Times New Roman"/>
              </w:rPr>
              <w:t>2</w:t>
            </w:r>
            <w:r>
              <w:rPr>
                <w:rFonts w:hint="eastAsia" w:ascii="宋体" w:hAnsi="宋体"/>
              </w:rPr>
              <w:t>分）</w:t>
            </w:r>
          </w:p>
        </w:tc>
        <w:tc>
          <w:tcPr>
            <w:tcW w:w="4680" w:type="dxa"/>
            <w:vAlign w:val="center"/>
          </w:tcPr>
          <w:p>
            <w:pPr>
              <w:pStyle w:val="83"/>
              <w:spacing w:line="320" w:lineRule="exact"/>
              <w:jc w:val="both"/>
              <w:rPr>
                <w:rFonts w:ascii="宋体" w:hAnsi="宋体"/>
              </w:rPr>
            </w:pPr>
            <w:r>
              <w:rPr>
                <w:rFonts w:hint="eastAsia" w:ascii="宋体" w:hAnsi="宋体"/>
              </w:rPr>
              <w:t>合理</w:t>
            </w:r>
            <w:r>
              <w:rPr>
                <w:rFonts w:hint="eastAsia" w:ascii="宋体" w:hAnsi="宋体"/>
                <w:lang w:eastAsia="zh-CN"/>
              </w:rPr>
              <w:t>、</w:t>
            </w:r>
            <w:r>
              <w:rPr>
                <w:rFonts w:hint="eastAsia" w:ascii="宋体" w:hAnsi="宋体"/>
                <w:lang w:val="en-US" w:eastAsia="zh-CN"/>
              </w:rPr>
              <w:t>可行</w:t>
            </w:r>
            <w:r>
              <w:rPr>
                <w:rFonts w:hint="eastAsia" w:ascii="宋体" w:hAnsi="宋体"/>
              </w:rPr>
              <w:t>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restart"/>
            <w:vAlign w:val="center"/>
          </w:tcPr>
          <w:p>
            <w:pPr>
              <w:spacing w:line="320" w:lineRule="exact"/>
              <w:jc w:val="center"/>
              <w:rPr>
                <w:rFonts w:hint="default" w:ascii="宋体" w:hAnsi="宋体" w:eastAsia="宋体"/>
                <w:lang w:val="en-US" w:eastAsia="zh-CN"/>
              </w:rPr>
            </w:pPr>
            <w:r>
              <w:rPr>
                <w:rFonts w:hint="eastAsia" w:ascii="Times New Roman" w:hAnsi="Times New Roman"/>
                <w:lang w:val="en-US" w:eastAsia="zh-CN"/>
              </w:rPr>
              <w:t>2</w:t>
            </w:r>
            <w:r>
              <w:rPr>
                <w:rFonts w:hint="eastAsia" w:ascii="宋体" w:hAnsi="宋体"/>
                <w:lang w:val="en-US" w:eastAsia="zh-CN"/>
              </w:rPr>
              <w:t>.</w:t>
            </w:r>
            <w:r>
              <w:rPr>
                <w:rFonts w:hint="eastAsia" w:ascii="Times New Roman" w:hAnsi="Times New Roman"/>
                <w:lang w:val="en-US" w:eastAsia="zh-CN"/>
              </w:rPr>
              <w:t>2</w:t>
            </w:r>
            <w:r>
              <w:rPr>
                <w:rFonts w:hint="eastAsia" w:ascii="宋体" w:hAnsi="宋体"/>
                <w:lang w:val="en-US" w:eastAsia="zh-CN"/>
              </w:rPr>
              <w:t>.</w:t>
            </w:r>
            <w:r>
              <w:rPr>
                <w:rFonts w:hint="eastAsia" w:ascii="Times New Roman" w:hAnsi="Times New Roman"/>
                <w:lang w:val="en-US" w:eastAsia="zh-CN"/>
              </w:rPr>
              <w:t>4</w:t>
            </w:r>
            <w:r>
              <w:rPr>
                <w:rFonts w:hint="eastAsia" w:ascii="宋体" w:hAnsi="宋体"/>
                <w:lang w:val="en-US" w:eastAsia="zh-CN"/>
              </w:rPr>
              <w:t>（</w:t>
            </w:r>
            <w:r>
              <w:rPr>
                <w:rFonts w:hint="eastAsia" w:ascii="Times New Roman" w:hAnsi="Times New Roman"/>
                <w:lang w:val="en-US" w:eastAsia="zh-CN"/>
              </w:rPr>
              <w:t>3</w:t>
            </w:r>
            <w:r>
              <w:rPr>
                <w:rFonts w:hint="eastAsia" w:ascii="宋体" w:hAnsi="宋体"/>
                <w:lang w:val="en-US" w:eastAsia="zh-CN"/>
              </w:rPr>
              <w:t>）</w:t>
            </w:r>
          </w:p>
        </w:tc>
        <w:tc>
          <w:tcPr>
            <w:tcW w:w="1124" w:type="dxa"/>
            <w:vMerge w:val="restart"/>
            <w:vAlign w:val="center"/>
          </w:tcPr>
          <w:p>
            <w:pPr>
              <w:spacing w:line="320" w:lineRule="exact"/>
              <w:jc w:val="center"/>
              <w:rPr>
                <w:rFonts w:hint="default" w:ascii="宋体" w:hAnsi="宋体" w:eastAsia="宋体"/>
                <w:lang w:val="en-US" w:eastAsia="zh-CN"/>
              </w:rPr>
            </w:pPr>
            <w:r>
              <w:rPr>
                <w:rFonts w:hint="eastAsia" w:ascii="宋体" w:hAnsi="宋体"/>
                <w:lang w:val="en-US" w:eastAsia="zh-CN"/>
              </w:rPr>
              <w:t>投标报价（</w:t>
            </w:r>
            <w:r>
              <w:rPr>
                <w:rFonts w:hint="eastAsia" w:ascii="Times New Roman" w:hAnsi="Times New Roman"/>
                <w:lang w:val="en-US" w:eastAsia="zh-CN"/>
              </w:rPr>
              <w:t>25</w:t>
            </w:r>
            <w:r>
              <w:rPr>
                <w:rFonts w:hint="eastAsia" w:ascii="宋体" w:hAnsi="宋体"/>
                <w:lang w:val="en-US" w:eastAsia="zh-CN"/>
              </w:rPr>
              <w:t>分）</w:t>
            </w:r>
          </w:p>
        </w:tc>
        <w:tc>
          <w:tcPr>
            <w:tcW w:w="2476" w:type="dxa"/>
            <w:vAlign w:val="center"/>
          </w:tcPr>
          <w:p>
            <w:pPr>
              <w:spacing w:line="320" w:lineRule="exact"/>
              <w:jc w:val="center"/>
              <w:rPr>
                <w:rFonts w:hint="eastAsia" w:ascii="宋体" w:hAnsi="宋体"/>
              </w:rPr>
            </w:pPr>
            <w:r>
              <w:rPr>
                <w:rFonts w:hint="eastAsia" w:ascii="宋体" w:hAnsi="宋体"/>
              </w:rPr>
              <w:t>总报价（</w:t>
            </w:r>
            <w:r>
              <w:rPr>
                <w:rFonts w:hint="eastAsia" w:ascii="Times New Roman" w:hAnsi="Times New Roman"/>
              </w:rPr>
              <w:t>20</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1</w:t>
            </w:r>
            <w:r>
              <w:rPr>
                <w:rFonts w:hint="eastAsia" w:ascii="宋体" w:hAnsi="宋体"/>
                <w:b/>
                <w:i/>
              </w:rPr>
              <w:t>）</w:t>
            </w:r>
          </w:p>
        </w:tc>
        <w:tc>
          <w:tcPr>
            <w:tcW w:w="4680" w:type="dxa"/>
            <w:vAlign w:val="center"/>
          </w:tcPr>
          <w:p>
            <w:pPr>
              <w:pStyle w:val="83"/>
              <w:spacing w:line="320" w:lineRule="exact"/>
              <w:jc w:val="both"/>
              <w:rPr>
                <w:rFonts w:hint="eastAsia" w:ascii="宋体" w:hAnsi="宋体"/>
              </w:rPr>
            </w:pPr>
            <w:r>
              <w:rPr>
                <w:rFonts w:hint="eastAsia" w:ascii="宋体" w:hAnsi="宋体"/>
              </w:rPr>
              <w:t>投标报价不能超过最高投标限价（超过最高投标限价其投标文件将被否决）。</w:t>
            </w:r>
          </w:p>
          <w:p>
            <w:pPr>
              <w:pStyle w:val="83"/>
              <w:spacing w:line="320" w:lineRule="exact"/>
              <w:jc w:val="both"/>
              <w:rPr>
                <w:rFonts w:hint="eastAsia" w:ascii="宋体" w:hAnsi="宋体"/>
              </w:rPr>
            </w:pPr>
            <w:r>
              <w:rPr>
                <w:rFonts w:hint="eastAsia" w:ascii="宋体" w:hAnsi="宋体"/>
              </w:rPr>
              <w:t>投标报价等于最高投标限价时得</w:t>
            </w:r>
            <w:r>
              <w:rPr>
                <w:rFonts w:hint="eastAsia" w:ascii="宋体" w:hAnsi="宋体"/>
                <w:u w:val="single"/>
              </w:rPr>
              <w:t xml:space="preserve">  F  </w:t>
            </w:r>
            <w:r>
              <w:rPr>
                <w:rFonts w:hint="eastAsia" w:ascii="宋体" w:hAnsi="宋体"/>
              </w:rPr>
              <w:t>分（</w:t>
            </w:r>
            <w:r>
              <w:rPr>
                <w:rFonts w:hint="eastAsia" w:ascii="宋体" w:hAnsi="宋体"/>
                <w:b/>
                <w:bCs/>
                <w:i/>
                <w:iCs/>
              </w:rPr>
              <w:t>说明：招标人根据具体情况从</w:t>
            </w:r>
            <w:r>
              <w:rPr>
                <w:rFonts w:hint="eastAsia" w:ascii="Times New Roman" w:hAnsi="Times New Roman"/>
                <w:b/>
                <w:bCs/>
                <w:i/>
                <w:iCs/>
              </w:rPr>
              <w:t>5</w:t>
            </w:r>
            <w:r>
              <w:rPr>
                <w:rFonts w:hint="eastAsia" w:ascii="宋体" w:hAnsi="宋体"/>
                <w:b/>
                <w:bCs/>
                <w:i/>
                <w:iCs/>
              </w:rPr>
              <w:t>～</w:t>
            </w:r>
            <w:r>
              <w:rPr>
                <w:rFonts w:hint="eastAsia" w:ascii="Times New Roman" w:hAnsi="Times New Roman"/>
                <w:b/>
                <w:bCs/>
                <w:i/>
                <w:iCs/>
              </w:rPr>
              <w:t>15</w:t>
            </w:r>
            <w:r>
              <w:rPr>
                <w:rFonts w:hint="eastAsia" w:ascii="宋体" w:hAnsi="宋体"/>
                <w:b/>
                <w:bCs/>
                <w:i/>
                <w:iCs/>
              </w:rPr>
              <w:t>中选定</w:t>
            </w:r>
            <w:r>
              <w:rPr>
                <w:rFonts w:hint="eastAsia" w:ascii="宋体" w:hAnsi="宋体"/>
              </w:rPr>
              <w:t>），在此基础上每下降</w:t>
            </w:r>
            <w:r>
              <w:rPr>
                <w:rFonts w:hint="eastAsia" w:ascii="Times New Roman" w:hAnsi="Times New Roman"/>
              </w:rPr>
              <w:t>1</w:t>
            </w:r>
            <w:r>
              <w:rPr>
                <w:rFonts w:hint="eastAsia" w:ascii="宋体" w:hAnsi="宋体"/>
              </w:rPr>
              <w:t>个百分点加</w:t>
            </w:r>
            <w:r>
              <w:rPr>
                <w:rFonts w:hint="eastAsia" w:ascii="Times New Roman" w:hAnsi="Times New Roman"/>
              </w:rPr>
              <w:t>1</w:t>
            </w:r>
            <w:r>
              <w:rPr>
                <w:rFonts w:hint="eastAsia" w:ascii="宋体" w:hAnsi="宋体"/>
              </w:rPr>
              <w:t>分，最高得</w:t>
            </w:r>
            <w:r>
              <w:rPr>
                <w:rFonts w:hint="eastAsia" w:ascii="Times New Roman" w:hAnsi="Times New Roman"/>
              </w:rPr>
              <w:t>20</w:t>
            </w:r>
            <w:r>
              <w:rPr>
                <w:rFonts w:hint="eastAsia" w:ascii="宋体" w:hAnsi="宋体"/>
              </w:rPr>
              <w:t>分。（得分保留二位小数，小数点后第三位四舍五入。）</w:t>
            </w:r>
          </w:p>
          <w:p>
            <w:pPr>
              <w:pStyle w:val="83"/>
              <w:spacing w:line="320" w:lineRule="exact"/>
              <w:jc w:val="both"/>
              <w:rPr>
                <w:rFonts w:hint="eastAsia" w:ascii="宋体" w:hAnsi="宋体"/>
              </w:rPr>
            </w:pPr>
            <w:r>
              <w:rPr>
                <w:rFonts w:hint="eastAsia" w:ascii="宋体" w:hAnsi="宋体"/>
              </w:rPr>
              <w:t>公式如下（金额报价）：</w:t>
            </w:r>
          </w:p>
          <w:p>
            <w:pPr>
              <w:pStyle w:val="83"/>
              <w:spacing w:line="320" w:lineRule="exact"/>
              <w:jc w:val="both"/>
              <w:rPr>
                <w:rFonts w:hint="default" w:ascii="宋体" w:hAnsi="宋体"/>
                <w:lang w:val="en-US" w:eastAsia="zh-CN"/>
              </w:rPr>
            </w:pPr>
            <w:r>
              <w:rPr>
                <w:rFonts w:hint="eastAsia" w:ascii="宋体" w:hAnsi="宋体"/>
                <w:lang w:eastAsia="zh-CN"/>
              </w:rPr>
              <w:t>（</w:t>
            </w:r>
            <w:r>
              <w:rPr>
                <w:rFonts w:hint="eastAsia" w:ascii="Times New Roman" w:hAnsi="Times New Roman"/>
                <w:lang w:val="en-US" w:eastAsia="zh-CN"/>
              </w:rPr>
              <w:t>1</w:t>
            </w:r>
            <w:r>
              <w:rPr>
                <w:rFonts w:hint="eastAsia" w:ascii="宋体" w:hAnsi="宋体"/>
                <w:lang w:eastAsia="zh-CN"/>
              </w:rPr>
              <w:t>）</w:t>
            </w:r>
            <w:r>
              <w:rPr>
                <w:rFonts w:hint="eastAsia" w:ascii="宋体" w:hAnsi="宋体"/>
                <w:lang w:val="en-US" w:eastAsia="zh-CN"/>
              </w:rPr>
              <w:t>报价偏差率（P）</w:t>
            </w:r>
          </w:p>
          <w:p>
            <w:pPr>
              <w:pStyle w:val="83"/>
              <w:spacing w:line="320" w:lineRule="exact"/>
              <w:jc w:val="both"/>
              <w:rPr>
                <w:rFonts w:hint="eastAsia" w:ascii="宋体" w:hAnsi="宋体"/>
                <w:lang w:eastAsia="zh-CN"/>
              </w:rPr>
            </w:pPr>
            <w:r>
              <w:rPr>
                <w:rFonts w:hint="eastAsia" w:ascii="宋体" w:hAnsi="宋体"/>
              </w:rPr>
              <w:t>报价偏差率=[（最高投标限价-投标报价）/最高投标限价]×</w:t>
            </w:r>
            <w:r>
              <w:rPr>
                <w:rFonts w:hint="eastAsia" w:ascii="Times New Roman" w:hAnsi="Times New Roman"/>
              </w:rPr>
              <w:t>100</w:t>
            </w:r>
            <w:r>
              <w:rPr>
                <w:rFonts w:hint="eastAsia" w:ascii="宋体" w:hAnsi="宋体"/>
              </w:rPr>
              <w:t>%，计算结果保留小数点后两位，小数点后第三位“四舍五入”，即为*.**%</w:t>
            </w:r>
            <w:r>
              <w:rPr>
                <w:rFonts w:hint="eastAsia" w:ascii="宋体" w:hAnsi="宋体"/>
                <w:lang w:eastAsia="zh-CN"/>
              </w:rPr>
              <w:t>。</w:t>
            </w:r>
          </w:p>
          <w:p>
            <w:pPr>
              <w:pStyle w:val="83"/>
              <w:spacing w:line="320" w:lineRule="exact"/>
              <w:jc w:val="both"/>
              <w:rPr>
                <w:rFonts w:hint="eastAsia" w:ascii="宋体" w:hAnsi="宋体"/>
              </w:rPr>
            </w:pPr>
            <w:r>
              <w:rPr>
                <w:rFonts w:hint="eastAsia" w:ascii="宋体" w:hAnsi="宋体"/>
                <w:lang w:eastAsia="zh-CN"/>
              </w:rPr>
              <w:t>（</w:t>
            </w:r>
            <w:r>
              <w:rPr>
                <w:rFonts w:hint="eastAsia" w:ascii="Times New Roman" w:hAnsi="Times New Roman"/>
                <w:lang w:val="en-US" w:eastAsia="zh-CN"/>
              </w:rPr>
              <w:t>2</w:t>
            </w:r>
            <w:r>
              <w:rPr>
                <w:rFonts w:hint="eastAsia" w:ascii="宋体" w:hAnsi="宋体"/>
                <w:lang w:eastAsia="zh-CN"/>
              </w:rPr>
              <w:t>）</w:t>
            </w:r>
            <w:r>
              <w:rPr>
                <w:rFonts w:hint="eastAsia" w:ascii="宋体" w:hAnsi="宋体"/>
              </w:rPr>
              <w:t>投标总报价得分=F+</w:t>
            </w:r>
            <w:r>
              <w:rPr>
                <w:rFonts w:hint="eastAsia" w:ascii="宋体" w:hAnsi="宋体"/>
                <w:lang w:val="en-US" w:eastAsia="zh-CN"/>
              </w:rPr>
              <w:t>P</w:t>
            </w:r>
            <w:r>
              <w:rPr>
                <w:rFonts w:hint="eastAsia" w:ascii="宋体" w:hAnsi="宋体"/>
              </w:rPr>
              <w:t>*</w:t>
            </w:r>
            <w:r>
              <w:rPr>
                <w:rFonts w:hint="eastAsia" w:ascii="Times New Roman" w:hAnsi="Times New Roman"/>
              </w:rPr>
              <w:t>100</w:t>
            </w:r>
            <w:r>
              <w:rPr>
                <w:rFonts w:hint="eastAsia" w:ascii="宋体" w:hAnsi="宋体"/>
              </w:rPr>
              <w:t>*</w:t>
            </w:r>
            <w:r>
              <w:rPr>
                <w:rFonts w:hint="eastAsia" w:ascii="Times New Roman" w:hAnsi="Times New Roman"/>
              </w:rPr>
              <w:t>1</w:t>
            </w:r>
            <w:r>
              <w:rPr>
                <w:rFonts w:hint="eastAsia" w:ascii="宋体" w:hAnsi="宋体"/>
              </w:rPr>
              <w:t>（且最高为</w:t>
            </w:r>
            <w:r>
              <w:rPr>
                <w:rFonts w:hint="eastAsia" w:ascii="Times New Roman" w:hAnsi="Times New Roman"/>
              </w:rPr>
              <w:t>20</w:t>
            </w:r>
            <w:r>
              <w:rPr>
                <w:rFonts w:hint="eastAsia" w:ascii="宋体" w:hAnsi="宋体"/>
              </w:rPr>
              <w:t>分）</w:t>
            </w:r>
          </w:p>
          <w:p>
            <w:pPr>
              <w:pStyle w:val="83"/>
              <w:spacing w:line="320" w:lineRule="exact"/>
              <w:jc w:val="both"/>
              <w:rPr>
                <w:rFonts w:hint="eastAsia" w:ascii="宋体" w:hAnsi="宋体"/>
              </w:rPr>
            </w:pPr>
            <w:r>
              <w:rPr>
                <w:rFonts w:hint="eastAsia" w:ascii="宋体" w:hAnsi="宋体"/>
              </w:rPr>
              <w:t>公式如下（费率报价）:</w:t>
            </w:r>
          </w:p>
          <w:p>
            <w:pPr>
              <w:pStyle w:val="83"/>
              <w:spacing w:line="320" w:lineRule="exact"/>
              <w:jc w:val="both"/>
              <w:rPr>
                <w:rFonts w:hint="eastAsia" w:ascii="宋体" w:hAnsi="宋体"/>
              </w:rPr>
            </w:pPr>
            <w:r>
              <w:rPr>
                <w:rFonts w:hint="eastAsia" w:ascii="宋体" w:hAnsi="宋体"/>
              </w:rPr>
              <w:t>投标总报价得分=F+（最高投标限价-投标报价） *</w:t>
            </w:r>
            <w:r>
              <w:rPr>
                <w:rFonts w:hint="eastAsia" w:ascii="Times New Roman" w:hAnsi="Times New Roman"/>
              </w:rPr>
              <w:t>100</w:t>
            </w:r>
            <w:r>
              <w:rPr>
                <w:rFonts w:hint="eastAsia" w:ascii="宋体" w:hAnsi="宋体"/>
              </w:rPr>
              <w:t>*</w:t>
            </w:r>
            <w:r>
              <w:rPr>
                <w:rFonts w:hint="eastAsia" w:ascii="Times New Roman" w:hAnsi="Times New Roman"/>
              </w:rPr>
              <w:t>1</w:t>
            </w:r>
            <w:r>
              <w:rPr>
                <w:rFonts w:hint="eastAsia" w:ascii="宋体" w:hAnsi="宋体"/>
              </w:rPr>
              <w:t>（且最高为</w:t>
            </w:r>
            <w:r>
              <w:rPr>
                <w:rFonts w:hint="eastAsia" w:ascii="Times New Roman" w:hAnsi="Times New Roman"/>
              </w:rPr>
              <w:t>20</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spacing w:line="320" w:lineRule="exact"/>
              <w:jc w:val="center"/>
              <w:rPr>
                <w:rFonts w:hint="eastAsia" w:ascii="宋体" w:hAnsi="宋体"/>
              </w:rPr>
            </w:pPr>
            <w:r>
              <w:rPr>
                <w:rFonts w:hint="eastAsia" w:ascii="宋体" w:hAnsi="宋体"/>
              </w:rPr>
              <w:t>总报价（</w:t>
            </w:r>
            <w:r>
              <w:rPr>
                <w:rFonts w:hint="eastAsia" w:ascii="Times New Roman" w:hAnsi="Times New Roman"/>
              </w:rPr>
              <w:t>20</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2</w:t>
            </w:r>
            <w:r>
              <w:rPr>
                <w:rFonts w:hint="eastAsia" w:ascii="宋体" w:hAnsi="宋体"/>
                <w:b/>
                <w:i/>
              </w:rPr>
              <w:t>）</w:t>
            </w:r>
          </w:p>
        </w:tc>
        <w:tc>
          <w:tcPr>
            <w:tcW w:w="4680" w:type="dxa"/>
            <w:vAlign w:val="center"/>
          </w:tcPr>
          <w:p>
            <w:pPr>
              <w:spacing w:line="320" w:lineRule="exact"/>
              <w:jc w:val="left"/>
              <w:rPr>
                <w:rFonts w:ascii="宋体" w:hAnsi="宋体"/>
                <w:szCs w:val="21"/>
              </w:rPr>
            </w:pPr>
            <w:r>
              <w:rPr>
                <w:rFonts w:hint="eastAsia" w:ascii="宋体" w:hAnsi="宋体"/>
                <w:szCs w:val="21"/>
              </w:rPr>
              <w:t>投标报价不能超过最高投标限价（超过最高投标限价其投标文件将被否决）。</w:t>
            </w:r>
          </w:p>
          <w:p>
            <w:pPr>
              <w:spacing w:line="320" w:lineRule="exact"/>
              <w:jc w:val="left"/>
              <w:rPr>
                <w:rFonts w:ascii="宋体" w:hAnsi="宋体"/>
                <w:szCs w:val="21"/>
              </w:rPr>
            </w:pPr>
            <w:r>
              <w:rPr>
                <w:rFonts w:hint="eastAsia" w:ascii="宋体" w:hAnsi="宋体"/>
                <w:szCs w:val="21"/>
              </w:rPr>
              <w:t>投标报价等于评标基准价（</w:t>
            </w:r>
            <w:r>
              <w:rPr>
                <w:rFonts w:ascii="宋体" w:hAnsi="宋体"/>
                <w:szCs w:val="21"/>
              </w:rPr>
              <w:t>A</w:t>
            </w:r>
            <w:r>
              <w:rPr>
                <w:rFonts w:hint="eastAsia" w:ascii="宋体" w:hAnsi="宋体"/>
                <w:szCs w:val="21"/>
              </w:rPr>
              <w:t>）时得满分F，在此基础上每低于</w:t>
            </w:r>
            <w:r>
              <w:rPr>
                <w:rFonts w:ascii="Times New Roman" w:hAnsi="Times New Roman"/>
                <w:szCs w:val="21"/>
              </w:rPr>
              <w:t>1</w:t>
            </w:r>
            <w:r>
              <w:rPr>
                <w:rFonts w:hint="eastAsia" w:ascii="宋体" w:hAnsi="宋体"/>
                <w:szCs w:val="21"/>
              </w:rPr>
              <w:t>个百分点扣</w:t>
            </w:r>
            <w:r>
              <w:rPr>
                <w:rFonts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1</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)，每高于</w:t>
            </w:r>
            <w:r>
              <w:rPr>
                <w:rFonts w:ascii="Times New Roman" w:hAnsi="Times New Roman"/>
                <w:szCs w:val="21"/>
              </w:rPr>
              <w:t>1</w:t>
            </w:r>
            <w:r>
              <w:rPr>
                <w:rFonts w:hint="eastAsia" w:ascii="宋体" w:hAnsi="宋体"/>
                <w:szCs w:val="21"/>
              </w:rPr>
              <w:t>个百分点扣</w:t>
            </w:r>
            <w:r>
              <w:rPr>
                <w:rFonts w:hint="eastAsia"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2</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)，扣完为止，不得负分。（得分保留二位小数，小数点后第三位四舍五入）</w:t>
            </w:r>
          </w:p>
          <w:p>
            <w:pPr>
              <w:rPr>
                <w:rFonts w:hint="eastAsia" w:ascii="宋体" w:hAnsi="宋体"/>
                <w:b/>
                <w:kern w:val="0"/>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1</w:t>
            </w:r>
            <w:r>
              <w:rPr>
                <w:rFonts w:hint="eastAsia" w:ascii="宋体" w:hAnsi="宋体"/>
                <w:b/>
                <w:bCs/>
                <w:szCs w:val="21"/>
                <w:lang w:eastAsia="zh-CN"/>
              </w:rPr>
              <w:t>）</w:t>
            </w:r>
            <w:r>
              <w:rPr>
                <w:rFonts w:hint="eastAsia" w:ascii="_x000B__x000C_" w:hAnsi="_x000B__x000C_"/>
                <w:b/>
                <w:bCs/>
                <w:color w:val="000000"/>
                <w:szCs w:val="21"/>
              </w:rPr>
              <w:t>报价偏差率</w:t>
            </w:r>
            <w:r>
              <w:rPr>
                <w:rFonts w:hint="eastAsia" w:ascii="_x000B__x000C_" w:hAnsi="_x000B__x000C_"/>
                <w:b/>
                <w:bCs/>
                <w:color w:val="000000"/>
                <w:szCs w:val="21"/>
                <w:lang w:eastAsia="zh-CN"/>
              </w:rPr>
              <w:t>（</w:t>
            </w:r>
            <w:r>
              <w:rPr>
                <w:rFonts w:hint="eastAsia" w:ascii="_x000B__x000C_" w:hAnsi="_x000B__x000C_"/>
                <w:b/>
                <w:bCs/>
                <w:color w:val="000000"/>
                <w:szCs w:val="21"/>
                <w:lang w:val="en-US" w:eastAsia="zh-CN"/>
              </w:rPr>
              <w:t>P</w:t>
            </w:r>
            <w:r>
              <w:rPr>
                <w:rFonts w:hint="eastAsia" w:ascii="_x000B__x000C_" w:hAnsi="_x000B__x000C_"/>
                <w:b/>
                <w:bCs/>
                <w:color w:val="000000"/>
                <w:szCs w:val="21"/>
                <w:lang w:eastAsia="zh-CN"/>
              </w:rPr>
              <w:t>）</w:t>
            </w:r>
            <w:r>
              <w:rPr>
                <w:rFonts w:hint="eastAsia" w:ascii="宋体" w:hAnsi="宋体"/>
                <w:b/>
                <w:kern w:val="0"/>
                <w:szCs w:val="21"/>
              </w:rPr>
              <w:t>的计算</w:t>
            </w:r>
            <w:r>
              <w:rPr>
                <w:rFonts w:hint="eastAsia" w:ascii="宋体" w:hAnsi="宋体"/>
                <w:b/>
                <w:kern w:val="0"/>
                <w:szCs w:val="21"/>
                <w:lang w:eastAsia="zh-CN"/>
              </w:rPr>
              <w:t>：</w:t>
            </w:r>
          </w:p>
          <w:p>
            <w:pPr>
              <w:pStyle w:val="2"/>
            </w:pPr>
            <w:r>
              <w:rPr>
                <w:rFonts w:hint="eastAsia" w:ascii="宋体" w:hAnsi="宋体" w:cs="Calibri"/>
                <w:b w:val="0"/>
                <w:bCs w:val="0"/>
                <w:szCs w:val="21"/>
              </w:rPr>
              <w:t>报价偏差率</w:t>
            </w:r>
            <w:r>
              <w:rPr>
                <w:rFonts w:hint="eastAsia" w:ascii="宋体" w:hAnsi="宋体" w:cs="Calibri"/>
                <w:b w:val="0"/>
                <w:bCs w:val="0"/>
                <w:szCs w:val="21"/>
                <w:lang w:val="en-US" w:eastAsia="zh-CN"/>
              </w:rPr>
              <w:t>=</w:t>
            </w:r>
            <w:r>
              <w:rPr>
                <w:rFonts w:hint="eastAsia" w:ascii="宋体" w:hAnsi="宋体"/>
              </w:rPr>
              <w:t>[（投标报价－评标基准价）/评标基准价]</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lang w:val="en-US" w:eastAsia="zh-CN"/>
              </w:rPr>
              <w:t>%，</w:t>
            </w:r>
            <w:r>
              <w:rPr>
                <w:rFonts w:hint="eastAsia" w:ascii="_x000B__x000C_" w:hAnsi="_x000B__x000C_"/>
                <w:szCs w:val="21"/>
              </w:rPr>
              <w:t>计算结果保留小数点后两位，小数点后第三位“四舍五入”，即为*.**%。</w:t>
            </w:r>
          </w:p>
          <w:p>
            <w:pPr>
              <w:spacing w:line="320" w:lineRule="exact"/>
              <w:jc w:val="left"/>
              <w:rPr>
                <w:rFonts w:ascii="宋体" w:hAnsi="宋体"/>
                <w:b/>
                <w:kern w:val="0"/>
                <w:szCs w:val="21"/>
              </w:rPr>
            </w:pPr>
            <w:r>
              <w:rPr>
                <w:rFonts w:hint="eastAsia" w:ascii="宋体" w:hAnsi="宋体"/>
                <w:b/>
                <w:szCs w:val="21"/>
                <w:lang w:eastAsia="zh-CN"/>
              </w:rPr>
              <w:t>（</w:t>
            </w:r>
            <w:r>
              <w:rPr>
                <w:rFonts w:hint="eastAsia" w:ascii="Times New Roman" w:hAnsi="Times New Roman"/>
                <w:b/>
                <w:szCs w:val="21"/>
                <w:lang w:val="en-US" w:eastAsia="zh-CN"/>
              </w:rPr>
              <w:t>2</w:t>
            </w:r>
            <w:r>
              <w:rPr>
                <w:rFonts w:hint="eastAsia" w:ascii="宋体" w:hAnsi="宋体"/>
                <w:b/>
                <w:szCs w:val="21"/>
                <w:lang w:eastAsia="zh-CN"/>
              </w:rPr>
              <w:t>）</w:t>
            </w:r>
            <w:r>
              <w:rPr>
                <w:rFonts w:hint="eastAsia" w:ascii="宋体" w:hAnsi="宋体"/>
                <w:b/>
                <w:szCs w:val="21"/>
              </w:rPr>
              <w:t>评标基准价（</w:t>
            </w:r>
            <w:r>
              <w:rPr>
                <w:rFonts w:ascii="宋体" w:hAnsi="宋体"/>
                <w:b/>
                <w:szCs w:val="21"/>
              </w:rPr>
              <w:t>A</w:t>
            </w:r>
            <w:r>
              <w:rPr>
                <w:rFonts w:hint="eastAsia" w:ascii="宋体" w:hAnsi="宋体"/>
                <w:b/>
                <w:szCs w:val="21"/>
              </w:rPr>
              <w:t>）</w:t>
            </w:r>
            <w:r>
              <w:rPr>
                <w:rFonts w:hint="eastAsia" w:ascii="宋体" w:hAnsi="宋体"/>
                <w:b/>
                <w:kern w:val="0"/>
                <w:szCs w:val="21"/>
              </w:rPr>
              <w:t>的计算：</w:t>
            </w:r>
          </w:p>
          <w:p>
            <w:pPr>
              <w:spacing w:line="320" w:lineRule="exact"/>
              <w:rPr>
                <w:rFonts w:ascii="宋体" w:hAnsi="宋体"/>
                <w:szCs w:val="21"/>
              </w:rPr>
            </w:pPr>
            <w:r>
              <w:rPr>
                <w:rFonts w:hint="eastAsia" w:ascii="宋体" w:hAnsi="宋体"/>
                <w:szCs w:val="21"/>
              </w:rPr>
              <w:t>评标基准价=招标人编制的最高投标限价×K+所有有效投标报价去掉n个最高值和n个最低值后的算术平均值×（</w:t>
            </w:r>
            <w:r>
              <w:rPr>
                <w:rFonts w:hint="eastAsia" w:ascii="Times New Roman" w:hAnsi="Times New Roman"/>
                <w:szCs w:val="21"/>
              </w:rPr>
              <w:t>1</w:t>
            </w:r>
            <w:r>
              <w:rPr>
                <w:rFonts w:hint="eastAsia" w:ascii="宋体" w:hAnsi="宋体"/>
                <w:szCs w:val="21"/>
              </w:rPr>
              <w:t>-K），M≤</w:t>
            </w:r>
            <w:r>
              <w:rPr>
                <w:rFonts w:hint="eastAsia" w:ascii="Times New Roman" w:hAnsi="Times New Roman"/>
                <w:szCs w:val="21"/>
              </w:rPr>
              <w:t>5</w:t>
            </w:r>
            <w:r>
              <w:rPr>
                <w:rFonts w:hint="eastAsia" w:ascii="宋体" w:hAnsi="宋体"/>
                <w:szCs w:val="21"/>
              </w:rPr>
              <w:t>、n=</w:t>
            </w:r>
            <w:r>
              <w:rPr>
                <w:rFonts w:hint="eastAsia" w:ascii="Times New Roman" w:hAnsi="Times New Roman"/>
                <w:szCs w:val="21"/>
              </w:rPr>
              <w:t>0</w:t>
            </w:r>
            <w:r>
              <w:rPr>
                <w:rFonts w:hint="eastAsia" w:ascii="宋体" w:hAnsi="宋体"/>
                <w:szCs w:val="21"/>
              </w:rPr>
              <w:t>；</w:t>
            </w:r>
            <w:r>
              <w:rPr>
                <w:rFonts w:hint="eastAsia" w:ascii="Times New Roman" w:hAnsi="Times New Roman"/>
                <w:szCs w:val="21"/>
              </w:rPr>
              <w:t>5</w:t>
            </w:r>
            <w:r>
              <w:rPr>
                <w:rFonts w:hint="eastAsia" w:ascii="宋体" w:hAnsi="宋体"/>
                <w:szCs w:val="21"/>
              </w:rPr>
              <w:t>＜M≤</w:t>
            </w:r>
            <w:r>
              <w:rPr>
                <w:rFonts w:hint="eastAsia" w:ascii="Times New Roman" w:hAnsi="Times New Roman"/>
                <w:szCs w:val="21"/>
              </w:rPr>
              <w:t>10</w:t>
            </w:r>
            <w:r>
              <w:rPr>
                <w:rFonts w:hint="eastAsia" w:ascii="宋体" w:hAnsi="宋体"/>
                <w:szCs w:val="21"/>
              </w:rPr>
              <w:t>、n=</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10</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2</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3</w:t>
            </w:r>
            <w:r>
              <w:rPr>
                <w:rFonts w:hint="eastAsia" w:ascii="宋体" w:hAnsi="宋体"/>
                <w:szCs w:val="21"/>
              </w:rPr>
              <w:t>。（M为有效报价的数量）。有效投标报价指通过初步评审的投标报价。（</w:t>
            </w:r>
            <w:r>
              <w:rPr>
                <w:rFonts w:ascii="宋体" w:hAnsi="宋体" w:cs="宋体"/>
                <w:b/>
                <w:szCs w:val="21"/>
              </w:rPr>
              <w:t>计算结果</w:t>
            </w:r>
            <w:r>
              <w:rPr>
                <w:rFonts w:hint="eastAsia" w:ascii="宋体" w:hAnsi="宋体"/>
                <w:szCs w:val="21"/>
              </w:rPr>
              <w:t>保留二位小数，小数点后第三位四舍五入）</w:t>
            </w:r>
            <w:r>
              <w:rPr>
                <w:rFonts w:ascii="宋体" w:hAnsi="宋体" w:cs="宋体"/>
                <w:b/>
                <w:szCs w:val="21"/>
              </w:rPr>
              <w:t>。</w:t>
            </w:r>
          </w:p>
          <w:p>
            <w:pPr>
              <w:spacing w:line="320" w:lineRule="exact"/>
              <w:rPr>
                <w:rFonts w:ascii="宋体" w:hAnsi="宋体"/>
                <w:b/>
                <w:bCs/>
                <w:i/>
                <w:szCs w:val="21"/>
              </w:rPr>
            </w:pPr>
            <w:r>
              <w:rPr>
                <w:rFonts w:hint="eastAsia" w:ascii="宋体" w:hAnsi="宋体"/>
                <w:bCs/>
                <w:i/>
                <w:szCs w:val="21"/>
              </w:rPr>
              <w:t xml:space="preserve">K= </w:t>
            </w:r>
            <w:r>
              <w:rPr>
                <w:rFonts w:hint="eastAsia" w:ascii="宋体" w:hAnsi="宋体"/>
                <w:bCs/>
                <w:szCs w:val="21"/>
                <w:u w:val="single"/>
              </w:rPr>
              <w:t xml:space="preserve">  </w:t>
            </w:r>
            <w:r>
              <w:rPr>
                <w:rFonts w:hint="eastAsia" w:ascii="宋体" w:hAnsi="宋体"/>
                <w:b/>
                <w:bCs/>
                <w:i/>
                <w:szCs w:val="21"/>
              </w:rPr>
              <w:t>（说明：K值由招标人在编制招标文件时从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4</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6</w:t>
            </w:r>
            <w:r>
              <w:rPr>
                <w:rFonts w:hint="eastAsia" w:ascii="宋体" w:hAnsi="宋体"/>
                <w:b/>
                <w:bCs/>
                <w:i/>
                <w:szCs w:val="21"/>
              </w:rPr>
              <w:t>中确定）</w:t>
            </w:r>
          </w:p>
          <w:p>
            <w:pPr>
              <w:pStyle w:val="2"/>
              <w:spacing w:line="440" w:lineRule="exact"/>
              <w:rPr>
                <w:rFonts w:hint="eastAsia" w:ascii="_x000B__x000C_" w:hAnsi="_x000B__x000C_"/>
                <w:szCs w:val="21"/>
              </w:rPr>
            </w:pPr>
            <w:r>
              <w:rPr>
                <w:rFonts w:hint="eastAsia" w:ascii="宋体" w:hAnsi="宋体"/>
                <w:b/>
                <w:bCs/>
                <w:szCs w:val="21"/>
                <w:lang w:eastAsia="zh-CN"/>
              </w:rPr>
              <w:t>（</w:t>
            </w:r>
            <w:r>
              <w:rPr>
                <w:rFonts w:hint="eastAsia" w:ascii="Times New Roman" w:hAnsi="Times New Roman"/>
                <w:b/>
                <w:bCs/>
                <w:szCs w:val="21"/>
                <w:lang w:val="en-US" w:eastAsia="zh-CN"/>
              </w:rPr>
              <w:t>3</w:t>
            </w:r>
            <w:r>
              <w:rPr>
                <w:rFonts w:hint="eastAsia" w:ascii="宋体" w:hAnsi="宋体"/>
                <w:b/>
                <w:bCs/>
                <w:szCs w:val="21"/>
                <w:lang w:eastAsia="zh-CN"/>
              </w:rPr>
              <w:t>）</w:t>
            </w:r>
            <w:r>
              <w:rPr>
                <w:rFonts w:hint="eastAsia" w:ascii="_x000B__x000C_" w:hAnsi="_x000B__x000C_"/>
                <w:b/>
                <w:bCs/>
                <w:color w:val="000000"/>
                <w:szCs w:val="21"/>
              </w:rPr>
              <w:t>投标总报价得分：</w:t>
            </w:r>
          </w:p>
          <w:p>
            <w:pPr>
              <w:spacing w:line="440" w:lineRule="exact"/>
              <w:rPr>
                <w:rFonts w:ascii="_x000B__x000C_" w:hAnsi="_x000B__x000C_"/>
                <w:szCs w:val="21"/>
              </w:rPr>
            </w:pPr>
            <w:r>
              <w:rPr>
                <w:rFonts w:hint="eastAsia" w:ascii="_x000B__x000C_" w:hAnsi="_x000B__x000C_"/>
                <w:szCs w:val="21"/>
              </w:rPr>
              <w:t>①投</w:t>
            </w:r>
            <w:r>
              <w:rPr>
                <w:rFonts w:hint="eastAsia" w:ascii="宋体" w:hAnsi="宋体"/>
                <w:szCs w:val="21"/>
              </w:rPr>
              <w:t>标报价小于评标基准价时</w:t>
            </w:r>
            <w:r>
              <w:rPr>
                <w:rFonts w:hint="eastAsia" w:ascii="_x000B__x000C_" w:hAnsi="_x000B__x000C_"/>
                <w:szCs w:val="21"/>
              </w:rPr>
              <w:t>：</w:t>
            </w:r>
          </w:p>
          <w:p>
            <w:pPr>
              <w:spacing w:line="440" w:lineRule="exact"/>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1</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spacing w:line="440" w:lineRule="exact"/>
              <w:rPr>
                <w:rFonts w:ascii="_x000B__x000C_" w:hAnsi="_x000B__x000C_"/>
                <w:szCs w:val="21"/>
              </w:rPr>
            </w:pPr>
            <w:r>
              <w:rPr>
                <w:rFonts w:hint="eastAsia" w:ascii="_x000B__x000C_" w:hAnsi="_x000B__x000C_"/>
                <w:szCs w:val="21"/>
              </w:rPr>
              <w:t>②投</w:t>
            </w:r>
            <w:r>
              <w:rPr>
                <w:rFonts w:hint="eastAsia" w:ascii="宋体" w:hAnsi="宋体"/>
                <w:szCs w:val="21"/>
              </w:rPr>
              <w:t>标报价大于评标基准价时</w:t>
            </w:r>
            <w:r>
              <w:rPr>
                <w:rFonts w:hint="eastAsia" w:ascii="_x000B__x000C_" w:hAnsi="_x000B__x000C_"/>
                <w:szCs w:val="21"/>
              </w:rPr>
              <w:t>：</w:t>
            </w:r>
          </w:p>
          <w:p>
            <w:pPr>
              <w:spacing w:line="440" w:lineRule="exact"/>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2</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spacing w:line="320" w:lineRule="exact"/>
              <w:rPr>
                <w:rFonts w:hint="eastAsia" w:ascii="宋体" w:hAnsi="宋体"/>
              </w:rPr>
            </w:pPr>
            <w:r>
              <w:rPr>
                <w:rFonts w:hint="eastAsia" w:ascii="宋体" w:hAnsi="宋体" w:cs="宋体"/>
                <w:b/>
                <w:szCs w:val="21"/>
              </w:rPr>
              <w:t>以上投标报价、招标人编制的最高投标限价、评标基准价在计算投标报价得分时均不含暂列金</w:t>
            </w:r>
            <w:r>
              <w:rPr>
                <w:rFonts w:ascii="宋体" w:hAnsi="宋体" w:cs="宋体"/>
                <w:b/>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Merge w:val="continue"/>
            <w:vAlign w:val="center"/>
          </w:tcPr>
          <w:p>
            <w:pPr>
              <w:spacing w:line="320" w:lineRule="exact"/>
              <w:jc w:val="center"/>
              <w:rPr>
                <w:rFonts w:ascii="宋体" w:hAnsi="宋体"/>
              </w:rPr>
            </w:pPr>
          </w:p>
        </w:tc>
        <w:tc>
          <w:tcPr>
            <w:tcW w:w="1124" w:type="dxa"/>
            <w:vMerge w:val="continue"/>
            <w:vAlign w:val="center"/>
          </w:tcPr>
          <w:p>
            <w:pPr>
              <w:spacing w:line="320" w:lineRule="exact"/>
              <w:jc w:val="center"/>
              <w:rPr>
                <w:rFonts w:ascii="宋体" w:hAnsi="宋体"/>
              </w:rPr>
            </w:pPr>
          </w:p>
        </w:tc>
        <w:tc>
          <w:tcPr>
            <w:tcW w:w="2476" w:type="dxa"/>
            <w:vAlign w:val="center"/>
          </w:tcPr>
          <w:p>
            <w:pPr>
              <w:spacing w:line="320" w:lineRule="exact"/>
              <w:jc w:val="center"/>
              <w:rPr>
                <w:rFonts w:hint="eastAsia" w:ascii="宋体" w:hAnsi="宋体"/>
              </w:rPr>
            </w:pPr>
            <w:r>
              <w:rPr>
                <w:rFonts w:hint="eastAsia" w:ascii="宋体" w:hAnsi="宋体"/>
                <w:szCs w:val="21"/>
              </w:rPr>
              <w:t>单价和分项报价合理性（</w:t>
            </w:r>
            <w:r>
              <w:rPr>
                <w:rFonts w:hint="eastAsia" w:ascii="Times New Roman" w:hAnsi="Times New Roman"/>
                <w:szCs w:val="21"/>
              </w:rPr>
              <w:t>5</w:t>
            </w:r>
            <w:r>
              <w:rPr>
                <w:rFonts w:hint="eastAsia" w:ascii="宋体" w:hAnsi="宋体"/>
                <w:szCs w:val="21"/>
              </w:rPr>
              <w:t>分）</w:t>
            </w:r>
          </w:p>
        </w:tc>
        <w:tc>
          <w:tcPr>
            <w:tcW w:w="4680" w:type="dxa"/>
            <w:vAlign w:val="top"/>
          </w:tcPr>
          <w:p>
            <w:pPr>
              <w:spacing w:line="320" w:lineRule="exact"/>
              <w:jc w:val="left"/>
              <w:rPr>
                <w:rFonts w:hint="eastAsia" w:ascii="宋体" w:hAnsi="宋体"/>
              </w:rPr>
            </w:pPr>
            <w:r>
              <w:rPr>
                <w:rFonts w:hint="eastAsia" w:ascii="宋体" w:hAnsi="宋体"/>
                <w:szCs w:val="21"/>
              </w:rPr>
              <w:t>合理得满分，其余酌情赋分，但最低不低于</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5</w:t>
            </w:r>
            <w:r>
              <w:rPr>
                <w:rFonts w:hint="eastAsia" w:ascii="宋体" w:hAnsi="宋体"/>
                <w:szCs w:val="21"/>
              </w:rPr>
              <w:t>分。无相应报价分析内容得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900" w:type="dxa"/>
            <w:vAlign w:val="center"/>
          </w:tcPr>
          <w:p>
            <w:pPr>
              <w:spacing w:line="320" w:lineRule="exact"/>
              <w:jc w:val="center"/>
              <w:rPr>
                <w:rFonts w:ascii="宋体" w:hAnsi="宋体"/>
              </w:rPr>
            </w:pPr>
            <w:r>
              <w:rPr>
                <w:rFonts w:hint="eastAsia" w:ascii="Times New Roman" w:hAnsi="Times New Roman"/>
              </w:rPr>
              <w:t>3</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3</w:t>
            </w:r>
          </w:p>
        </w:tc>
        <w:tc>
          <w:tcPr>
            <w:tcW w:w="3600" w:type="dxa"/>
            <w:gridSpan w:val="2"/>
            <w:vAlign w:val="center"/>
          </w:tcPr>
          <w:p>
            <w:pPr>
              <w:spacing w:line="320" w:lineRule="exact"/>
              <w:jc w:val="center"/>
              <w:rPr>
                <w:rFonts w:hint="eastAsia" w:ascii="宋体" w:hAnsi="宋体"/>
              </w:rPr>
            </w:pPr>
            <w:r>
              <w:rPr>
                <w:rFonts w:hint="eastAsia" w:ascii="宋体" w:hAnsi="宋体"/>
              </w:rPr>
              <w:t>投标人最终得分</w:t>
            </w:r>
          </w:p>
        </w:tc>
        <w:tc>
          <w:tcPr>
            <w:tcW w:w="4680" w:type="dxa"/>
            <w:vAlign w:val="center"/>
          </w:tcPr>
          <w:p>
            <w:pPr>
              <w:jc w:val="left"/>
            </w:pPr>
            <w:r>
              <w:rPr>
                <w:rFonts w:hint="eastAsia"/>
              </w:rPr>
              <w:t>方法一：去掉一个评委最高分，去掉一个评委最低分，取其他评委平均分；</w:t>
            </w:r>
          </w:p>
          <w:p>
            <w:pPr>
              <w:jc w:val="left"/>
            </w:pPr>
            <w:r>
              <w:rPr>
                <w:rFonts w:hint="eastAsia"/>
              </w:rPr>
              <w:t>方法二：取所有评委的平均分。</w:t>
            </w:r>
          </w:p>
          <w:p>
            <w:pPr>
              <w:spacing w:line="320" w:lineRule="exact"/>
              <w:rPr>
                <w:rFonts w:hint="eastAsia" w:ascii="宋体" w:hAnsi="宋体"/>
              </w:rPr>
            </w:pPr>
            <w:r>
              <w:rPr>
                <w:rFonts w:hint="eastAsia" w:ascii="宋体" w:hAnsi="宋体"/>
                <w:b/>
                <w:bCs/>
                <w:i/>
                <w:szCs w:val="21"/>
              </w:rPr>
              <w:t>（说明：招标人可以从以上方法中选择一种方法）</w:t>
            </w:r>
          </w:p>
        </w:tc>
      </w:tr>
    </w:tbl>
    <w:p>
      <w:pPr>
        <w:spacing w:line="400" w:lineRule="exact"/>
        <w:rPr>
          <w:rFonts w:ascii="宋体" w:hAnsi="宋体"/>
          <w:b/>
          <w:i/>
          <w:iCs/>
        </w:rPr>
      </w:pPr>
      <w:r>
        <w:rPr>
          <w:rFonts w:hint="eastAsia" w:ascii="宋体" w:hAnsi="宋体"/>
          <w:b/>
          <w:i/>
          <w:iCs/>
        </w:rPr>
        <w:t>（说明：监理大纲评分标准中各评分要素由招标人根据工程实际情况选用，分值标准根据选用情况适当调整，但各评分要素最低得分合计不得减少。）</w:t>
      </w:r>
    </w:p>
    <w:p>
      <w:pPr>
        <w:spacing w:line="400" w:lineRule="exact"/>
        <w:rPr>
          <w:rFonts w:ascii="宋体" w:hAnsi="宋体"/>
        </w:rPr>
        <w:sectPr>
          <w:footerReference r:id="rId18" w:type="default"/>
          <w:type w:val="continuous"/>
          <w:pgSz w:w="11906" w:h="16838"/>
          <w:pgMar w:top="1418" w:right="1418" w:bottom="1418" w:left="1418" w:header="851" w:footer="992" w:gutter="0"/>
          <w:pgNumType w:fmt="decimal"/>
          <w:cols w:space="720" w:num="1"/>
          <w:docGrid w:linePitch="312" w:charSpace="0"/>
        </w:sectPr>
      </w:pPr>
    </w:p>
    <w:p>
      <w:pPr>
        <w:pStyle w:val="5"/>
        <w:jc w:val="center"/>
        <w:sectPr>
          <w:type w:val="continuous"/>
          <w:pgSz w:w="11906" w:h="16838"/>
          <w:pgMar w:top="1418" w:right="1418" w:bottom="1418" w:left="1418" w:header="851" w:footer="992" w:gutter="0"/>
          <w:pgNumType w:fmt="decimal"/>
          <w:cols w:space="720" w:num="1"/>
          <w:docGrid w:linePitch="312" w:charSpace="0"/>
        </w:sectPr>
      </w:pPr>
    </w:p>
    <w:p>
      <w:pPr>
        <w:pStyle w:val="5"/>
        <w:jc w:val="center"/>
      </w:pPr>
      <w:r>
        <w:br w:type="page"/>
      </w:r>
      <w:bookmarkStart w:id="634" w:name="_Toc16907"/>
      <w:bookmarkStart w:id="635" w:name="_Toc22429"/>
      <w:bookmarkStart w:id="636" w:name="_Toc16210"/>
      <w:r>
        <w:rPr>
          <w:rFonts w:hint="eastAsia" w:ascii="宋体" w:hAnsi="宋体" w:eastAsia="宋体"/>
        </w:rPr>
        <w:t>评标办法前附表</w:t>
      </w:r>
      <w:r>
        <w:rPr>
          <w:rFonts w:hint="eastAsia" w:ascii="宋体" w:hAnsi="宋体" w:eastAsia="宋体"/>
          <w:i/>
        </w:rPr>
        <w:t>（适用于项目负责制C类）</w:t>
      </w:r>
      <w:bookmarkEnd w:id="634"/>
      <w:bookmarkEnd w:id="635"/>
      <w:bookmarkEnd w:id="636"/>
    </w:p>
    <w:tbl>
      <w:tblPr>
        <w:tblStyle w:val="40"/>
        <w:tblW w:w="925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35"/>
        <w:gridCol w:w="1106"/>
        <w:gridCol w:w="7"/>
        <w:gridCol w:w="2505"/>
        <w:gridCol w:w="8"/>
        <w:gridCol w:w="4689"/>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8" w:type="dxa"/>
            <w:gridSpan w:val="3"/>
            <w:tcBorders>
              <w:top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条款号</w:t>
            </w:r>
          </w:p>
        </w:tc>
        <w:tc>
          <w:tcPr>
            <w:tcW w:w="2505"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评审因素</w:t>
            </w:r>
          </w:p>
        </w:tc>
        <w:tc>
          <w:tcPr>
            <w:tcW w:w="4697" w:type="dxa"/>
            <w:gridSpan w:val="2"/>
            <w:tcBorders>
              <w:top w:val="single" w:color="auto" w:sz="4" w:space="0"/>
              <w:left w:val="single" w:color="auto" w:sz="4" w:space="0"/>
              <w:bottom w:val="single" w:color="auto" w:sz="4" w:space="0"/>
            </w:tcBorders>
            <w:vAlign w:val="center"/>
          </w:tcPr>
          <w:p>
            <w:pPr>
              <w:spacing w:line="440" w:lineRule="exact"/>
              <w:jc w:val="center"/>
              <w:rPr>
                <w:rFonts w:ascii="宋体" w:hAnsi="宋体"/>
                <w:b/>
              </w:rPr>
            </w:pPr>
            <w:r>
              <w:rPr>
                <w:rFonts w:hint="eastAsia" w:ascii="宋体" w:hAnsi="宋体"/>
                <w:b/>
              </w:rPr>
              <w:t>评审标准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35"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1</w:t>
            </w:r>
          </w:p>
        </w:tc>
        <w:tc>
          <w:tcPr>
            <w:tcW w:w="1106" w:type="dxa"/>
            <w:vMerge w:val="restart"/>
            <w:tcBorders>
              <w:top w:val="single" w:color="auto" w:sz="4" w:space="0"/>
              <w:left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评标方法</w:t>
            </w:r>
          </w:p>
        </w:tc>
        <w:tc>
          <w:tcPr>
            <w:tcW w:w="2520" w:type="dxa"/>
            <w:gridSpan w:val="3"/>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1</w:t>
            </w:r>
            <w:r>
              <w:rPr>
                <w:rFonts w:hint="eastAsia" w:ascii="宋体" w:hAnsi="宋体"/>
              </w:rPr>
              <w:t>）中标候选人排序方法</w:t>
            </w:r>
          </w:p>
        </w:tc>
        <w:tc>
          <w:tcPr>
            <w:tcW w:w="4689" w:type="dxa"/>
            <w:tcBorders>
              <w:top w:val="single" w:color="auto" w:sz="4" w:space="0"/>
              <w:left w:val="single" w:color="auto" w:sz="4" w:space="0"/>
              <w:bottom w:val="single" w:color="auto" w:sz="4" w:space="0"/>
            </w:tcBorders>
            <w:vAlign w:val="center"/>
          </w:tcPr>
          <w:p>
            <w:pPr>
              <w:spacing w:line="320" w:lineRule="exact"/>
              <w:jc w:val="center"/>
              <w:rPr>
                <w:rFonts w:ascii="宋体" w:hAnsi="宋体"/>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35" w:type="dxa"/>
            <w:vMerge w:val="continue"/>
            <w:tcBorders>
              <w:right w:val="single" w:color="auto" w:sz="4" w:space="0"/>
            </w:tcBorders>
            <w:vAlign w:val="center"/>
          </w:tcPr>
          <w:p>
            <w:pPr>
              <w:spacing w:line="320" w:lineRule="exact"/>
              <w:jc w:val="center"/>
              <w:rPr>
                <w:rFonts w:ascii="宋体" w:hAnsi="宋体"/>
              </w:rPr>
            </w:pPr>
          </w:p>
        </w:tc>
        <w:tc>
          <w:tcPr>
            <w:tcW w:w="1106"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520" w:type="dxa"/>
            <w:gridSpan w:val="3"/>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2</w:t>
            </w:r>
            <w:r>
              <w:rPr>
                <w:rFonts w:hint="eastAsia" w:ascii="宋体" w:hAnsi="宋体"/>
              </w:rPr>
              <w:t>）推荐中标候选人的先后顺序</w:t>
            </w:r>
          </w:p>
        </w:tc>
        <w:tc>
          <w:tcPr>
            <w:tcW w:w="4689"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35"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1106" w:type="dxa"/>
            <w:vMerge w:val="continue"/>
            <w:tcBorders>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20" w:type="dxa"/>
            <w:gridSpan w:val="3"/>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3</w:t>
            </w:r>
            <w:r>
              <w:rPr>
                <w:rFonts w:hint="eastAsia" w:ascii="宋体" w:hAnsi="宋体"/>
              </w:rPr>
              <w:t>）最多可中标段数量</w:t>
            </w:r>
          </w:p>
        </w:tc>
        <w:tc>
          <w:tcPr>
            <w:tcW w:w="4689"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15" w:hRule="atLeast"/>
          <w:jc w:val="center"/>
        </w:trPr>
        <w:tc>
          <w:tcPr>
            <w:tcW w:w="935"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13" w:type="dxa"/>
            <w:gridSpan w:val="2"/>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形式评审标准</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投标人名称</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与营业执照、资质证书一致</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宋体" w:hAnsi="宋体"/>
              </w:rPr>
              <w:t>签字盖章</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cs="宋体"/>
                <w:szCs w:val="21"/>
              </w:rPr>
              <w:t>签字盖章符合第二章投标人须知第</w:t>
            </w:r>
            <w:r>
              <w:rPr>
                <w:rFonts w:hint="eastAsia" w:ascii="Times New Roman" w:hAnsi="Times New Roman" w:cs="宋体"/>
                <w:szCs w:val="21"/>
              </w:rPr>
              <w:t>3</w:t>
            </w:r>
            <w:r>
              <w:rPr>
                <w:rFonts w:hint="eastAsia" w:ascii="宋体" w:hAnsi="宋体" w:cs="宋体"/>
                <w:szCs w:val="21"/>
              </w:rPr>
              <w:t>.</w:t>
            </w:r>
            <w:r>
              <w:rPr>
                <w:rFonts w:hint="eastAsia" w:ascii="Times New Roman" w:hAnsi="Times New Roman" w:cs="宋体"/>
                <w:szCs w:val="21"/>
              </w:rPr>
              <w:t>7</w:t>
            </w:r>
            <w:r>
              <w:rPr>
                <w:rFonts w:hint="eastAsia" w:ascii="宋体" w:hAnsi="宋体" w:cs="宋体"/>
                <w:szCs w:val="21"/>
              </w:rPr>
              <w:t>.</w:t>
            </w:r>
            <w:r>
              <w:rPr>
                <w:rFonts w:hint="eastAsia" w:ascii="Times New Roman" w:hAnsi="Times New Roman" w:cs="宋体"/>
                <w:szCs w:val="21"/>
              </w:rPr>
              <w:t>3</w:t>
            </w:r>
            <w:r>
              <w:rPr>
                <w:rFonts w:hint="eastAsia" w:ascii="宋体" w:hAnsi="宋体" w:cs="宋体"/>
                <w:szCs w:val="21"/>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42" w:hRule="atLeast"/>
          <w:jc w:val="center"/>
        </w:trPr>
        <w:tc>
          <w:tcPr>
            <w:tcW w:w="935"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投标文件格式</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符合第六章</w:t>
            </w:r>
            <w:r>
              <w:rPr>
                <w:rFonts w:ascii="宋体" w:hAnsi="宋体"/>
              </w:rPr>
              <w:t>“</w:t>
            </w:r>
            <w:r>
              <w:rPr>
                <w:rFonts w:hint="eastAsia" w:ascii="宋体" w:hAnsi="宋体"/>
              </w:rPr>
              <w:t>投标文件格式</w:t>
            </w:r>
            <w:r>
              <w:rPr>
                <w:rFonts w:ascii="宋体" w:hAnsi="宋体"/>
              </w:rPr>
              <w:t>”</w:t>
            </w:r>
            <w:r>
              <w:rPr>
                <w:rFonts w:hint="eastAsia" w:ascii="宋体" w:hAnsi="宋体"/>
              </w:rPr>
              <w:t>的规定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04" w:hRule="atLeast"/>
          <w:jc w:val="center"/>
        </w:trPr>
        <w:tc>
          <w:tcPr>
            <w:tcW w:w="935"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提交符合招标文件要求的联合体协议书，明确各方承担连带责任，并明确联合体牵头人</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53" w:hRule="atLeast"/>
          <w:jc w:val="center"/>
        </w:trPr>
        <w:tc>
          <w:tcPr>
            <w:tcW w:w="935" w:type="dxa"/>
            <w:vMerge w:val="continue"/>
            <w:tcBorders>
              <w:top w:val="nil"/>
              <w:bottom w:val="single" w:color="auto" w:sz="4" w:space="0"/>
              <w:right w:val="single" w:color="auto" w:sz="4" w:space="0"/>
            </w:tcBorders>
          </w:tcPr>
          <w:p>
            <w:pPr>
              <w:spacing w:line="320" w:lineRule="exact"/>
              <w:rPr>
                <w:rFonts w:ascii="宋体" w:hAnsi="宋体"/>
              </w:rPr>
            </w:pPr>
          </w:p>
        </w:tc>
        <w:tc>
          <w:tcPr>
            <w:tcW w:w="1113" w:type="dxa"/>
            <w:gridSpan w:val="2"/>
            <w:vMerge w:val="continue"/>
            <w:tcBorders>
              <w:left w:val="single" w:color="auto" w:sz="4" w:space="0"/>
              <w:bottom w:val="single" w:color="auto" w:sz="4" w:space="0"/>
              <w:right w:val="single" w:color="auto" w:sz="4" w:space="0"/>
            </w:tcBorders>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kern w:val="0"/>
                <w:szCs w:val="21"/>
              </w:rPr>
              <w:t>未出现异常情形</w:t>
            </w:r>
          </w:p>
        </w:tc>
        <w:tc>
          <w:tcPr>
            <w:tcW w:w="4697" w:type="dxa"/>
            <w:gridSpan w:val="2"/>
            <w:tcBorders>
              <w:left w:val="single" w:color="auto" w:sz="4" w:space="0"/>
              <w:bottom w:val="single" w:color="auto" w:sz="4" w:space="0"/>
            </w:tcBorders>
            <w:vAlign w:val="center"/>
          </w:tcPr>
          <w:p>
            <w:pPr>
              <w:spacing w:line="320" w:lineRule="exact"/>
              <w:rPr>
                <w:rFonts w:ascii="宋体" w:hAnsi="宋体"/>
              </w:rPr>
            </w:pPr>
            <w:r>
              <w:rPr>
                <w:rFonts w:hint="eastAsia"/>
              </w:rPr>
              <w:t>未出现不同投标人文件制作机器码或文件创建标识码相同的情形</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13" w:type="dxa"/>
            <w:gridSpan w:val="2"/>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资格评审标准</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营业执照和组织机构代码证</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hint="eastAsia" w:ascii="宋体" w:hAnsi="宋体"/>
              </w:rPr>
              <w:t>项规定，具备有效的营业执照和组织机构代码证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资质要求</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业绩要求</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总监理工程师</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财务要求</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信誉要求</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其他主要人员</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试验检测仪器设备</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其他要求</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不存在禁止投标的情形</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不存在第二章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hint="eastAsia" w:ascii="宋体" w:hAnsi="宋体"/>
              </w:rPr>
              <w:t>项规定的任何一种情形。</w:t>
            </w:r>
            <w:r>
              <w:rPr>
                <w:rFonts w:ascii="Times New Roman" w:hAnsi="Times New Roman"/>
                <w:b/>
                <w:bCs/>
              </w:rPr>
              <w:t>投标人在投标函中承诺，不需要提供相关证明。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13" w:type="dxa"/>
            <w:gridSpan w:val="2"/>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响应性评审标准</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2</w:t>
            </w:r>
            <w:r>
              <w:rPr>
                <w:rFonts w:hint="eastAsia" w:ascii="宋体" w:hAnsi="宋体"/>
              </w:rPr>
              <w:t>款规定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投标内容</w:t>
            </w:r>
          </w:p>
        </w:tc>
        <w:tc>
          <w:tcPr>
            <w:tcW w:w="4697" w:type="dxa"/>
            <w:gridSpan w:val="2"/>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监理服务期限</w:t>
            </w:r>
          </w:p>
        </w:tc>
        <w:tc>
          <w:tcPr>
            <w:tcW w:w="4697" w:type="dxa"/>
            <w:gridSpan w:val="2"/>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质量标准</w:t>
            </w:r>
          </w:p>
        </w:tc>
        <w:tc>
          <w:tcPr>
            <w:tcW w:w="4697" w:type="dxa"/>
            <w:gridSpan w:val="2"/>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投标有效期</w:t>
            </w:r>
          </w:p>
        </w:tc>
        <w:tc>
          <w:tcPr>
            <w:tcW w:w="4697" w:type="dxa"/>
            <w:gridSpan w:val="2"/>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投标保证金</w:t>
            </w:r>
          </w:p>
        </w:tc>
        <w:tc>
          <w:tcPr>
            <w:tcW w:w="4697" w:type="dxa"/>
            <w:gridSpan w:val="2"/>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权利义务</w:t>
            </w:r>
          </w:p>
        </w:tc>
        <w:tc>
          <w:tcPr>
            <w:tcW w:w="4697" w:type="dxa"/>
            <w:gridSpan w:val="2"/>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符合第四章</w:t>
            </w:r>
            <w:r>
              <w:rPr>
                <w:rFonts w:ascii="宋体" w:hAnsi="宋体"/>
              </w:rPr>
              <w:t>“</w:t>
            </w:r>
            <w:r>
              <w:rPr>
                <w:rFonts w:hint="eastAsia" w:ascii="宋体" w:hAnsi="宋体"/>
              </w:rPr>
              <w:t>合同条款及格式</w:t>
            </w:r>
            <w:r>
              <w:rPr>
                <w:rFonts w:ascii="宋体" w:hAnsi="宋体"/>
              </w:rPr>
              <w:t>”</w:t>
            </w:r>
            <w:r>
              <w:rPr>
                <w:rFonts w:hint="eastAsia" w:ascii="宋体" w:hAnsi="宋体"/>
              </w:rPr>
              <w:t>中的实质性要求和条件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95" w:hRule="atLeas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w:t>
            </w:r>
          </w:p>
        </w:tc>
        <w:tc>
          <w:tcPr>
            <w:tcW w:w="4697" w:type="dxa"/>
            <w:gridSpan w:val="2"/>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符合第五章</w:t>
            </w:r>
            <w:r>
              <w:rPr>
                <w:rFonts w:ascii="宋体" w:hAnsi="宋体"/>
              </w:rPr>
              <w:t>“</w:t>
            </w:r>
            <w:r>
              <w:rPr>
                <w:rFonts w:hint="eastAsia" w:ascii="宋体" w:hAnsi="宋体"/>
              </w:rPr>
              <w:t>委托人要求</w:t>
            </w:r>
            <w:r>
              <w:rPr>
                <w:rFonts w:ascii="宋体" w:hAnsi="宋体"/>
              </w:rPr>
              <w:t>”</w:t>
            </w:r>
            <w:r>
              <w:rPr>
                <w:rFonts w:hint="eastAsia" w:ascii="宋体" w:hAnsi="宋体"/>
              </w:rPr>
              <w:t>中的实质性要求和条件</w:t>
            </w:r>
            <w:r>
              <w:rPr>
                <w:rFonts w:hint="eastAsia" w:ascii="宋体" w:cs="宋体"/>
                <w:kern w:val="0"/>
                <w:szCs w:val="21"/>
              </w:rPr>
              <w:t>（投标文件中无抵触条款，视为响应）</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20" w:hRule="atLeast"/>
          <w:jc w:val="center"/>
        </w:trPr>
        <w:tc>
          <w:tcPr>
            <w:tcW w:w="935"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13" w:type="dxa"/>
            <w:gridSpan w:val="2"/>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5" w:type="dxa"/>
            <w:tcBorders>
              <w:top w:val="single" w:color="auto" w:sz="4" w:space="0"/>
              <w:left w:val="single" w:color="auto" w:sz="4" w:space="0"/>
              <w:right w:val="single" w:color="auto" w:sz="4" w:space="0"/>
            </w:tcBorders>
          </w:tcPr>
          <w:p>
            <w:pPr>
              <w:spacing w:line="320" w:lineRule="exact"/>
              <w:jc w:val="center"/>
              <w:rPr>
                <w:rFonts w:ascii="宋体" w:hAnsi="宋体"/>
              </w:rPr>
            </w:pPr>
            <w:r>
              <w:rPr>
                <w:rFonts w:ascii="宋体" w:hAnsi="宋体"/>
              </w:rPr>
              <w:t>……</w:t>
            </w:r>
          </w:p>
        </w:tc>
        <w:tc>
          <w:tcPr>
            <w:tcW w:w="4697" w:type="dxa"/>
            <w:gridSpan w:val="2"/>
            <w:tcBorders>
              <w:top w:val="single" w:color="auto" w:sz="4" w:space="0"/>
              <w:left w:val="single" w:color="auto" w:sz="4" w:space="0"/>
            </w:tcBorders>
          </w:tcPr>
          <w:p>
            <w:pPr>
              <w:spacing w:line="320" w:lineRule="exact"/>
              <w:jc w:val="center"/>
              <w:rPr>
                <w:rFonts w:ascii="宋体" w:hAnsi="宋体"/>
              </w:rPr>
            </w:pPr>
            <w:r>
              <w:rPr>
                <w:rFonts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8" w:type="dxa"/>
            <w:gridSpan w:val="3"/>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条款内容</w:t>
            </w:r>
          </w:p>
        </w:tc>
        <w:tc>
          <w:tcPr>
            <w:tcW w:w="4697" w:type="dxa"/>
            <w:gridSpan w:val="2"/>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编列内容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8" w:type="dxa"/>
            <w:gridSpan w:val="3"/>
            <w:tcBorders>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分值构成</w:t>
            </w:r>
          </w:p>
          <w:p>
            <w:pPr>
              <w:spacing w:line="320" w:lineRule="exact"/>
              <w:jc w:val="center"/>
              <w:rPr>
                <w:rFonts w:ascii="宋体" w:hAnsi="宋体"/>
              </w:rPr>
            </w:pPr>
            <w:r>
              <w:rPr>
                <w:rFonts w:ascii="宋体" w:hAnsi="宋体"/>
              </w:rPr>
              <w:t>(</w:t>
            </w:r>
            <w:r>
              <w:rPr>
                <w:rFonts w:hint="eastAsia" w:ascii="宋体" w:hAnsi="宋体"/>
              </w:rPr>
              <w:t>总分</w:t>
            </w:r>
            <w:r>
              <w:rPr>
                <w:rFonts w:hint="eastAsia" w:ascii="Times New Roman" w:hAnsi="Times New Roman"/>
              </w:rPr>
              <w:t>56</w:t>
            </w:r>
            <w:r>
              <w:rPr>
                <w:rFonts w:hint="eastAsia" w:ascii="宋体" w:hAnsi="宋体"/>
              </w:rPr>
              <w:t>分</w:t>
            </w:r>
            <w:r>
              <w:rPr>
                <w:rFonts w:ascii="宋体" w:hAnsi="宋体"/>
              </w:rPr>
              <w:t>)</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资信业绩部分：</w:t>
            </w:r>
            <w:r>
              <w:rPr>
                <w:rFonts w:ascii="宋体" w:hAnsi="宋体"/>
                <w:u w:val="single"/>
              </w:rPr>
              <w:t xml:space="preserve">  </w:t>
            </w:r>
            <w:r>
              <w:rPr>
                <w:rFonts w:hint="eastAsia" w:ascii="Times New Roman" w:hAnsi="Times New Roman"/>
                <w:u w:val="single"/>
              </w:rPr>
              <w:t>26</w:t>
            </w:r>
            <w:r>
              <w:rPr>
                <w:rFonts w:ascii="宋体" w:hAnsi="宋体"/>
                <w:u w:val="single"/>
              </w:rPr>
              <w:t xml:space="preserve"> </w:t>
            </w:r>
            <w:r>
              <w:rPr>
                <w:rFonts w:hint="eastAsia" w:ascii="宋体" w:hAnsi="宋体"/>
              </w:rPr>
              <w:t>分</w:t>
            </w:r>
          </w:p>
          <w:p>
            <w:pPr>
              <w:spacing w:line="320" w:lineRule="exact"/>
              <w:rPr>
                <w:rFonts w:ascii="宋体" w:hAnsi="宋体"/>
              </w:rPr>
            </w:pPr>
            <w:r>
              <w:rPr>
                <w:rFonts w:hint="eastAsia" w:ascii="宋体" w:hAnsi="宋体"/>
              </w:rPr>
              <w:t>投标报价：</w:t>
            </w:r>
            <w:r>
              <w:rPr>
                <w:rFonts w:ascii="宋体" w:hAnsi="宋体"/>
                <w:u w:val="single"/>
              </w:rPr>
              <w:t xml:space="preserve">  </w:t>
            </w:r>
            <w:r>
              <w:rPr>
                <w:rFonts w:hint="eastAsia" w:ascii="Times New Roman" w:hAnsi="Times New Roman"/>
                <w:u w:val="single"/>
              </w:rPr>
              <w:t>30</w:t>
            </w:r>
            <w:r>
              <w:rPr>
                <w:rFonts w:ascii="宋体" w:hAnsi="宋体"/>
                <w:u w:val="single"/>
              </w:rPr>
              <w:t xml:space="preserve"> </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8" w:type="dxa"/>
            <w:gridSpan w:val="3"/>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评标基准价计算方法</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见评分标准表</w:t>
            </w:r>
            <w:r>
              <w:rPr>
                <w:rFonts w:hint="eastAsia" w:ascii="Times New Roman" w:hAnsi="Times New Roman"/>
              </w:rPr>
              <w:t>2</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w:t>
            </w:r>
            <w:r>
              <w:rPr>
                <w:rFonts w:hint="eastAsia" w:ascii="Times New Roman" w:hAnsi="Times New Roman"/>
              </w:rPr>
              <w:t>2</w:t>
            </w:r>
            <w:r>
              <w:rPr>
                <w:rFonts w:hint="eastAsia"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2" w:hRule="atLeast"/>
          <w:jc w:val="center"/>
        </w:trPr>
        <w:tc>
          <w:tcPr>
            <w:tcW w:w="2048" w:type="dxa"/>
            <w:gridSpan w:val="3"/>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投标报价的偏差率</w:t>
            </w:r>
          </w:p>
          <w:p>
            <w:pPr>
              <w:spacing w:line="320" w:lineRule="exact"/>
              <w:jc w:val="center"/>
              <w:rPr>
                <w:rFonts w:ascii="宋体" w:hAnsi="宋体"/>
              </w:rPr>
            </w:pPr>
            <w:r>
              <w:rPr>
                <w:rFonts w:hint="eastAsia" w:ascii="宋体" w:hAnsi="宋体"/>
              </w:rPr>
              <w:t>计算公式</w:t>
            </w:r>
          </w:p>
        </w:tc>
        <w:tc>
          <w:tcPr>
            <w:tcW w:w="4697" w:type="dxa"/>
            <w:gridSpan w:val="2"/>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w:t>
            </w:r>
          </w:p>
        </w:tc>
      </w:tr>
    </w:tbl>
    <w:p>
      <w:pPr>
        <w:jc w:val="center"/>
        <w:rPr>
          <w:rFonts w:ascii="宋体" w:hAnsi="宋体"/>
        </w:rPr>
      </w:pPr>
    </w:p>
    <w:p>
      <w:pPr>
        <w:jc w:val="center"/>
        <w:rPr>
          <w:rFonts w:ascii="宋体" w:hAnsi="宋体"/>
        </w:rPr>
      </w:pPr>
    </w:p>
    <w:p>
      <w:pPr>
        <w:jc w:val="center"/>
        <w:rPr>
          <w:rFonts w:ascii="宋体" w:hAnsi="宋体"/>
        </w:rPr>
      </w:pPr>
    </w:p>
    <w:p>
      <w:pPr>
        <w:jc w:val="center"/>
        <w:rPr>
          <w:rFonts w:ascii="宋体" w:hAnsi="宋体"/>
        </w:rPr>
      </w:pPr>
      <w:r>
        <w:rPr>
          <w:rFonts w:ascii="宋体" w:hAnsi="宋体"/>
        </w:rPr>
        <w:br w:type="page"/>
      </w:r>
      <w:r>
        <w:rPr>
          <w:rFonts w:hint="eastAsia" w:ascii="宋体" w:hAnsi="宋体"/>
          <w:b/>
          <w:sz w:val="32"/>
          <w:szCs w:val="32"/>
        </w:rPr>
        <w:t>评分标准表</w:t>
      </w:r>
    </w:p>
    <w:tbl>
      <w:tblPr>
        <w:tblStyle w:val="40"/>
        <w:tblpPr w:leftFromText="180" w:rightFromText="180" w:vertAnchor="text" w:horzAnchor="page" w:tblpX="1448" w:tblpY="26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124"/>
        <w:gridCol w:w="2476"/>
        <w:gridCol w:w="4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trPr>
        <w:tc>
          <w:tcPr>
            <w:tcW w:w="2024" w:type="dxa"/>
            <w:gridSpan w:val="2"/>
            <w:vAlign w:val="center"/>
          </w:tcPr>
          <w:p>
            <w:pPr>
              <w:spacing w:line="320" w:lineRule="exact"/>
              <w:jc w:val="center"/>
              <w:rPr>
                <w:rFonts w:ascii="宋体" w:hAnsi="宋体"/>
                <w:b/>
              </w:rPr>
            </w:pPr>
            <w:r>
              <w:rPr>
                <w:rFonts w:hint="eastAsia" w:ascii="宋体" w:hAnsi="宋体"/>
                <w:b/>
              </w:rPr>
              <w:t>条款号</w:t>
            </w:r>
          </w:p>
        </w:tc>
        <w:tc>
          <w:tcPr>
            <w:tcW w:w="2476" w:type="dxa"/>
            <w:vAlign w:val="center"/>
          </w:tcPr>
          <w:p>
            <w:pPr>
              <w:spacing w:line="320" w:lineRule="exact"/>
              <w:jc w:val="center"/>
              <w:rPr>
                <w:rFonts w:ascii="宋体" w:hAnsi="宋体"/>
                <w:b/>
              </w:rPr>
            </w:pPr>
            <w:r>
              <w:rPr>
                <w:rFonts w:hint="eastAsia" w:ascii="宋体" w:hAnsi="宋体"/>
                <w:b/>
              </w:rPr>
              <w:t>评分因素</w:t>
            </w:r>
          </w:p>
        </w:tc>
        <w:tc>
          <w:tcPr>
            <w:tcW w:w="4680" w:type="dxa"/>
            <w:vAlign w:val="center"/>
          </w:tcPr>
          <w:p>
            <w:pPr>
              <w:spacing w:line="320" w:lineRule="exact"/>
              <w:jc w:val="center"/>
              <w:rPr>
                <w:rFonts w:ascii="宋体" w:hAnsi="宋体"/>
                <w:b/>
              </w:rPr>
            </w:pPr>
            <w:r>
              <w:rPr>
                <w:rFonts w:hint="eastAsia" w:ascii="宋体" w:hAnsi="宋体"/>
                <w:b/>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restart"/>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1</w:t>
            </w:r>
            <w:r>
              <w:rPr>
                <w:rFonts w:hint="eastAsia" w:ascii="宋体" w:hAnsi="宋体"/>
              </w:rPr>
              <w:t>）</w:t>
            </w:r>
          </w:p>
        </w:tc>
        <w:tc>
          <w:tcPr>
            <w:tcW w:w="1124" w:type="dxa"/>
            <w:vMerge w:val="restart"/>
            <w:vAlign w:val="center"/>
          </w:tcPr>
          <w:p>
            <w:pPr>
              <w:spacing w:line="320" w:lineRule="exact"/>
              <w:jc w:val="center"/>
              <w:rPr>
                <w:rFonts w:ascii="宋体" w:hAnsi="宋体"/>
              </w:rPr>
            </w:pPr>
            <w:r>
              <w:rPr>
                <w:rFonts w:hint="eastAsia" w:ascii="宋体" w:hAnsi="宋体"/>
              </w:rPr>
              <w:t>资信业绩评分标准（</w:t>
            </w:r>
            <w:r>
              <w:rPr>
                <w:rFonts w:hint="eastAsia" w:ascii="Times New Roman" w:hAnsi="Times New Roman"/>
              </w:rPr>
              <w:t>26</w:t>
            </w:r>
            <w:r>
              <w:rPr>
                <w:rFonts w:hint="eastAsia" w:ascii="宋体" w:hAnsi="宋体"/>
              </w:rPr>
              <w:t>分）</w:t>
            </w: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bCs/>
                <w:color w:val="000000"/>
                <w:szCs w:val="21"/>
              </w:rPr>
              <w:t>投标人信用</w:t>
            </w:r>
            <w:r>
              <w:rPr>
                <w:rFonts w:hint="eastAsia" w:ascii="宋体" w:hAnsi="宋体"/>
              </w:rPr>
              <w:t>（</w:t>
            </w:r>
            <w:r>
              <w:rPr>
                <w:rFonts w:hint="eastAsia" w:ascii="Times New Roman" w:hAnsi="Times New Roman"/>
              </w:rPr>
              <w:t>6</w:t>
            </w:r>
            <w:r>
              <w:rPr>
                <w:rFonts w:hint="eastAsia" w:ascii="宋体" w:hAnsi="宋体"/>
              </w:rPr>
              <w:t>分）</w:t>
            </w:r>
          </w:p>
        </w:tc>
        <w:tc>
          <w:tcPr>
            <w:tcW w:w="4680" w:type="dxa"/>
            <w:vAlign w:val="center"/>
          </w:tcPr>
          <w:p>
            <w:pPr>
              <w:widowControl/>
              <w:rPr>
                <w:rFonts w:ascii="宋体" w:hAnsi="宋体" w:cs="宋体"/>
                <w:kern w:val="0"/>
                <w:sz w:val="20"/>
              </w:rPr>
            </w:pPr>
            <w:r>
              <w:rPr>
                <w:rFonts w:hint="eastAsia" w:ascii="Times New Roman" w:hAnsi="Times New Roman"/>
                <w:bCs/>
                <w:sz w:val="20"/>
                <w:szCs w:val="21"/>
              </w:rPr>
              <w:t>1</w:t>
            </w:r>
            <w:r>
              <w:rPr>
                <w:rFonts w:hint="eastAsia" w:ascii="宋体" w:hAnsi="宋体"/>
                <w:bCs/>
                <w:sz w:val="20"/>
                <w:szCs w:val="21"/>
              </w:rPr>
              <w:t>.信用得分:</w:t>
            </w:r>
            <w:r>
              <w:rPr>
                <w:rFonts w:hint="eastAsia"/>
              </w:rPr>
              <w:t xml:space="preserve"> </w:t>
            </w:r>
            <w:r>
              <w:rPr>
                <w:rFonts w:hint="eastAsia" w:ascii="宋体" w:hAnsi="宋体" w:cs="宋体"/>
                <w:kern w:val="0"/>
                <w:sz w:val="20"/>
              </w:rPr>
              <w:t>依据安徽省水利建设市场信用信息平台公布的在皖企业市场行为分值进行赋分</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说明：应明确信用类别</w:t>
            </w:r>
            <w:r>
              <w:rPr>
                <w:rFonts w:hint="eastAsia" w:ascii="宋体" w:hAnsi="宋体"/>
                <w:b/>
                <w:bCs w:val="0"/>
                <w:i/>
                <w:iCs/>
                <w:color w:val="000000"/>
                <w:szCs w:val="21"/>
                <w:lang w:eastAsia="zh-CN"/>
              </w:rPr>
              <w:t>）。</w:t>
            </w:r>
          </w:p>
          <w:p>
            <w:pPr>
              <w:topLinePunct/>
              <w:spacing w:line="320" w:lineRule="exact"/>
              <w:rPr>
                <w:rFonts w:ascii="宋体" w:hAnsi="宋体" w:cs="宋体"/>
                <w:kern w:val="0"/>
                <w:sz w:val="20"/>
              </w:rPr>
            </w:pPr>
            <w:r>
              <w:rPr>
                <w:rFonts w:hint="eastAsia" w:ascii="宋体" w:hAnsi="宋体" w:cs="宋体"/>
                <w:kern w:val="0"/>
                <w:sz w:val="20"/>
              </w:rPr>
              <w:t>市场行为分值≥</w:t>
            </w:r>
            <w:r>
              <w:rPr>
                <w:rFonts w:hint="eastAsia" w:ascii="Times New Roman" w:hAnsi="Times New Roman" w:cs="宋体"/>
                <w:kern w:val="0"/>
                <w:sz w:val="20"/>
              </w:rPr>
              <w:t>95</w:t>
            </w:r>
            <w:r>
              <w:rPr>
                <w:rFonts w:hint="eastAsia" w:ascii="宋体" w:hAnsi="宋体" w:cs="宋体"/>
                <w:kern w:val="0"/>
                <w:sz w:val="20"/>
              </w:rPr>
              <w:t>分，得</w:t>
            </w:r>
            <w:r>
              <w:rPr>
                <w:rFonts w:hint="eastAsia" w:ascii="Times New Roman" w:hAnsi="Times New Roman" w:cs="宋体"/>
                <w:kern w:val="0"/>
                <w:sz w:val="20"/>
              </w:rPr>
              <w:t>6</w:t>
            </w:r>
            <w:r>
              <w:rPr>
                <w:rFonts w:hint="eastAsia" w:ascii="宋体" w:hAnsi="宋体" w:cs="宋体"/>
                <w:kern w:val="0"/>
                <w:sz w:val="20"/>
              </w:rPr>
              <w:t>分；</w:t>
            </w:r>
            <w:r>
              <w:rPr>
                <w:rFonts w:hint="eastAsia" w:ascii="Times New Roman" w:hAnsi="Times New Roman" w:cs="宋体"/>
                <w:kern w:val="0"/>
                <w:sz w:val="20"/>
              </w:rPr>
              <w:t>85</w:t>
            </w:r>
            <w:r>
              <w:rPr>
                <w:rFonts w:hint="eastAsia" w:ascii="宋体" w:hAnsi="宋体" w:cs="宋体"/>
                <w:kern w:val="0"/>
                <w:sz w:val="20"/>
              </w:rPr>
              <w:t>分≤市场行为分值＜</w:t>
            </w:r>
            <w:r>
              <w:rPr>
                <w:rFonts w:hint="eastAsia" w:ascii="Times New Roman" w:hAnsi="Times New Roman" w:cs="宋体"/>
                <w:kern w:val="0"/>
                <w:sz w:val="20"/>
              </w:rPr>
              <w:t>95</w:t>
            </w:r>
            <w:r>
              <w:rPr>
                <w:rFonts w:hint="eastAsia" w:ascii="宋体" w:hAnsi="宋体" w:cs="宋体"/>
                <w:kern w:val="0"/>
                <w:sz w:val="20"/>
              </w:rPr>
              <w:t>分，得</w:t>
            </w:r>
            <w:r>
              <w:rPr>
                <w:rFonts w:hint="eastAsia" w:ascii="宋体" w:hAnsi="宋体" w:cs="宋体"/>
                <w:b/>
                <w:i/>
                <w:kern w:val="0"/>
                <w:sz w:val="20"/>
              </w:rPr>
              <w:t>（</w:t>
            </w:r>
            <w:r>
              <w:rPr>
                <w:rFonts w:hint="eastAsia" w:ascii="Times New Roman" w:hAnsi="Times New Roman" w:cs="宋体"/>
                <w:b/>
                <w:i/>
                <w:kern w:val="0"/>
                <w:sz w:val="20"/>
              </w:rPr>
              <w:t>6</w:t>
            </w:r>
            <w:r>
              <w:rPr>
                <w:rFonts w:hint="eastAsia" w:ascii="宋体" w:hAnsi="宋体" w:cs="宋体"/>
                <w:b/>
                <w:i/>
                <w:kern w:val="0"/>
                <w:sz w:val="20"/>
              </w:rPr>
              <w:t>-级差）</w:t>
            </w:r>
            <w:r>
              <w:rPr>
                <w:rFonts w:hint="eastAsia" w:ascii="宋体" w:hAnsi="宋体" w:cs="宋体"/>
                <w:kern w:val="0"/>
                <w:sz w:val="20"/>
              </w:rPr>
              <w:t>分；</w:t>
            </w:r>
            <w:r>
              <w:rPr>
                <w:rFonts w:hint="eastAsia" w:ascii="Times New Roman" w:hAnsi="Times New Roman" w:cs="宋体"/>
                <w:kern w:val="0"/>
                <w:sz w:val="20"/>
              </w:rPr>
              <w:t>75</w:t>
            </w:r>
            <w:r>
              <w:rPr>
                <w:rFonts w:hint="eastAsia" w:ascii="宋体" w:hAnsi="宋体" w:cs="宋体"/>
                <w:kern w:val="0"/>
                <w:sz w:val="20"/>
              </w:rPr>
              <w:t>分≤市场行为分值＜</w:t>
            </w:r>
            <w:r>
              <w:rPr>
                <w:rFonts w:hint="eastAsia" w:ascii="Times New Roman" w:hAnsi="Times New Roman" w:cs="宋体"/>
                <w:kern w:val="0"/>
                <w:sz w:val="20"/>
              </w:rPr>
              <w:t>85</w:t>
            </w:r>
            <w:r>
              <w:rPr>
                <w:rFonts w:hint="eastAsia" w:ascii="宋体" w:hAnsi="宋体" w:cs="宋体"/>
                <w:kern w:val="0"/>
                <w:sz w:val="20"/>
              </w:rPr>
              <w:t>分，得</w:t>
            </w:r>
            <w:r>
              <w:rPr>
                <w:rFonts w:hint="eastAsia" w:ascii="宋体" w:hAnsi="宋体" w:cs="宋体"/>
                <w:b/>
                <w:i/>
                <w:kern w:val="0"/>
                <w:sz w:val="20"/>
              </w:rPr>
              <w:t>（</w:t>
            </w:r>
            <w:r>
              <w:rPr>
                <w:rFonts w:hint="eastAsia" w:ascii="Times New Roman" w:hAnsi="Times New Roman" w:cs="宋体"/>
                <w:b/>
                <w:i/>
                <w:kern w:val="0"/>
                <w:sz w:val="20"/>
              </w:rPr>
              <w:t>6</w:t>
            </w:r>
            <w:r>
              <w:rPr>
                <w:rFonts w:hint="eastAsia" w:ascii="宋体" w:hAnsi="宋体" w:cs="宋体"/>
                <w:b/>
                <w:i/>
                <w:kern w:val="0"/>
                <w:sz w:val="20"/>
              </w:rPr>
              <w:t>-级差*</w:t>
            </w:r>
            <w:r>
              <w:rPr>
                <w:rFonts w:hint="eastAsia" w:ascii="Times New Roman" w:hAnsi="Times New Roman" w:cs="宋体"/>
                <w:b/>
                <w:i/>
                <w:kern w:val="0"/>
                <w:sz w:val="20"/>
              </w:rPr>
              <w:t>2</w:t>
            </w:r>
            <w:r>
              <w:rPr>
                <w:rFonts w:hint="eastAsia" w:ascii="宋体" w:hAnsi="宋体" w:cs="宋体"/>
                <w:b/>
                <w:i/>
                <w:kern w:val="0"/>
                <w:sz w:val="20"/>
              </w:rPr>
              <w:t>）</w:t>
            </w:r>
            <w:r>
              <w:rPr>
                <w:rFonts w:hint="eastAsia" w:ascii="宋体" w:hAnsi="宋体" w:cs="宋体"/>
                <w:kern w:val="0"/>
                <w:sz w:val="20"/>
              </w:rPr>
              <w:t xml:space="preserve">分； </w:t>
            </w:r>
            <w:r>
              <w:rPr>
                <w:rFonts w:hint="eastAsia" w:ascii="Times New Roman" w:hAnsi="Times New Roman" w:cs="宋体"/>
                <w:kern w:val="0"/>
                <w:sz w:val="20"/>
              </w:rPr>
              <w:t>60</w:t>
            </w:r>
            <w:r>
              <w:rPr>
                <w:rFonts w:hint="eastAsia" w:ascii="宋体" w:hAnsi="宋体" w:cs="宋体"/>
                <w:kern w:val="0"/>
                <w:sz w:val="20"/>
              </w:rPr>
              <w:t>分≤市场行为分值＜</w:t>
            </w:r>
            <w:r>
              <w:rPr>
                <w:rFonts w:hint="eastAsia" w:ascii="Times New Roman" w:hAnsi="Times New Roman" w:cs="宋体"/>
                <w:kern w:val="0"/>
                <w:sz w:val="20"/>
              </w:rPr>
              <w:t>75</w:t>
            </w:r>
            <w:r>
              <w:rPr>
                <w:rFonts w:hint="eastAsia" w:ascii="宋体" w:hAnsi="宋体" w:cs="宋体"/>
                <w:kern w:val="0"/>
                <w:sz w:val="20"/>
              </w:rPr>
              <w:t>分，得</w:t>
            </w:r>
            <w:r>
              <w:rPr>
                <w:rFonts w:hint="eastAsia" w:ascii="宋体" w:hAnsi="宋体" w:cs="宋体"/>
                <w:b/>
                <w:i/>
                <w:kern w:val="0"/>
                <w:sz w:val="20"/>
              </w:rPr>
              <w:t>（</w:t>
            </w:r>
            <w:r>
              <w:rPr>
                <w:rFonts w:hint="eastAsia" w:ascii="Times New Roman" w:hAnsi="Times New Roman" w:cs="宋体"/>
                <w:b/>
                <w:i/>
                <w:kern w:val="0"/>
                <w:sz w:val="20"/>
              </w:rPr>
              <w:t>6</w:t>
            </w:r>
            <w:r>
              <w:rPr>
                <w:rFonts w:hint="eastAsia" w:ascii="宋体" w:hAnsi="宋体" w:cs="宋体"/>
                <w:b/>
                <w:i/>
                <w:kern w:val="0"/>
                <w:sz w:val="20"/>
              </w:rPr>
              <w:t>-级差*</w:t>
            </w:r>
            <w:r>
              <w:rPr>
                <w:rFonts w:hint="eastAsia" w:ascii="Times New Roman" w:hAnsi="Times New Roman" w:cs="宋体"/>
                <w:b/>
                <w:i/>
                <w:kern w:val="0"/>
                <w:sz w:val="20"/>
              </w:rPr>
              <w:t>3</w:t>
            </w:r>
            <w:r>
              <w:rPr>
                <w:rFonts w:hint="eastAsia" w:ascii="宋体" w:hAnsi="宋体" w:cs="宋体"/>
                <w:b/>
                <w:i/>
                <w:kern w:val="0"/>
                <w:sz w:val="20"/>
              </w:rPr>
              <w:t>）</w:t>
            </w:r>
            <w:r>
              <w:rPr>
                <w:rFonts w:hint="eastAsia" w:ascii="宋体" w:hAnsi="宋体" w:cs="宋体"/>
                <w:kern w:val="0"/>
                <w:sz w:val="20"/>
              </w:rPr>
              <w:t>分；其余不得分。（以评标委员会查询的结果为准）</w:t>
            </w:r>
          </w:p>
          <w:p>
            <w:pPr>
              <w:spacing w:line="320" w:lineRule="exact"/>
              <w:jc w:val="left"/>
              <w:rPr>
                <w:rFonts w:ascii="宋体" w:hAnsi="宋体" w:cs="宋体"/>
                <w:b/>
                <w:i/>
                <w:kern w:val="0"/>
                <w:sz w:val="20"/>
              </w:rPr>
            </w:pPr>
            <w:r>
              <w:rPr>
                <w:rFonts w:hint="eastAsia" w:ascii="宋体" w:hAnsi="宋体" w:cs="宋体"/>
                <w:b/>
                <w:i/>
                <w:kern w:val="0"/>
                <w:sz w:val="20"/>
              </w:rPr>
              <w:t>（说明：具体级差由招标人编制招标文件时从</w:t>
            </w:r>
            <w:r>
              <w:rPr>
                <w:rFonts w:hint="eastAsia" w:ascii="宋体" w:hAnsi="宋体" w:eastAsia="宋体" w:cs="宋体"/>
                <w:b/>
                <w:bCs w:val="0"/>
                <w:i/>
                <w:iCs w:val="0"/>
                <w:color w:val="auto"/>
                <w:kern w:val="0"/>
                <w:sz w:val="20"/>
                <w:szCs w:val="22"/>
                <w:lang w:val="en-US" w:eastAsia="zh-CN"/>
              </w:rPr>
              <w:t>0、0.</w:t>
            </w:r>
            <w:r>
              <w:rPr>
                <w:rFonts w:hint="eastAsia" w:ascii="宋体" w:hAnsi="宋体" w:cs="宋体"/>
                <w:b/>
                <w:bCs w:val="0"/>
                <w:i/>
                <w:iCs w:val="0"/>
                <w:color w:val="auto"/>
                <w:kern w:val="0"/>
                <w:sz w:val="20"/>
                <w:szCs w:val="22"/>
                <w:lang w:val="en-US" w:eastAsia="zh-CN"/>
              </w:rPr>
              <w:t>05</w:t>
            </w:r>
            <w:r>
              <w:rPr>
                <w:rFonts w:hint="eastAsia" w:ascii="宋体" w:hAnsi="宋体" w:eastAsia="宋体" w:cs="宋体"/>
                <w:b/>
                <w:bCs w:val="0"/>
                <w:i/>
                <w:iCs w:val="0"/>
                <w:color w:val="auto"/>
                <w:kern w:val="0"/>
                <w:sz w:val="20"/>
                <w:szCs w:val="22"/>
                <w:lang w:val="en-US" w:eastAsia="zh-CN"/>
              </w:rPr>
              <w:t>、0.</w:t>
            </w:r>
            <w:r>
              <w:rPr>
                <w:rFonts w:hint="eastAsia" w:ascii="宋体" w:hAnsi="宋体" w:cs="宋体"/>
                <w:b/>
                <w:bCs w:val="0"/>
                <w:i/>
                <w:iCs w:val="0"/>
                <w:color w:val="auto"/>
                <w:kern w:val="0"/>
                <w:sz w:val="20"/>
                <w:szCs w:val="22"/>
                <w:lang w:val="en-US" w:eastAsia="zh-CN"/>
              </w:rPr>
              <w:t>1</w:t>
            </w:r>
            <w:r>
              <w:rPr>
                <w:rFonts w:hint="eastAsia" w:ascii="宋体" w:hAnsi="宋体" w:cs="宋体"/>
                <w:b/>
                <w:i/>
                <w:kern w:val="0"/>
                <w:sz w:val="20"/>
              </w:rPr>
              <w:t>中选择确定）</w:t>
            </w:r>
          </w:p>
          <w:p>
            <w:pPr>
              <w:spacing w:line="320" w:lineRule="exact"/>
              <w:jc w:val="left"/>
              <w:rPr>
                <w:rFonts w:ascii="宋体" w:hAnsi="宋体"/>
                <w:b/>
                <w:i/>
              </w:rPr>
            </w:pPr>
            <w:r>
              <w:rPr>
                <w:rFonts w:hint="eastAsia" w:ascii="Times New Roman" w:hAnsi="Times New Roman"/>
                <w:szCs w:val="21"/>
              </w:rPr>
              <w:t>2</w:t>
            </w:r>
            <w:r>
              <w:rPr>
                <w:rFonts w:hint="eastAsia" w:ascii="宋体" w:hAnsi="宋体"/>
                <w:szCs w:val="21"/>
              </w:rPr>
              <w:t>.每有</w:t>
            </w:r>
            <w:r>
              <w:rPr>
                <w:rFonts w:hint="eastAsia" w:ascii="Times New Roman" w:hAnsi="Times New Roman"/>
                <w:szCs w:val="21"/>
              </w:rPr>
              <w:t>1</w:t>
            </w:r>
            <w:r>
              <w:rPr>
                <w:rFonts w:hint="eastAsia" w:ascii="宋体" w:hAnsi="宋体"/>
                <w:szCs w:val="21"/>
              </w:rPr>
              <w:t>个</w:t>
            </w:r>
            <w:r>
              <w:rPr>
                <w:rFonts w:hint="eastAsia" w:ascii="宋体" w:hAnsi="宋体"/>
                <w:szCs w:val="21"/>
                <w:lang w:eastAsia="zh-CN"/>
              </w:rPr>
              <w:t>不良行为记录</w:t>
            </w:r>
            <w:r>
              <w:rPr>
                <w:rFonts w:hint="eastAsia" w:ascii="宋体" w:hAnsi="宋体"/>
                <w:szCs w:val="21"/>
              </w:rPr>
              <w:t>扣</w:t>
            </w:r>
            <w:r>
              <w:rPr>
                <w:rFonts w:hint="eastAsia" w:ascii="Times New Roman" w:hAnsi="Times New Roman"/>
                <w:szCs w:val="21"/>
              </w:rPr>
              <w:t>1</w:t>
            </w:r>
            <w:r>
              <w:rPr>
                <w:rFonts w:hint="eastAsia" w:ascii="宋体" w:hAnsi="宋体"/>
                <w:szCs w:val="21"/>
              </w:rPr>
              <w:t>分，累计扣分不限,</w:t>
            </w:r>
            <w:r>
              <w:rPr>
                <w:rFonts w:ascii="宋体" w:hAnsi="宋体"/>
                <w:bCs/>
                <w:szCs w:val="21"/>
              </w:rPr>
              <w:t>同一不良行为不重复扣分。</w:t>
            </w:r>
            <w:r>
              <w:rPr>
                <w:rFonts w:hint="eastAsia" w:ascii="宋体" w:hAnsi="宋体"/>
                <w:szCs w:val="21"/>
              </w:rPr>
              <w:t>（</w:t>
            </w:r>
            <w:r>
              <w:rPr>
                <w:rFonts w:ascii="宋体" w:hAnsi="宋体"/>
                <w:bCs/>
                <w:szCs w:val="21"/>
              </w:rPr>
              <w:t>依据</w:t>
            </w:r>
            <w:r>
              <w:rPr>
                <w:rFonts w:hint="eastAsia" w:ascii="宋体" w:hAnsi="宋体"/>
                <w:bCs/>
                <w:szCs w:val="21"/>
              </w:rPr>
              <w:t>水利建设市场监管平台、安徽省水利建设市场信用信息平台</w:t>
            </w:r>
            <w:r>
              <w:rPr>
                <w:rFonts w:hint="eastAsia" w:ascii="宋体" w:hAnsi="宋体" w:cs="宋体"/>
                <w:bCs/>
                <w:color w:val="000000"/>
                <w:kern w:val="0"/>
                <w:sz w:val="20"/>
                <w:szCs w:val="22"/>
                <w:lang w:val="en-US" w:eastAsia="zh-CN"/>
              </w:rPr>
              <w:t>公开且在</w:t>
            </w:r>
            <w:r>
              <w:rPr>
                <w:rFonts w:hint="eastAsia" w:ascii="宋体" w:hAnsi="宋体" w:cs="宋体"/>
                <w:bCs/>
                <w:kern w:val="0"/>
                <w:sz w:val="20"/>
              </w:rPr>
              <w:t>公开期限内</w:t>
            </w:r>
            <w:r>
              <w:rPr>
                <w:rFonts w:hint="eastAsia" w:ascii="宋体" w:hAnsi="宋体"/>
                <w:bCs/>
                <w:szCs w:val="21"/>
              </w:rPr>
              <w:t>的</w:t>
            </w:r>
            <w:r>
              <w:rPr>
                <w:rFonts w:hint="eastAsia" w:ascii="宋体" w:hAnsi="宋体"/>
                <w:bCs/>
                <w:szCs w:val="21"/>
                <w:lang w:eastAsia="zh-CN"/>
              </w:rPr>
              <w:t>不良行为记录</w:t>
            </w:r>
            <w:r>
              <w:rPr>
                <w:rFonts w:hint="eastAsia" w:ascii="宋体" w:hAnsi="宋体"/>
                <w:bCs/>
                <w:szCs w:val="21"/>
              </w:rPr>
              <w:t>，以评标委员会查询的结果为准）。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总监理工程师资历和业绩（</w:t>
            </w:r>
            <w:r>
              <w:rPr>
                <w:rFonts w:hint="eastAsia" w:ascii="Times New Roman" w:hAnsi="Times New Roman"/>
              </w:rPr>
              <w:t>6</w:t>
            </w:r>
            <w:r>
              <w:rPr>
                <w:rFonts w:hint="eastAsia" w:ascii="宋体" w:hAnsi="宋体"/>
              </w:rPr>
              <w:t>分）</w:t>
            </w:r>
          </w:p>
        </w:tc>
        <w:tc>
          <w:tcPr>
            <w:tcW w:w="4680" w:type="dxa"/>
            <w:vAlign w:val="center"/>
          </w:tcPr>
          <w:p>
            <w:pPr>
              <w:spacing w:line="320" w:lineRule="exact"/>
              <w:jc w:val="left"/>
              <w:rPr>
                <w:rFonts w:ascii="宋体" w:hAnsi="宋体"/>
              </w:rPr>
            </w:pPr>
            <w:r>
              <w:rPr>
                <w:rFonts w:hint="eastAsia" w:ascii="Times New Roman" w:hAnsi="Times New Roman"/>
              </w:rPr>
              <w:t>1</w:t>
            </w:r>
            <w:r>
              <w:rPr>
                <w:rFonts w:hint="eastAsia" w:ascii="宋体" w:hAnsi="宋体"/>
              </w:rPr>
              <w:t>.具有水利水电相关专业高级及以上技术职称的得</w:t>
            </w:r>
            <w:r>
              <w:rPr>
                <w:rFonts w:hint="eastAsia" w:ascii="Times New Roman" w:hAnsi="Times New Roman"/>
              </w:rPr>
              <w:t>2</w:t>
            </w:r>
            <w:r>
              <w:rPr>
                <w:rFonts w:hint="eastAsia" w:ascii="宋体" w:hAnsi="宋体"/>
              </w:rPr>
              <w:t xml:space="preserve">分，否则不得分； </w:t>
            </w:r>
          </w:p>
          <w:p>
            <w:pPr>
              <w:spacing w:line="320" w:lineRule="exact"/>
              <w:jc w:val="left"/>
              <w:rPr>
                <w:rFonts w:ascii="宋体" w:hAnsi="宋体"/>
              </w:rPr>
            </w:pPr>
            <w:r>
              <w:rPr>
                <w:rFonts w:hint="eastAsia" w:ascii="Times New Roman" w:hAnsi="Times New Roman"/>
              </w:rPr>
              <w:t>2</w:t>
            </w:r>
            <w:r>
              <w:rPr>
                <w:rFonts w:hint="eastAsia" w:ascii="宋体" w:hAnsi="宋体"/>
              </w:rPr>
              <w:t>.每参与</w:t>
            </w:r>
            <w:r>
              <w:rPr>
                <w:rFonts w:hint="eastAsia" w:ascii="Times New Roman" w:hAnsi="Times New Roman"/>
              </w:rPr>
              <w:t>1</w:t>
            </w:r>
            <w:r>
              <w:rPr>
                <w:rFonts w:hint="eastAsia" w:ascii="宋体" w:hAnsi="宋体"/>
              </w:rPr>
              <w:t>项类似项目业绩得</w:t>
            </w:r>
            <w:r>
              <w:rPr>
                <w:rFonts w:hint="eastAsia" w:ascii="宋体" w:hAnsi="宋体"/>
                <w:u w:val="single"/>
              </w:rPr>
              <w:t xml:space="preserve">     </w:t>
            </w:r>
            <w:r>
              <w:rPr>
                <w:rFonts w:hint="eastAsia" w:ascii="宋体" w:hAnsi="宋体"/>
              </w:rPr>
              <w:t>分，最多不超过</w:t>
            </w:r>
            <w:r>
              <w:rPr>
                <w:rFonts w:hint="eastAsia" w:ascii="Times New Roman" w:hAnsi="Times New Roman"/>
              </w:rPr>
              <w:t>4</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szCs w:val="21"/>
              </w:rPr>
              <w:t>监理机构设置（</w:t>
            </w:r>
            <w:r>
              <w:rPr>
                <w:rFonts w:hint="eastAsia" w:ascii="Times New Roman" w:hAnsi="Times New Roman"/>
                <w:szCs w:val="21"/>
              </w:rPr>
              <w:t>2</w:t>
            </w:r>
            <w:r>
              <w:rPr>
                <w:rFonts w:hint="eastAsia" w:ascii="宋体" w:hAnsi="宋体"/>
                <w:szCs w:val="21"/>
              </w:rPr>
              <w:t>分）</w:t>
            </w:r>
          </w:p>
        </w:tc>
        <w:tc>
          <w:tcPr>
            <w:tcW w:w="4680" w:type="dxa"/>
            <w:vAlign w:val="center"/>
          </w:tcPr>
          <w:p>
            <w:pPr>
              <w:spacing w:line="320" w:lineRule="exact"/>
              <w:jc w:val="left"/>
              <w:rPr>
                <w:rFonts w:ascii="宋体" w:hAnsi="宋体"/>
              </w:rPr>
            </w:pPr>
            <w:r>
              <w:rPr>
                <w:rFonts w:hint="eastAsia" w:ascii="宋体" w:hAnsi="宋体"/>
                <w:szCs w:val="21"/>
              </w:rPr>
              <w:t>监理机构的组织形式、管理跨度符合实际、具体可行的得</w:t>
            </w:r>
            <w:r>
              <w:rPr>
                <w:rFonts w:hint="eastAsia" w:ascii="Times New Roman" w:hAnsi="Times New Roman"/>
                <w:szCs w:val="21"/>
              </w:rPr>
              <w:t>2</w:t>
            </w:r>
            <w:r>
              <w:rPr>
                <w:rFonts w:hint="eastAsia" w:ascii="宋体" w:hAnsi="宋体"/>
                <w:szCs w:val="21"/>
              </w:rPr>
              <w:t>分，其他酌情赋分，但最低不低于</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4</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其他</w:t>
            </w:r>
            <w:r>
              <w:rPr>
                <w:rFonts w:hint="eastAsia" w:ascii="宋体" w:hAnsi="宋体"/>
                <w:lang w:val="en-US" w:eastAsia="zh-CN"/>
              </w:rPr>
              <w:t>主要</w:t>
            </w:r>
            <w:r>
              <w:rPr>
                <w:rFonts w:hint="eastAsia" w:ascii="宋体" w:hAnsi="宋体"/>
              </w:rPr>
              <w:t>监理人员资历、业绩</w:t>
            </w:r>
            <w:r>
              <w:rPr>
                <w:rFonts w:hint="eastAsia" w:ascii="宋体" w:hAnsi="宋体"/>
                <w:szCs w:val="21"/>
              </w:rPr>
              <w:t>及进场计划（</w:t>
            </w:r>
            <w:r>
              <w:rPr>
                <w:rFonts w:hint="eastAsia" w:ascii="Times New Roman" w:hAnsi="Times New Roman"/>
                <w:szCs w:val="21"/>
              </w:rPr>
              <w:t>6</w:t>
            </w:r>
            <w:r>
              <w:rPr>
                <w:rFonts w:hint="eastAsia" w:ascii="宋体" w:hAnsi="宋体"/>
                <w:szCs w:val="21"/>
              </w:rPr>
              <w:t>分）</w:t>
            </w:r>
          </w:p>
        </w:tc>
        <w:tc>
          <w:tcPr>
            <w:tcW w:w="4680" w:type="dxa"/>
            <w:vAlign w:val="center"/>
          </w:tcPr>
          <w:p>
            <w:pPr>
              <w:spacing w:line="320" w:lineRule="exact"/>
              <w:jc w:val="left"/>
              <w:rPr>
                <w:rFonts w:ascii="宋体" w:hAnsi="宋体"/>
              </w:rPr>
            </w:pPr>
            <w:r>
              <w:rPr>
                <w:rFonts w:hint="eastAsia" w:ascii="宋体" w:hAnsi="宋体"/>
                <w:szCs w:val="21"/>
              </w:rPr>
              <w:t>从</w:t>
            </w:r>
            <w:r>
              <w:rPr>
                <w:rFonts w:hint="eastAsia" w:ascii="宋体" w:hAnsi="宋体"/>
                <w:szCs w:val="21"/>
                <w:lang w:val="en-US" w:eastAsia="zh-CN"/>
              </w:rPr>
              <w:t>主要</w:t>
            </w:r>
            <w:r>
              <w:rPr>
                <w:rFonts w:hint="eastAsia" w:ascii="宋体" w:hAnsi="宋体"/>
                <w:szCs w:val="21"/>
              </w:rPr>
              <w:t>监理人员数量、专业、学历、年龄、职称结构、个人经验业绩和进场计划等方面进行综合评价，酌情赋分，最高得</w:t>
            </w:r>
            <w:r>
              <w:rPr>
                <w:rFonts w:hint="eastAsia" w:ascii="Times New Roman" w:hAnsi="Times New Roman"/>
                <w:szCs w:val="21"/>
              </w:rPr>
              <w:t>6</w:t>
            </w:r>
            <w:r>
              <w:rPr>
                <w:rFonts w:hint="eastAsia" w:ascii="宋体" w:hAnsi="宋体"/>
                <w:szCs w:val="21"/>
              </w:rPr>
              <w:t>分，最低不低于</w:t>
            </w:r>
            <w:r>
              <w:rPr>
                <w:rFonts w:hint="eastAsia" w:ascii="Times New Roman" w:hAnsi="Times New Roman"/>
                <w:szCs w:val="21"/>
              </w:rPr>
              <w:t>4</w:t>
            </w:r>
            <w:r>
              <w:rPr>
                <w:rFonts w:hint="eastAsia" w:ascii="宋体" w:hAnsi="宋体"/>
                <w:szCs w:val="21"/>
              </w:rPr>
              <w:t>.</w:t>
            </w:r>
            <w:r>
              <w:rPr>
                <w:rFonts w:hint="eastAsia" w:ascii="Times New Roman" w:hAnsi="Times New Roman"/>
                <w:szCs w:val="21"/>
              </w:rPr>
              <w:t>2</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拟投入的监理设备（</w:t>
            </w:r>
            <w:r>
              <w:rPr>
                <w:rFonts w:hint="eastAsia" w:ascii="Times New Roman" w:hAnsi="Times New Roman"/>
              </w:rPr>
              <w:t>3</w:t>
            </w:r>
            <w:r>
              <w:rPr>
                <w:rFonts w:hint="eastAsia" w:ascii="宋体" w:hAnsi="宋体"/>
              </w:rPr>
              <w:t>分）</w:t>
            </w:r>
          </w:p>
        </w:tc>
        <w:tc>
          <w:tcPr>
            <w:tcW w:w="4680" w:type="dxa"/>
            <w:vAlign w:val="center"/>
          </w:tcPr>
          <w:p>
            <w:pPr>
              <w:spacing w:line="320" w:lineRule="exact"/>
              <w:jc w:val="left"/>
              <w:rPr>
                <w:rFonts w:ascii="宋体" w:hAnsi="宋体"/>
              </w:rPr>
            </w:pPr>
            <w:r>
              <w:rPr>
                <w:rFonts w:hint="eastAsia" w:ascii="宋体" w:hAnsi="宋体"/>
              </w:rPr>
              <w:t>配备合理、完全满足监理工作需要得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widowControl/>
              <w:spacing w:before="100" w:beforeAutospacing="1" w:after="100" w:afterAutospacing="1" w:line="320" w:lineRule="exact"/>
              <w:jc w:val="center"/>
              <w:rPr>
                <w:rFonts w:ascii="宋体" w:hAnsi="宋体"/>
              </w:rPr>
            </w:pPr>
            <w:r>
              <w:rPr>
                <w:rFonts w:hint="eastAsia" w:ascii="宋体" w:hAnsi="宋体"/>
              </w:rPr>
              <w:t>随时可调用的后备资源（</w:t>
            </w:r>
            <w:r>
              <w:rPr>
                <w:rFonts w:hint="eastAsia" w:ascii="Times New Roman" w:hAnsi="Times New Roman"/>
              </w:rPr>
              <w:t>3</w:t>
            </w:r>
            <w:r>
              <w:rPr>
                <w:rFonts w:hint="eastAsia" w:ascii="宋体" w:hAnsi="宋体"/>
              </w:rPr>
              <w:t>分）</w:t>
            </w:r>
          </w:p>
        </w:tc>
        <w:tc>
          <w:tcPr>
            <w:tcW w:w="4680" w:type="dxa"/>
            <w:vAlign w:val="center"/>
          </w:tcPr>
          <w:p>
            <w:pPr>
              <w:pStyle w:val="83"/>
              <w:spacing w:line="320" w:lineRule="exact"/>
              <w:rPr>
                <w:rFonts w:ascii="宋体" w:hAnsi="宋体"/>
              </w:rPr>
            </w:pPr>
            <w:r>
              <w:rPr>
                <w:rFonts w:hint="eastAsia" w:ascii="宋体" w:hAnsi="宋体"/>
              </w:rPr>
              <w:t>可调用的后备资源充足的得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900" w:type="dxa"/>
            <w:vMerge w:val="restart"/>
            <w:vAlign w:val="center"/>
          </w:tcPr>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p>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hint="eastAsia" w:ascii="Times New Roman" w:hAnsi="Times New Roman"/>
                <w:lang w:val="en-US" w:eastAsia="zh-CN"/>
              </w:rPr>
              <w:t>2</w:t>
            </w:r>
            <w:r>
              <w:rPr>
                <w:rFonts w:hint="eastAsia" w:ascii="宋体" w:hAnsi="宋体"/>
              </w:rPr>
              <w:t>）</w:t>
            </w:r>
          </w:p>
        </w:tc>
        <w:tc>
          <w:tcPr>
            <w:tcW w:w="1124" w:type="dxa"/>
            <w:vMerge w:val="restart"/>
            <w:vAlign w:val="center"/>
          </w:tcPr>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hint="default" w:ascii="宋体" w:hAnsi="宋体"/>
                <w:lang w:val="en-US"/>
              </w:rPr>
            </w:pPr>
          </w:p>
          <w:p>
            <w:pPr>
              <w:spacing w:line="320" w:lineRule="exact"/>
              <w:jc w:val="center"/>
              <w:rPr>
                <w:rFonts w:ascii="宋体" w:hAnsi="宋体"/>
              </w:rPr>
            </w:pPr>
            <w:r>
              <w:rPr>
                <w:rFonts w:hint="eastAsia" w:ascii="宋体" w:hAnsi="宋体"/>
                <w:lang w:val="en-US" w:eastAsia="zh-CN"/>
              </w:rPr>
              <w:t>投标报价</w:t>
            </w:r>
            <w:r>
              <w:rPr>
                <w:rFonts w:hint="eastAsia" w:ascii="宋体" w:hAnsi="宋体"/>
              </w:rPr>
              <w:t>（</w:t>
            </w:r>
            <w:r>
              <w:rPr>
                <w:rFonts w:hint="eastAsia" w:ascii="Times New Roman" w:hAnsi="Times New Roman"/>
                <w:lang w:val="en-US" w:eastAsia="zh-CN"/>
              </w:rPr>
              <w:t>30</w:t>
            </w:r>
            <w:r>
              <w:rPr>
                <w:rFonts w:hint="eastAsia" w:ascii="宋体" w:hAnsi="宋体"/>
              </w:rPr>
              <w:t>分）</w:t>
            </w:r>
          </w:p>
        </w:tc>
        <w:tc>
          <w:tcPr>
            <w:tcW w:w="2476" w:type="dxa"/>
            <w:vAlign w:val="center"/>
          </w:tcPr>
          <w:p>
            <w:pPr>
              <w:spacing w:line="320" w:lineRule="exact"/>
              <w:rPr>
                <w:rFonts w:hint="eastAsia" w:ascii="宋体" w:hAnsi="宋体"/>
              </w:rPr>
            </w:pPr>
            <w:r>
              <w:rPr>
                <w:rFonts w:hint="eastAsia" w:ascii="宋体" w:hAnsi="宋体"/>
              </w:rPr>
              <w:t>总报价（</w:t>
            </w:r>
            <w:r>
              <w:rPr>
                <w:rFonts w:hint="eastAsia" w:ascii="Times New Roman" w:hAnsi="Times New Roman"/>
              </w:rPr>
              <w:t>25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1</w:t>
            </w:r>
            <w:r>
              <w:rPr>
                <w:rFonts w:hint="eastAsia" w:ascii="宋体" w:hAnsi="宋体"/>
                <w:b/>
                <w:i/>
              </w:rPr>
              <w:t>）</w:t>
            </w:r>
          </w:p>
        </w:tc>
        <w:tc>
          <w:tcPr>
            <w:tcW w:w="4680" w:type="dxa"/>
            <w:vAlign w:val="center"/>
          </w:tcPr>
          <w:p>
            <w:pPr>
              <w:spacing w:line="320" w:lineRule="exact"/>
              <w:rPr>
                <w:rFonts w:ascii="宋体" w:hAnsi="宋体"/>
                <w:szCs w:val="21"/>
              </w:rPr>
            </w:pPr>
            <w:r>
              <w:rPr>
                <w:rFonts w:hint="eastAsia" w:ascii="宋体" w:hAnsi="宋体"/>
                <w:szCs w:val="21"/>
              </w:rPr>
              <w:t>投标报价不能超过最高投标限价（超过最高投标限价其投标文件将被否决）。</w:t>
            </w:r>
          </w:p>
          <w:p>
            <w:pPr>
              <w:spacing w:line="320" w:lineRule="exact"/>
              <w:rPr>
                <w:rFonts w:ascii="宋体" w:hAnsi="宋体"/>
                <w:szCs w:val="21"/>
              </w:rPr>
            </w:pPr>
            <w:r>
              <w:rPr>
                <w:rFonts w:hint="eastAsia" w:ascii="宋体" w:hAnsi="宋体"/>
                <w:szCs w:val="21"/>
              </w:rPr>
              <w:t>投标报价等于最高投标限价时得</w:t>
            </w:r>
            <w:r>
              <w:rPr>
                <w:rFonts w:hint="eastAsia" w:ascii="宋体" w:hAnsi="宋体"/>
                <w:szCs w:val="21"/>
                <w:u w:val="single"/>
              </w:rPr>
              <w:t xml:space="preserve"> F </w:t>
            </w:r>
            <w:r>
              <w:rPr>
                <w:rFonts w:hint="eastAsia" w:ascii="宋体" w:hAnsi="宋体"/>
                <w:szCs w:val="21"/>
              </w:rPr>
              <w:t>分（</w:t>
            </w:r>
            <w:r>
              <w:rPr>
                <w:rFonts w:hint="eastAsia" w:ascii="宋体" w:hAnsi="宋体"/>
                <w:b/>
                <w:i/>
                <w:szCs w:val="21"/>
              </w:rPr>
              <w:t>说明：招标人根据具体情况从</w:t>
            </w:r>
            <w:r>
              <w:rPr>
                <w:rFonts w:hint="eastAsia" w:ascii="Times New Roman" w:hAnsi="Times New Roman"/>
                <w:b/>
                <w:i/>
                <w:szCs w:val="21"/>
              </w:rPr>
              <w:t>10</w:t>
            </w:r>
            <w:r>
              <w:rPr>
                <w:rFonts w:hint="eastAsia" w:ascii="宋体" w:hAnsi="宋体"/>
                <w:b/>
                <w:i/>
                <w:szCs w:val="21"/>
              </w:rPr>
              <w:t>～</w:t>
            </w:r>
            <w:r>
              <w:rPr>
                <w:rFonts w:hint="eastAsia" w:ascii="Times New Roman" w:hAnsi="Times New Roman"/>
                <w:b/>
                <w:i/>
                <w:szCs w:val="21"/>
              </w:rPr>
              <w:t>20</w:t>
            </w:r>
            <w:r>
              <w:rPr>
                <w:rFonts w:hint="eastAsia" w:ascii="宋体" w:hAnsi="宋体"/>
                <w:b/>
                <w:i/>
                <w:szCs w:val="21"/>
              </w:rPr>
              <w:t>中选定），</w:t>
            </w:r>
            <w:r>
              <w:rPr>
                <w:rFonts w:hint="eastAsia" w:ascii="宋体" w:hAnsi="宋体"/>
                <w:szCs w:val="21"/>
              </w:rPr>
              <w:t>在此基础上每下降</w:t>
            </w:r>
            <w:r>
              <w:rPr>
                <w:rFonts w:hint="eastAsia" w:ascii="Times New Roman" w:hAnsi="Times New Roman"/>
                <w:szCs w:val="21"/>
              </w:rPr>
              <w:t>1</w:t>
            </w:r>
            <w:r>
              <w:rPr>
                <w:rFonts w:hint="eastAsia" w:ascii="宋体" w:hAnsi="宋体"/>
                <w:szCs w:val="21"/>
              </w:rPr>
              <w:t>个百分点加</w:t>
            </w:r>
            <w:r>
              <w:rPr>
                <w:rFonts w:hint="eastAsia" w:ascii="Times New Roman" w:hAnsi="Times New Roman"/>
                <w:szCs w:val="21"/>
              </w:rPr>
              <w:t>1</w:t>
            </w:r>
            <w:r>
              <w:rPr>
                <w:rFonts w:hint="eastAsia" w:ascii="宋体" w:hAnsi="宋体"/>
                <w:szCs w:val="21"/>
              </w:rPr>
              <w:t>分，最高得</w:t>
            </w:r>
            <w:r>
              <w:rPr>
                <w:rFonts w:hint="eastAsia" w:ascii="Times New Roman" w:hAnsi="Times New Roman"/>
                <w:szCs w:val="21"/>
              </w:rPr>
              <w:t>25</w:t>
            </w:r>
            <w:r>
              <w:rPr>
                <w:rFonts w:hint="eastAsia" w:ascii="宋体" w:hAnsi="宋体"/>
                <w:szCs w:val="21"/>
              </w:rPr>
              <w:t>分。（得分保留二位小数，小数点后第三位四舍五入。）</w:t>
            </w:r>
          </w:p>
          <w:p>
            <w:pPr>
              <w:spacing w:line="320" w:lineRule="exact"/>
              <w:rPr>
                <w:rFonts w:ascii="宋体" w:hAnsi="宋体"/>
                <w:szCs w:val="21"/>
              </w:rPr>
            </w:pPr>
            <w:r>
              <w:rPr>
                <w:rFonts w:hint="eastAsia" w:ascii="宋体" w:hAnsi="宋体"/>
                <w:szCs w:val="21"/>
              </w:rPr>
              <w:t>公式</w:t>
            </w:r>
            <w:r>
              <w:rPr>
                <w:rFonts w:ascii="宋体" w:hAnsi="宋体"/>
                <w:szCs w:val="21"/>
              </w:rPr>
              <w:t>如下</w:t>
            </w:r>
            <w:r>
              <w:rPr>
                <w:rFonts w:hint="eastAsia" w:ascii="宋体" w:hAnsi="宋体"/>
                <w:szCs w:val="21"/>
              </w:rPr>
              <w:t>（金额报价）</w:t>
            </w:r>
            <w:r>
              <w:rPr>
                <w:rFonts w:ascii="宋体" w:hAnsi="宋体"/>
                <w:szCs w:val="21"/>
              </w:rPr>
              <w:t>：</w:t>
            </w:r>
          </w:p>
          <w:p>
            <w:pPr>
              <w:pStyle w:val="2"/>
              <w:rPr>
                <w:rFonts w:hint="eastAsia" w:ascii="宋体" w:hAnsi="宋体"/>
                <w:szCs w:val="21"/>
              </w:rPr>
            </w:pPr>
            <w:r>
              <w:rPr>
                <w:rFonts w:hint="eastAsia" w:ascii="宋体" w:hAnsi="宋体"/>
                <w:szCs w:val="21"/>
                <w:lang w:eastAsia="zh-CN"/>
              </w:rPr>
              <w:t>（</w:t>
            </w:r>
            <w:r>
              <w:rPr>
                <w:rFonts w:hint="eastAsia" w:ascii="Times New Roman" w:hAnsi="Times New Roman"/>
                <w:szCs w:val="21"/>
                <w:lang w:val="en-US" w:eastAsia="zh-CN"/>
              </w:rPr>
              <w:t>1</w:t>
            </w:r>
            <w:r>
              <w:rPr>
                <w:rFonts w:hint="eastAsia" w:ascii="宋体" w:hAnsi="宋体"/>
                <w:szCs w:val="21"/>
                <w:lang w:eastAsia="zh-CN"/>
              </w:rPr>
              <w:t>）</w:t>
            </w:r>
            <w:r>
              <w:rPr>
                <w:rFonts w:hint="eastAsia" w:ascii="宋体" w:hAnsi="宋体"/>
                <w:szCs w:val="21"/>
              </w:rPr>
              <w:t>报价偏差率（P）</w:t>
            </w:r>
          </w:p>
          <w:p>
            <w:pPr>
              <w:pStyle w:val="2"/>
              <w:rPr>
                <w:rFonts w:hint="eastAsia" w:ascii="宋体" w:hAnsi="宋体" w:eastAsia="宋体"/>
                <w:szCs w:val="21"/>
                <w:lang w:eastAsia="zh-CN"/>
              </w:rPr>
            </w:pPr>
            <w:r>
              <w:rPr>
                <w:rFonts w:hint="eastAsia"/>
              </w:rPr>
              <w:t>报价偏差率=[（最高投标限价-投标报价）/最高投标限价]×</w:t>
            </w:r>
            <w:r>
              <w:rPr>
                <w:rFonts w:hint="eastAsia" w:ascii="Times New Roman" w:hAnsi="Times New Roman"/>
              </w:rPr>
              <w:t>100</w:t>
            </w:r>
            <w:r>
              <w:rPr>
                <w:rFonts w:hint="eastAsia"/>
              </w:rPr>
              <w:t>%，计算结果保留小数点后两位，小数点后第三位“四舍五入”，即为*.**%</w:t>
            </w:r>
            <w:r>
              <w:rPr>
                <w:rFonts w:hint="eastAsia"/>
                <w:lang w:eastAsia="zh-CN"/>
              </w:rPr>
              <w:t>。</w:t>
            </w:r>
          </w:p>
          <w:p>
            <w:pPr>
              <w:spacing w:line="320" w:lineRule="exact"/>
              <w:rPr>
                <w:rFonts w:ascii="宋体" w:hAnsi="宋体"/>
              </w:rPr>
            </w:pPr>
            <w:r>
              <w:rPr>
                <w:rFonts w:hint="eastAsia" w:ascii="宋体" w:hAnsi="宋体"/>
                <w:lang w:eastAsia="zh-CN"/>
              </w:rPr>
              <w:t>（</w:t>
            </w:r>
            <w:r>
              <w:rPr>
                <w:rFonts w:hint="eastAsia" w:ascii="Times New Roman" w:hAnsi="Times New Roman"/>
                <w:lang w:val="en-US" w:eastAsia="zh-CN"/>
              </w:rPr>
              <w:t>2</w:t>
            </w:r>
            <w:r>
              <w:rPr>
                <w:rFonts w:hint="eastAsia" w:ascii="宋体" w:hAnsi="宋体"/>
                <w:lang w:eastAsia="zh-CN"/>
              </w:rPr>
              <w:t>）</w:t>
            </w:r>
            <w:r>
              <w:rPr>
                <w:rFonts w:hint="eastAsia" w:ascii="宋体" w:hAnsi="宋体"/>
              </w:rPr>
              <w:t>投标总报价得分</w:t>
            </w:r>
            <w:r>
              <w:rPr>
                <w:rFonts w:ascii="宋体" w:hAnsi="宋体"/>
              </w:rPr>
              <w:t>=F+</w:t>
            </w:r>
            <w:r>
              <w:rPr>
                <w:rFonts w:hint="eastAsia" w:ascii="宋体" w:hAnsi="宋体"/>
                <w:lang w:val="en-US" w:eastAsia="zh-CN"/>
              </w:rPr>
              <w:t>P</w:t>
            </w:r>
            <w:r>
              <w:rPr>
                <w:rFonts w:ascii="宋体" w:hAnsi="宋体"/>
              </w:rPr>
              <w:t xml:space="preserve"> *</w:t>
            </w:r>
            <w:r>
              <w:rPr>
                <w:rFonts w:ascii="Times New Roman" w:hAnsi="Times New Roman"/>
              </w:rPr>
              <w:t>100</w:t>
            </w:r>
            <w:r>
              <w:rPr>
                <w:rFonts w:ascii="宋体" w:hAnsi="宋体"/>
              </w:rPr>
              <w:t>*</w:t>
            </w:r>
            <w:r>
              <w:rPr>
                <w:rFonts w:hint="eastAsia" w:ascii="Times New Roman" w:hAnsi="Times New Roman"/>
              </w:rPr>
              <w:t>1</w:t>
            </w:r>
            <w:r>
              <w:rPr>
                <w:rFonts w:ascii="宋体" w:hAnsi="宋体"/>
              </w:rPr>
              <w:t>（且最高为</w:t>
            </w:r>
            <w:r>
              <w:rPr>
                <w:rFonts w:hint="eastAsia" w:ascii="Times New Roman" w:hAnsi="Times New Roman"/>
              </w:rPr>
              <w:t>25</w:t>
            </w:r>
            <w:r>
              <w:rPr>
                <w:rFonts w:ascii="宋体" w:hAnsi="宋体"/>
              </w:rPr>
              <w:t>分）</w:t>
            </w:r>
          </w:p>
          <w:p>
            <w:pPr>
              <w:spacing w:line="276" w:lineRule="auto"/>
              <w:rPr>
                <w:rFonts w:ascii="宋体" w:hAnsi="宋体"/>
                <w:szCs w:val="21"/>
              </w:rPr>
            </w:pPr>
            <w:r>
              <w:rPr>
                <w:rFonts w:hint="eastAsia" w:ascii="宋体" w:hAnsi="宋体"/>
                <w:szCs w:val="21"/>
              </w:rPr>
              <w:t>公式</w:t>
            </w:r>
            <w:r>
              <w:rPr>
                <w:rFonts w:ascii="宋体" w:hAnsi="宋体"/>
                <w:szCs w:val="21"/>
              </w:rPr>
              <w:t>如下</w:t>
            </w:r>
            <w:r>
              <w:rPr>
                <w:rFonts w:hint="eastAsia" w:ascii="宋体" w:hAnsi="宋体"/>
                <w:szCs w:val="21"/>
              </w:rPr>
              <w:t>（费率报价）:</w:t>
            </w:r>
          </w:p>
          <w:p>
            <w:pPr>
              <w:spacing w:line="320" w:lineRule="exact"/>
              <w:rPr>
                <w:rFonts w:hint="eastAsia" w:ascii="宋体" w:hAnsi="宋体"/>
              </w:rPr>
            </w:pPr>
            <w:r>
              <w:rPr>
                <w:rFonts w:hint="eastAsia" w:ascii="宋体" w:hAnsi="宋体"/>
                <w:szCs w:val="21"/>
              </w:rPr>
              <w:t>投标总报价得分</w:t>
            </w:r>
            <w:r>
              <w:rPr>
                <w:rFonts w:ascii="宋体" w:hAnsi="宋体"/>
                <w:szCs w:val="21"/>
              </w:rPr>
              <w:t>=F+（最高投标限价-投标报价） *</w:t>
            </w:r>
            <w:r>
              <w:rPr>
                <w:rFonts w:ascii="Times New Roman" w:hAnsi="Times New Roman"/>
                <w:szCs w:val="21"/>
              </w:rPr>
              <w:t>100</w:t>
            </w:r>
            <w:r>
              <w:rPr>
                <w:rFonts w:ascii="宋体" w:hAnsi="宋体"/>
              </w:rPr>
              <w:t>*</w:t>
            </w:r>
            <w:r>
              <w:rPr>
                <w:rFonts w:hint="eastAsia" w:ascii="Times New Roman" w:hAnsi="Times New Roman"/>
              </w:rPr>
              <w:t>1</w:t>
            </w:r>
            <w:r>
              <w:rPr>
                <w:rFonts w:ascii="宋体" w:hAnsi="宋体"/>
              </w:rPr>
              <w:t>（且最高为</w:t>
            </w:r>
            <w:r>
              <w:rPr>
                <w:rFonts w:hint="eastAsia" w:ascii="Times New Roman" w:hAnsi="Times New Roman"/>
              </w:rPr>
              <w:t>25</w:t>
            </w:r>
            <w:r>
              <w:rPr>
                <w:rFonts w:ascii="宋体" w:hAnsi="宋体"/>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spacing w:line="320" w:lineRule="exact"/>
              <w:rPr>
                <w:rFonts w:hint="eastAsia" w:ascii="宋体" w:hAnsi="宋体"/>
              </w:rPr>
            </w:pPr>
            <w:r>
              <w:rPr>
                <w:rFonts w:hint="eastAsia" w:ascii="宋体" w:hAnsi="宋体"/>
              </w:rPr>
              <w:t>总报价（</w:t>
            </w:r>
            <w:r>
              <w:rPr>
                <w:rFonts w:hint="eastAsia" w:ascii="Times New Roman" w:hAnsi="Times New Roman"/>
              </w:rPr>
              <w:t>25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2</w:t>
            </w:r>
            <w:r>
              <w:rPr>
                <w:rFonts w:hint="eastAsia" w:ascii="宋体" w:hAnsi="宋体"/>
                <w:b/>
                <w:i/>
              </w:rPr>
              <w:t>）</w:t>
            </w:r>
          </w:p>
        </w:tc>
        <w:tc>
          <w:tcPr>
            <w:tcW w:w="4680" w:type="dxa"/>
            <w:vAlign w:val="center"/>
          </w:tcPr>
          <w:p>
            <w:pPr>
              <w:spacing w:line="360" w:lineRule="auto"/>
              <w:jc w:val="left"/>
              <w:rPr>
                <w:rFonts w:ascii="宋体" w:hAnsi="宋体"/>
                <w:szCs w:val="21"/>
              </w:rPr>
            </w:pPr>
            <w:r>
              <w:rPr>
                <w:rFonts w:hint="eastAsia" w:ascii="宋体" w:hAnsi="宋体"/>
                <w:szCs w:val="21"/>
              </w:rPr>
              <w:t>投标报价不能超过最高投标限价（超过最高投标限价其投标文件将被否决）。</w:t>
            </w:r>
          </w:p>
          <w:p>
            <w:pPr>
              <w:spacing w:line="360" w:lineRule="auto"/>
              <w:jc w:val="left"/>
              <w:rPr>
                <w:rFonts w:ascii="宋体" w:hAnsi="宋体"/>
                <w:szCs w:val="21"/>
              </w:rPr>
            </w:pPr>
            <w:r>
              <w:rPr>
                <w:rFonts w:hint="eastAsia" w:ascii="宋体" w:hAnsi="宋体"/>
                <w:szCs w:val="21"/>
              </w:rPr>
              <w:t>投标报价等于评标基准价（</w:t>
            </w:r>
            <w:r>
              <w:rPr>
                <w:rFonts w:ascii="宋体" w:hAnsi="宋体"/>
                <w:szCs w:val="21"/>
              </w:rPr>
              <w:t>A</w:t>
            </w:r>
            <w:r>
              <w:rPr>
                <w:rFonts w:hint="eastAsia" w:ascii="宋体" w:hAnsi="宋体"/>
                <w:szCs w:val="21"/>
              </w:rPr>
              <w:t>）时得满分F，在此基础上每低于</w:t>
            </w:r>
            <w:r>
              <w:rPr>
                <w:rFonts w:ascii="Times New Roman" w:hAnsi="Times New Roman"/>
                <w:szCs w:val="21"/>
              </w:rPr>
              <w:t>1</w:t>
            </w:r>
            <w:r>
              <w:rPr>
                <w:rFonts w:hint="eastAsia" w:ascii="宋体" w:hAnsi="宋体"/>
                <w:szCs w:val="21"/>
              </w:rPr>
              <w:t>个百分点扣</w:t>
            </w:r>
            <w:r>
              <w:rPr>
                <w:rFonts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1</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)，每高于</w:t>
            </w:r>
            <w:r>
              <w:rPr>
                <w:rFonts w:ascii="Times New Roman" w:hAnsi="Times New Roman"/>
                <w:szCs w:val="21"/>
              </w:rPr>
              <w:t>1</w:t>
            </w:r>
            <w:r>
              <w:rPr>
                <w:rFonts w:hint="eastAsia" w:ascii="宋体" w:hAnsi="宋体"/>
                <w:szCs w:val="21"/>
              </w:rPr>
              <w:t>个百分点扣</w:t>
            </w:r>
            <w:r>
              <w:rPr>
                <w:rFonts w:hint="eastAsia"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2</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)，扣完为止，不得负分。（得分保留二位小数，小数点后第三位四舍五入）</w:t>
            </w:r>
          </w:p>
          <w:p>
            <w:pPr>
              <w:spacing w:line="360" w:lineRule="auto"/>
              <w:rPr>
                <w:rFonts w:hint="eastAsia" w:ascii="宋体" w:hAnsi="宋体"/>
                <w:b/>
                <w:kern w:val="0"/>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1</w:t>
            </w:r>
            <w:r>
              <w:rPr>
                <w:rFonts w:hint="eastAsia" w:ascii="宋体" w:hAnsi="宋体"/>
                <w:b/>
                <w:bCs/>
                <w:szCs w:val="21"/>
                <w:lang w:eastAsia="zh-CN"/>
              </w:rPr>
              <w:t>）</w:t>
            </w:r>
            <w:r>
              <w:rPr>
                <w:rFonts w:hint="eastAsia" w:ascii="_x000B__x000C_" w:hAnsi="_x000B__x000C_"/>
                <w:b/>
                <w:bCs/>
                <w:color w:val="000000"/>
                <w:szCs w:val="21"/>
              </w:rPr>
              <w:t>报价偏差率</w:t>
            </w:r>
            <w:r>
              <w:rPr>
                <w:rFonts w:hint="eastAsia" w:ascii="_x000B__x000C_" w:hAnsi="_x000B__x000C_"/>
                <w:b/>
                <w:bCs/>
                <w:color w:val="000000"/>
                <w:szCs w:val="21"/>
                <w:lang w:eastAsia="zh-CN"/>
              </w:rPr>
              <w:t>（</w:t>
            </w:r>
            <w:r>
              <w:rPr>
                <w:rFonts w:hint="eastAsia" w:ascii="_x000B__x000C_" w:hAnsi="_x000B__x000C_"/>
                <w:b/>
                <w:bCs/>
                <w:color w:val="000000"/>
                <w:szCs w:val="21"/>
                <w:lang w:val="en-US" w:eastAsia="zh-CN"/>
              </w:rPr>
              <w:t>P</w:t>
            </w:r>
            <w:r>
              <w:rPr>
                <w:rFonts w:hint="eastAsia" w:ascii="_x000B__x000C_" w:hAnsi="_x000B__x000C_"/>
                <w:b/>
                <w:bCs/>
                <w:color w:val="000000"/>
                <w:szCs w:val="21"/>
                <w:lang w:eastAsia="zh-CN"/>
              </w:rPr>
              <w:t>）</w:t>
            </w:r>
            <w:r>
              <w:rPr>
                <w:rFonts w:hint="eastAsia" w:ascii="宋体" w:hAnsi="宋体"/>
                <w:b/>
                <w:kern w:val="0"/>
                <w:szCs w:val="21"/>
              </w:rPr>
              <w:t>的计算</w:t>
            </w:r>
            <w:r>
              <w:rPr>
                <w:rFonts w:hint="eastAsia" w:ascii="宋体" w:hAnsi="宋体"/>
                <w:b/>
                <w:kern w:val="0"/>
                <w:szCs w:val="21"/>
                <w:lang w:eastAsia="zh-CN"/>
              </w:rPr>
              <w:t>：</w:t>
            </w:r>
          </w:p>
          <w:p>
            <w:pPr>
              <w:pStyle w:val="2"/>
              <w:spacing w:line="360" w:lineRule="auto"/>
            </w:pPr>
            <w:r>
              <w:rPr>
                <w:rFonts w:hint="eastAsia" w:ascii="宋体" w:hAnsi="宋体" w:cs="Calibri"/>
                <w:b w:val="0"/>
                <w:bCs w:val="0"/>
                <w:szCs w:val="21"/>
              </w:rPr>
              <w:t>报价偏差率</w:t>
            </w:r>
            <w:r>
              <w:rPr>
                <w:rFonts w:hint="eastAsia" w:ascii="宋体" w:hAnsi="宋体" w:cs="Calibri"/>
                <w:b w:val="0"/>
                <w:bCs w:val="0"/>
                <w:szCs w:val="21"/>
                <w:lang w:val="en-US" w:eastAsia="zh-CN"/>
              </w:rPr>
              <w:t>=</w:t>
            </w:r>
            <w:r>
              <w:rPr>
                <w:rFonts w:hint="eastAsia" w:ascii="宋体" w:hAnsi="宋体"/>
              </w:rPr>
              <w:t>[（投标报价－评标基准价）/评标基准价]</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lang w:val="en-US" w:eastAsia="zh-CN"/>
              </w:rPr>
              <w:t>%，</w:t>
            </w:r>
            <w:r>
              <w:rPr>
                <w:rFonts w:hint="eastAsia" w:ascii="_x000B__x000C_" w:hAnsi="_x000B__x000C_"/>
                <w:szCs w:val="21"/>
              </w:rPr>
              <w:t>计算结果保留小数点后两位，小数点后第三位“四舍五入”，即为*.**%。</w:t>
            </w:r>
          </w:p>
          <w:p>
            <w:pPr>
              <w:spacing w:line="360" w:lineRule="auto"/>
              <w:jc w:val="left"/>
              <w:rPr>
                <w:rFonts w:ascii="宋体" w:hAnsi="宋体"/>
                <w:b/>
                <w:kern w:val="0"/>
                <w:szCs w:val="21"/>
              </w:rPr>
            </w:pPr>
            <w:r>
              <w:rPr>
                <w:rFonts w:hint="eastAsia" w:ascii="宋体" w:hAnsi="宋体"/>
                <w:b/>
                <w:bCs/>
                <w:szCs w:val="21"/>
                <w:lang w:eastAsia="zh-CN"/>
              </w:rPr>
              <w:t>（</w:t>
            </w:r>
            <w:r>
              <w:rPr>
                <w:rFonts w:hint="eastAsia" w:ascii="Times New Roman" w:hAnsi="Times New Roman"/>
                <w:b/>
                <w:bCs/>
                <w:szCs w:val="21"/>
                <w:lang w:val="en-US" w:eastAsia="zh-CN"/>
              </w:rPr>
              <w:t>2</w:t>
            </w:r>
            <w:r>
              <w:rPr>
                <w:rFonts w:hint="eastAsia" w:ascii="宋体" w:hAnsi="宋体"/>
                <w:b/>
                <w:bCs/>
                <w:szCs w:val="21"/>
                <w:lang w:eastAsia="zh-CN"/>
              </w:rPr>
              <w:t>）</w:t>
            </w:r>
            <w:r>
              <w:rPr>
                <w:rFonts w:hint="eastAsia" w:ascii="宋体" w:hAnsi="宋体"/>
                <w:b/>
                <w:szCs w:val="21"/>
              </w:rPr>
              <w:t>评标基准价（</w:t>
            </w:r>
            <w:r>
              <w:rPr>
                <w:rFonts w:ascii="宋体" w:hAnsi="宋体"/>
                <w:b/>
                <w:szCs w:val="21"/>
              </w:rPr>
              <w:t>A</w:t>
            </w:r>
            <w:r>
              <w:rPr>
                <w:rFonts w:hint="eastAsia" w:ascii="宋体" w:hAnsi="宋体"/>
                <w:b/>
                <w:szCs w:val="21"/>
              </w:rPr>
              <w:t>）</w:t>
            </w:r>
            <w:r>
              <w:rPr>
                <w:rFonts w:hint="eastAsia" w:ascii="宋体" w:hAnsi="宋体"/>
                <w:b/>
                <w:kern w:val="0"/>
                <w:szCs w:val="21"/>
              </w:rPr>
              <w:t>的计算：</w:t>
            </w:r>
          </w:p>
          <w:p>
            <w:pPr>
              <w:spacing w:line="360" w:lineRule="auto"/>
              <w:rPr>
                <w:rFonts w:ascii="宋体" w:hAnsi="宋体"/>
                <w:szCs w:val="21"/>
              </w:rPr>
            </w:pPr>
            <w:r>
              <w:rPr>
                <w:rFonts w:hint="eastAsia" w:ascii="宋体" w:hAnsi="宋体"/>
                <w:szCs w:val="21"/>
              </w:rPr>
              <w:t>评标基准价=招标人编制的最高投标限价×K+所有有效投标报价去掉n个最高值和n个最低值后的算术平均值×（</w:t>
            </w:r>
            <w:r>
              <w:rPr>
                <w:rFonts w:hint="eastAsia" w:ascii="Times New Roman" w:hAnsi="Times New Roman"/>
                <w:szCs w:val="21"/>
              </w:rPr>
              <w:t>1</w:t>
            </w:r>
            <w:r>
              <w:rPr>
                <w:rFonts w:hint="eastAsia" w:ascii="宋体" w:hAnsi="宋体"/>
                <w:szCs w:val="21"/>
              </w:rPr>
              <w:t>-K），M≤</w:t>
            </w:r>
            <w:r>
              <w:rPr>
                <w:rFonts w:hint="eastAsia" w:ascii="Times New Roman" w:hAnsi="Times New Roman"/>
                <w:szCs w:val="21"/>
              </w:rPr>
              <w:t>5</w:t>
            </w:r>
            <w:r>
              <w:rPr>
                <w:rFonts w:hint="eastAsia" w:ascii="宋体" w:hAnsi="宋体"/>
                <w:szCs w:val="21"/>
              </w:rPr>
              <w:t>、n=</w:t>
            </w:r>
            <w:r>
              <w:rPr>
                <w:rFonts w:hint="eastAsia" w:ascii="Times New Roman" w:hAnsi="Times New Roman"/>
                <w:szCs w:val="21"/>
              </w:rPr>
              <w:t>0</w:t>
            </w:r>
            <w:r>
              <w:rPr>
                <w:rFonts w:hint="eastAsia" w:ascii="宋体" w:hAnsi="宋体"/>
                <w:szCs w:val="21"/>
              </w:rPr>
              <w:t>；</w:t>
            </w:r>
            <w:r>
              <w:rPr>
                <w:rFonts w:hint="eastAsia" w:ascii="Times New Roman" w:hAnsi="Times New Roman"/>
                <w:szCs w:val="21"/>
              </w:rPr>
              <w:t>5</w:t>
            </w:r>
            <w:r>
              <w:rPr>
                <w:rFonts w:hint="eastAsia" w:ascii="宋体" w:hAnsi="宋体"/>
                <w:szCs w:val="21"/>
              </w:rPr>
              <w:t>＜M≤</w:t>
            </w:r>
            <w:r>
              <w:rPr>
                <w:rFonts w:hint="eastAsia" w:ascii="Times New Roman" w:hAnsi="Times New Roman"/>
                <w:szCs w:val="21"/>
              </w:rPr>
              <w:t>10</w:t>
            </w:r>
            <w:r>
              <w:rPr>
                <w:rFonts w:hint="eastAsia" w:ascii="宋体" w:hAnsi="宋体"/>
                <w:szCs w:val="21"/>
              </w:rPr>
              <w:t>、n=</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10</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2</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3</w:t>
            </w:r>
            <w:r>
              <w:rPr>
                <w:rFonts w:hint="eastAsia" w:ascii="宋体" w:hAnsi="宋体"/>
                <w:szCs w:val="21"/>
              </w:rPr>
              <w:t>。（M为有效报价的数量）。有效投标报价指通过初步评审的投标报价。（</w:t>
            </w:r>
            <w:r>
              <w:rPr>
                <w:rFonts w:ascii="宋体" w:hAnsi="宋体" w:cs="宋体"/>
                <w:b/>
                <w:szCs w:val="21"/>
              </w:rPr>
              <w:t>计算结果</w:t>
            </w:r>
            <w:r>
              <w:rPr>
                <w:rFonts w:hint="eastAsia" w:ascii="宋体" w:hAnsi="宋体"/>
                <w:szCs w:val="21"/>
              </w:rPr>
              <w:t>保留二位小数，小数点后第三位四舍五入）</w:t>
            </w:r>
            <w:r>
              <w:rPr>
                <w:rFonts w:ascii="宋体" w:hAnsi="宋体" w:cs="宋体"/>
                <w:b/>
                <w:szCs w:val="21"/>
              </w:rPr>
              <w:t>。</w:t>
            </w:r>
          </w:p>
          <w:p>
            <w:pPr>
              <w:spacing w:line="360" w:lineRule="auto"/>
              <w:rPr>
                <w:rFonts w:ascii="宋体" w:hAnsi="宋体"/>
                <w:b/>
                <w:bCs/>
                <w:i/>
                <w:szCs w:val="21"/>
              </w:rPr>
            </w:pPr>
            <w:r>
              <w:rPr>
                <w:rFonts w:hint="eastAsia" w:ascii="宋体" w:hAnsi="宋体"/>
                <w:bCs/>
                <w:i w:val="0"/>
                <w:iCs/>
                <w:szCs w:val="21"/>
              </w:rPr>
              <w:t>K=</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
                <w:bCs/>
                <w:i/>
                <w:szCs w:val="21"/>
              </w:rPr>
              <w:t>（说明：K值由招标人在编制招标文件时从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4</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6</w:t>
            </w:r>
            <w:r>
              <w:rPr>
                <w:rFonts w:hint="eastAsia" w:ascii="宋体" w:hAnsi="宋体"/>
                <w:b/>
                <w:bCs/>
                <w:i/>
                <w:szCs w:val="21"/>
              </w:rPr>
              <w:t>中确定）</w:t>
            </w:r>
          </w:p>
          <w:p>
            <w:pPr>
              <w:pStyle w:val="2"/>
              <w:spacing w:line="360" w:lineRule="auto"/>
              <w:rPr>
                <w:rFonts w:hint="eastAsia" w:ascii="_x000B__x000C_" w:hAnsi="_x000B__x000C_" w:eastAsia="宋体"/>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3</w:t>
            </w:r>
            <w:r>
              <w:rPr>
                <w:rFonts w:hint="eastAsia" w:ascii="宋体" w:hAnsi="宋体"/>
                <w:b/>
                <w:bCs/>
                <w:szCs w:val="21"/>
                <w:lang w:eastAsia="zh-CN"/>
              </w:rPr>
              <w:t>）</w:t>
            </w:r>
            <w:r>
              <w:rPr>
                <w:rFonts w:hint="eastAsia" w:ascii="_x000B__x000C_" w:hAnsi="_x000B__x000C_"/>
                <w:b/>
                <w:bCs/>
                <w:color w:val="000000"/>
                <w:szCs w:val="21"/>
              </w:rPr>
              <w:t>投标总报价得分：</w:t>
            </w:r>
          </w:p>
          <w:p>
            <w:pPr>
              <w:spacing w:line="360" w:lineRule="auto"/>
              <w:rPr>
                <w:rFonts w:ascii="_x000B__x000C_" w:hAnsi="_x000B__x000C_"/>
                <w:szCs w:val="21"/>
              </w:rPr>
            </w:pPr>
            <w:r>
              <w:rPr>
                <w:rFonts w:hint="eastAsia" w:ascii="_x000B__x000C_" w:hAnsi="_x000B__x000C_"/>
                <w:szCs w:val="21"/>
              </w:rPr>
              <w:t>①投</w:t>
            </w:r>
            <w:r>
              <w:rPr>
                <w:rFonts w:hint="eastAsia" w:ascii="宋体" w:hAnsi="宋体"/>
                <w:szCs w:val="21"/>
              </w:rPr>
              <w:t>标报价小于评标基准价时</w:t>
            </w:r>
            <w:r>
              <w:rPr>
                <w:rFonts w:hint="eastAsia" w:ascii="_x000B__x000C_" w:hAnsi="_x000B__x000C_"/>
                <w:szCs w:val="21"/>
              </w:rPr>
              <w:t>：</w:t>
            </w:r>
          </w:p>
          <w:p>
            <w:pPr>
              <w:spacing w:line="360" w:lineRule="auto"/>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1</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spacing w:line="360" w:lineRule="auto"/>
              <w:rPr>
                <w:rFonts w:ascii="_x000B__x000C_" w:hAnsi="_x000B__x000C_"/>
                <w:szCs w:val="21"/>
              </w:rPr>
            </w:pPr>
            <w:r>
              <w:rPr>
                <w:rFonts w:hint="eastAsia" w:ascii="_x000B__x000C_" w:hAnsi="_x000B__x000C_"/>
                <w:szCs w:val="21"/>
              </w:rPr>
              <w:t>②投</w:t>
            </w:r>
            <w:r>
              <w:rPr>
                <w:rFonts w:hint="eastAsia" w:ascii="宋体" w:hAnsi="宋体"/>
                <w:szCs w:val="21"/>
              </w:rPr>
              <w:t>标报价大于评标基准价时</w:t>
            </w:r>
            <w:r>
              <w:rPr>
                <w:rFonts w:hint="eastAsia" w:ascii="_x000B__x000C_" w:hAnsi="_x000B__x000C_"/>
                <w:szCs w:val="21"/>
              </w:rPr>
              <w:t>：</w:t>
            </w:r>
          </w:p>
          <w:p>
            <w:pPr>
              <w:spacing w:line="360" w:lineRule="auto"/>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2</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spacing w:line="360" w:lineRule="auto"/>
              <w:rPr>
                <w:rFonts w:hint="eastAsia" w:ascii="宋体" w:hAnsi="宋体"/>
              </w:rPr>
            </w:pPr>
            <w:r>
              <w:rPr>
                <w:rFonts w:hint="eastAsia" w:ascii="宋体" w:hAnsi="宋体" w:cs="宋体"/>
                <w:b/>
                <w:szCs w:val="21"/>
              </w:rPr>
              <w:t>以上投标报价、招标人编制的最高投标限价、评标基准价在计算投标报价得分时均不含暂列金</w:t>
            </w:r>
            <w:r>
              <w:rPr>
                <w:rFonts w:ascii="宋体" w:hAnsi="宋体" w:cs="宋体"/>
                <w:b/>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900" w:type="dxa"/>
            <w:vMerge w:val="continue"/>
          </w:tcPr>
          <w:p>
            <w:pPr>
              <w:spacing w:line="320" w:lineRule="exact"/>
              <w:rPr>
                <w:rFonts w:ascii="宋体" w:hAnsi="宋体"/>
              </w:rPr>
            </w:pPr>
          </w:p>
        </w:tc>
        <w:tc>
          <w:tcPr>
            <w:tcW w:w="1124" w:type="dxa"/>
            <w:vMerge w:val="continue"/>
          </w:tcPr>
          <w:p>
            <w:pPr>
              <w:spacing w:line="320" w:lineRule="exact"/>
              <w:rPr>
                <w:rFonts w:ascii="宋体" w:hAnsi="宋体"/>
              </w:rPr>
            </w:pPr>
          </w:p>
        </w:tc>
        <w:tc>
          <w:tcPr>
            <w:tcW w:w="2476" w:type="dxa"/>
            <w:vAlign w:val="center"/>
          </w:tcPr>
          <w:p>
            <w:pPr>
              <w:spacing w:line="320" w:lineRule="exact"/>
              <w:jc w:val="center"/>
              <w:rPr>
                <w:rFonts w:hint="eastAsia" w:ascii="宋体" w:hAnsi="宋体"/>
              </w:rPr>
            </w:pPr>
            <w:r>
              <w:rPr>
                <w:rFonts w:hint="eastAsia" w:ascii="宋体" w:hAnsi="宋体"/>
                <w:szCs w:val="21"/>
              </w:rPr>
              <w:t>单价和分项报价合理性（</w:t>
            </w:r>
            <w:r>
              <w:rPr>
                <w:rFonts w:hint="eastAsia" w:ascii="Times New Roman" w:hAnsi="Times New Roman"/>
                <w:szCs w:val="21"/>
              </w:rPr>
              <w:t>5</w:t>
            </w:r>
            <w:r>
              <w:rPr>
                <w:rFonts w:hint="eastAsia" w:ascii="宋体" w:hAnsi="宋体"/>
                <w:szCs w:val="21"/>
              </w:rPr>
              <w:t>分）</w:t>
            </w:r>
          </w:p>
        </w:tc>
        <w:tc>
          <w:tcPr>
            <w:tcW w:w="4680" w:type="dxa"/>
            <w:vAlign w:val="top"/>
          </w:tcPr>
          <w:p>
            <w:pPr>
              <w:spacing w:line="320" w:lineRule="exact"/>
              <w:jc w:val="left"/>
              <w:rPr>
                <w:rFonts w:hint="eastAsia" w:ascii="宋体" w:hAnsi="宋体"/>
              </w:rPr>
            </w:pPr>
            <w:r>
              <w:rPr>
                <w:rFonts w:hint="eastAsia" w:ascii="宋体" w:hAnsi="宋体"/>
                <w:szCs w:val="21"/>
              </w:rPr>
              <w:t>合理得满分，其余酌情赋分，但最低不低于</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5</w:t>
            </w:r>
            <w:r>
              <w:rPr>
                <w:rFonts w:hint="eastAsia" w:ascii="宋体" w:hAnsi="宋体"/>
                <w:szCs w:val="21"/>
              </w:rPr>
              <w:t>分。无相应报价分析内容得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900" w:type="dxa"/>
            <w:vAlign w:val="center"/>
          </w:tcPr>
          <w:p>
            <w:pPr>
              <w:spacing w:line="320" w:lineRule="exact"/>
              <w:jc w:val="center"/>
              <w:rPr>
                <w:rFonts w:ascii="宋体" w:hAnsi="宋体"/>
              </w:rPr>
            </w:pPr>
            <w:r>
              <w:rPr>
                <w:rFonts w:hint="eastAsia" w:ascii="Times New Roman" w:hAnsi="Times New Roman"/>
              </w:rPr>
              <w:t>3</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3</w:t>
            </w:r>
          </w:p>
        </w:tc>
        <w:tc>
          <w:tcPr>
            <w:tcW w:w="3600" w:type="dxa"/>
            <w:gridSpan w:val="2"/>
            <w:vAlign w:val="center"/>
          </w:tcPr>
          <w:p>
            <w:pPr>
              <w:spacing w:line="320" w:lineRule="exact"/>
              <w:jc w:val="center"/>
              <w:rPr>
                <w:rFonts w:hint="eastAsia" w:ascii="宋体" w:hAnsi="宋体"/>
              </w:rPr>
            </w:pPr>
            <w:r>
              <w:rPr>
                <w:rFonts w:hint="eastAsia" w:ascii="宋体" w:hAnsi="宋体"/>
              </w:rPr>
              <w:t>投标人最终得分</w:t>
            </w:r>
          </w:p>
        </w:tc>
        <w:tc>
          <w:tcPr>
            <w:tcW w:w="4680" w:type="dxa"/>
            <w:vAlign w:val="center"/>
          </w:tcPr>
          <w:p>
            <w:pPr>
              <w:jc w:val="left"/>
            </w:pPr>
            <w:r>
              <w:rPr>
                <w:rFonts w:hint="eastAsia"/>
              </w:rPr>
              <w:t>方法一：去掉一个评委最高分，去掉一个评委最低分，取其他评委平均分；</w:t>
            </w:r>
          </w:p>
          <w:p>
            <w:pPr>
              <w:jc w:val="left"/>
            </w:pPr>
            <w:r>
              <w:rPr>
                <w:rFonts w:hint="eastAsia"/>
              </w:rPr>
              <w:t>方法二：取所有评委的平均分。</w:t>
            </w:r>
          </w:p>
          <w:p>
            <w:pPr>
              <w:spacing w:line="320" w:lineRule="exact"/>
              <w:rPr>
                <w:rFonts w:hint="eastAsia" w:ascii="宋体" w:hAnsi="宋体"/>
              </w:rPr>
            </w:pPr>
            <w:r>
              <w:rPr>
                <w:rFonts w:hint="eastAsia" w:ascii="宋体" w:hAnsi="宋体"/>
                <w:b/>
                <w:bCs/>
                <w:i/>
                <w:szCs w:val="21"/>
              </w:rPr>
              <w:t>（说明：招标人可以从以上方法中选择一种方法）</w:t>
            </w:r>
          </w:p>
        </w:tc>
      </w:tr>
    </w:tbl>
    <w:p>
      <w:pPr>
        <w:rPr>
          <w:rFonts w:ascii="宋体" w:hAnsi="宋体"/>
        </w:rPr>
      </w:pPr>
    </w:p>
    <w:p>
      <w:pPr>
        <w:spacing w:line="300" w:lineRule="exact"/>
        <w:rPr>
          <w:rFonts w:ascii="宋体" w:hAnsi="宋体"/>
          <w:b/>
          <w:i/>
          <w:iCs/>
        </w:rPr>
        <w:sectPr>
          <w:footerReference r:id="rId19" w:type="default"/>
          <w:type w:val="continuous"/>
          <w:pgSz w:w="11906" w:h="16838"/>
          <w:pgMar w:top="1418" w:right="1418" w:bottom="1418" w:left="1418" w:header="851" w:footer="992" w:gutter="0"/>
          <w:pgNumType w:fmt="decimal"/>
          <w:cols w:space="720" w:num="1"/>
          <w:docGrid w:linePitch="312" w:charSpace="0"/>
        </w:sectPr>
      </w:pPr>
      <w:r>
        <w:rPr>
          <w:rFonts w:hint="eastAsia" w:ascii="宋体" w:hAnsi="宋体"/>
          <w:b/>
          <w:i/>
          <w:iCs/>
        </w:rPr>
        <w:t>（说明：监理大纲评分标准中各评分要素由招标人根据工程实际情况选用，分值标准根据选用情况适当调整，但各评分要素最低得分合计不得减少。）</w:t>
      </w:r>
    </w:p>
    <w:p>
      <w:pPr>
        <w:pStyle w:val="5"/>
        <w:spacing w:line="240" w:lineRule="auto"/>
        <w:jc w:val="center"/>
        <w:rPr>
          <w:rFonts w:ascii="宋体" w:hAnsi="宋体" w:eastAsia="宋体"/>
          <w:i/>
        </w:rPr>
      </w:pPr>
      <w:r>
        <w:rPr>
          <w:rFonts w:hint="eastAsia" w:ascii="宋体" w:hAnsi="宋体" w:eastAsia="宋体"/>
        </w:rPr>
        <w:br w:type="page"/>
      </w:r>
      <w:bookmarkStart w:id="637" w:name="_Toc14250"/>
      <w:bookmarkStart w:id="638" w:name="_Toc31536"/>
      <w:bookmarkStart w:id="639" w:name="_Toc20478"/>
      <w:r>
        <w:rPr>
          <w:rFonts w:hint="eastAsia" w:ascii="宋体" w:hAnsi="宋体" w:eastAsia="宋体"/>
        </w:rPr>
        <w:t>评标办法前附表</w:t>
      </w:r>
      <w:r>
        <w:rPr>
          <w:rFonts w:hint="eastAsia" w:ascii="宋体" w:hAnsi="宋体" w:eastAsia="宋体"/>
          <w:i/>
        </w:rPr>
        <w:t>（适用于区域负责制A（B）类）</w:t>
      </w:r>
      <w:bookmarkEnd w:id="637"/>
      <w:bookmarkEnd w:id="638"/>
      <w:bookmarkEnd w:id="639"/>
    </w:p>
    <w:tbl>
      <w:tblPr>
        <w:tblStyle w:val="40"/>
        <w:tblW w:w="9288"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09"/>
        <w:gridCol w:w="1137"/>
        <w:gridCol w:w="10"/>
        <w:gridCol w:w="2493"/>
        <w:gridCol w:w="4739"/>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46" w:type="dxa"/>
            <w:gridSpan w:val="2"/>
            <w:tcBorders>
              <w:top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条款号</w:t>
            </w: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评审因素</w:t>
            </w:r>
          </w:p>
        </w:tc>
        <w:tc>
          <w:tcPr>
            <w:tcW w:w="4739" w:type="dxa"/>
            <w:tcBorders>
              <w:top w:val="single" w:color="auto" w:sz="4" w:space="0"/>
              <w:left w:val="single" w:color="auto" w:sz="4" w:space="0"/>
              <w:bottom w:val="single" w:color="auto" w:sz="4" w:space="0"/>
            </w:tcBorders>
            <w:vAlign w:val="center"/>
          </w:tcPr>
          <w:p>
            <w:pPr>
              <w:spacing w:line="440" w:lineRule="exact"/>
              <w:jc w:val="center"/>
              <w:rPr>
                <w:rFonts w:ascii="宋体" w:hAnsi="宋体"/>
                <w:b/>
              </w:rPr>
            </w:pPr>
            <w:r>
              <w:rPr>
                <w:rFonts w:hint="eastAsia" w:ascii="宋体" w:hAnsi="宋体"/>
                <w:b/>
              </w:rPr>
              <w:t>评审标准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09"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1</w:t>
            </w:r>
          </w:p>
        </w:tc>
        <w:tc>
          <w:tcPr>
            <w:tcW w:w="1137" w:type="dxa"/>
            <w:vMerge w:val="restart"/>
            <w:tcBorders>
              <w:top w:val="single" w:color="auto" w:sz="4" w:space="0"/>
              <w:left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评标方法</w:t>
            </w: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w:t>
            </w:r>
            <w:r>
              <w:rPr>
                <w:rFonts w:hint="eastAsia" w:ascii="Times New Roman" w:hAnsi="Times New Roman"/>
              </w:rPr>
              <w:t>1</w:t>
            </w:r>
            <w:r>
              <w:rPr>
                <w:rFonts w:hint="eastAsia" w:ascii="宋体" w:hAnsi="宋体"/>
              </w:rPr>
              <w:t>）中标候选人排序</w:t>
            </w:r>
          </w:p>
          <w:p>
            <w:pPr>
              <w:spacing w:line="320" w:lineRule="exact"/>
              <w:jc w:val="center"/>
              <w:rPr>
                <w:rFonts w:ascii="宋体" w:hAnsi="宋体"/>
              </w:rPr>
            </w:pPr>
            <w:r>
              <w:rPr>
                <w:rFonts w:hint="eastAsia" w:ascii="宋体" w:hAnsi="宋体"/>
              </w:rPr>
              <w:t>方法</w:t>
            </w:r>
          </w:p>
        </w:tc>
        <w:tc>
          <w:tcPr>
            <w:tcW w:w="4739" w:type="dxa"/>
            <w:tcBorders>
              <w:top w:val="single" w:color="auto" w:sz="4" w:space="0"/>
              <w:left w:val="single" w:color="auto" w:sz="4" w:space="0"/>
              <w:bottom w:val="single" w:color="auto" w:sz="4" w:space="0"/>
            </w:tcBorders>
            <w:vAlign w:val="center"/>
          </w:tcPr>
          <w:p>
            <w:pPr>
              <w:spacing w:line="320" w:lineRule="exact"/>
              <w:jc w:val="center"/>
              <w:rPr>
                <w:rFonts w:ascii="宋体" w:hAnsi="宋体"/>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09" w:type="dxa"/>
            <w:vMerge w:val="continue"/>
            <w:tcBorders>
              <w:right w:val="single" w:color="auto" w:sz="4" w:space="0"/>
            </w:tcBorders>
            <w:vAlign w:val="center"/>
          </w:tcPr>
          <w:p>
            <w:pPr>
              <w:spacing w:line="320" w:lineRule="exact"/>
              <w:jc w:val="center"/>
              <w:rPr>
                <w:rFonts w:ascii="宋体" w:hAnsi="宋体"/>
              </w:rPr>
            </w:pPr>
          </w:p>
        </w:tc>
        <w:tc>
          <w:tcPr>
            <w:tcW w:w="1137"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2</w:t>
            </w:r>
            <w:r>
              <w:rPr>
                <w:rFonts w:hint="eastAsia" w:ascii="宋体" w:hAnsi="宋体"/>
              </w:rPr>
              <w:t>）推荐中标候选人的先后顺序</w:t>
            </w:r>
          </w:p>
        </w:tc>
        <w:tc>
          <w:tcPr>
            <w:tcW w:w="4739"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09"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1137" w:type="dxa"/>
            <w:vMerge w:val="continue"/>
            <w:tcBorders>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3</w:t>
            </w:r>
            <w:r>
              <w:rPr>
                <w:rFonts w:hint="eastAsia" w:ascii="宋体" w:hAnsi="宋体"/>
              </w:rPr>
              <w:t>）最多可中标段数量</w:t>
            </w:r>
          </w:p>
        </w:tc>
        <w:tc>
          <w:tcPr>
            <w:tcW w:w="4739"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15" w:hRule="atLeast"/>
          <w:jc w:val="center"/>
        </w:trPr>
        <w:tc>
          <w:tcPr>
            <w:tcW w:w="909"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37"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形式评审标准</w:t>
            </w: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投标人名称</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与营业执照、资质证书一致</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宋体" w:hAnsi="宋体"/>
              </w:rPr>
              <w:t>签字盖章</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cs="宋体"/>
                <w:szCs w:val="21"/>
              </w:rPr>
              <w:t>签字盖章符合第二章投标人须知第</w:t>
            </w:r>
            <w:r>
              <w:rPr>
                <w:rFonts w:hint="eastAsia" w:ascii="Times New Roman" w:hAnsi="Times New Roman" w:cs="宋体"/>
                <w:szCs w:val="21"/>
              </w:rPr>
              <w:t>3</w:t>
            </w:r>
            <w:r>
              <w:rPr>
                <w:rFonts w:hint="eastAsia" w:ascii="宋体" w:hAnsi="宋体" w:cs="宋体"/>
                <w:szCs w:val="21"/>
              </w:rPr>
              <w:t>.</w:t>
            </w:r>
            <w:r>
              <w:rPr>
                <w:rFonts w:hint="eastAsia" w:ascii="Times New Roman" w:hAnsi="Times New Roman" w:cs="宋体"/>
                <w:szCs w:val="21"/>
              </w:rPr>
              <w:t>7</w:t>
            </w:r>
            <w:r>
              <w:rPr>
                <w:rFonts w:hint="eastAsia" w:ascii="宋体" w:hAnsi="宋体" w:cs="宋体"/>
                <w:szCs w:val="21"/>
              </w:rPr>
              <w:t>.</w:t>
            </w:r>
            <w:r>
              <w:rPr>
                <w:rFonts w:hint="eastAsia" w:ascii="Times New Roman" w:hAnsi="Times New Roman" w:cs="宋体"/>
                <w:szCs w:val="21"/>
              </w:rPr>
              <w:t>3</w:t>
            </w:r>
            <w:r>
              <w:rPr>
                <w:rFonts w:hint="eastAsia" w:ascii="宋体" w:hAnsi="宋体" w:cs="宋体"/>
                <w:szCs w:val="21"/>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42" w:hRule="atLeast"/>
          <w:jc w:val="center"/>
        </w:trPr>
        <w:tc>
          <w:tcPr>
            <w:tcW w:w="909"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投标文件格式</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符合第六章</w:t>
            </w:r>
            <w:r>
              <w:rPr>
                <w:rFonts w:ascii="宋体" w:hAnsi="宋体"/>
              </w:rPr>
              <w:t>“</w:t>
            </w:r>
            <w:r>
              <w:rPr>
                <w:rFonts w:hint="eastAsia" w:ascii="宋体" w:hAnsi="宋体"/>
              </w:rPr>
              <w:t>投标文件格式</w:t>
            </w:r>
            <w:r>
              <w:rPr>
                <w:rFonts w:ascii="宋体" w:hAnsi="宋体"/>
              </w:rPr>
              <w:t>”</w:t>
            </w:r>
            <w:r>
              <w:rPr>
                <w:rFonts w:hint="eastAsia" w:ascii="宋体" w:hAnsi="宋体"/>
              </w:rPr>
              <w:t>的规定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04" w:hRule="atLeast"/>
          <w:jc w:val="center"/>
        </w:trPr>
        <w:tc>
          <w:tcPr>
            <w:tcW w:w="909"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提交符合招标文件要求的联合体协议书，明确各方承担连带责任，并明确联合体牵头人</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53" w:hRule="atLeast"/>
          <w:jc w:val="center"/>
        </w:trPr>
        <w:tc>
          <w:tcPr>
            <w:tcW w:w="909" w:type="dxa"/>
            <w:vMerge w:val="continue"/>
            <w:tcBorders>
              <w:top w:val="nil"/>
              <w:bottom w:val="single" w:color="auto" w:sz="4" w:space="0"/>
              <w:right w:val="single" w:color="auto" w:sz="4" w:space="0"/>
            </w:tcBorders>
          </w:tcPr>
          <w:p>
            <w:pPr>
              <w:spacing w:line="320" w:lineRule="exact"/>
              <w:rPr>
                <w:rFonts w:ascii="宋体" w:hAnsi="宋体"/>
              </w:rPr>
            </w:pPr>
          </w:p>
        </w:tc>
        <w:tc>
          <w:tcPr>
            <w:tcW w:w="1137" w:type="dxa"/>
            <w:vMerge w:val="continue"/>
            <w:tcBorders>
              <w:left w:val="single" w:color="auto" w:sz="4" w:space="0"/>
              <w:bottom w:val="single" w:color="auto" w:sz="4" w:space="0"/>
              <w:right w:val="single" w:color="auto" w:sz="4" w:space="0"/>
            </w:tcBorders>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kern w:val="0"/>
                <w:szCs w:val="21"/>
              </w:rPr>
              <w:t>未出现异常情形</w:t>
            </w:r>
          </w:p>
        </w:tc>
        <w:tc>
          <w:tcPr>
            <w:tcW w:w="4739" w:type="dxa"/>
            <w:tcBorders>
              <w:left w:val="single" w:color="auto" w:sz="4" w:space="0"/>
              <w:bottom w:val="single" w:color="auto" w:sz="4" w:space="0"/>
            </w:tcBorders>
            <w:vAlign w:val="center"/>
          </w:tcPr>
          <w:p>
            <w:pPr>
              <w:spacing w:line="320" w:lineRule="exact"/>
              <w:rPr>
                <w:rFonts w:ascii="宋体" w:hAnsi="宋体"/>
              </w:rPr>
            </w:pPr>
            <w:r>
              <w:rPr>
                <w:rFonts w:hint="eastAsia"/>
              </w:rPr>
              <w:t>未出现不同投标人文件制作机器码或文件创建标识码相同的情形</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37"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资格评审标准</w:t>
            </w: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营业执照和组织机构代码证</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hint="eastAsia" w:ascii="宋体" w:hAnsi="宋体"/>
              </w:rPr>
              <w:t>项规定，具备有效的营业执照和组织机构代码证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资质要求</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业绩要求</w:t>
            </w:r>
          </w:p>
        </w:tc>
        <w:tc>
          <w:tcPr>
            <w:tcW w:w="4739"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总监理工程师</w:t>
            </w:r>
          </w:p>
        </w:tc>
        <w:tc>
          <w:tcPr>
            <w:tcW w:w="4739"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财务要求</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信誉要求</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其他主要人员</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试验检测仪器设备</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其他要求</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不存在禁止投标的情形</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不存在第二章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hint="eastAsia" w:ascii="宋体" w:hAnsi="宋体"/>
              </w:rPr>
              <w:t>项规定的任何一种情形。</w:t>
            </w:r>
            <w:r>
              <w:rPr>
                <w:rFonts w:ascii="Times New Roman" w:hAnsi="Times New Roman"/>
                <w:b/>
                <w:bCs/>
              </w:rPr>
              <w:t>投标人在投标函中承诺，不需要提供相关证明。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37"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响应性评审标准</w:t>
            </w: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2</w:t>
            </w:r>
            <w:r>
              <w:rPr>
                <w:rFonts w:hint="eastAsia" w:ascii="宋体" w:hAnsi="宋体"/>
              </w:rPr>
              <w:t>款规定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投标内容</w:t>
            </w:r>
          </w:p>
        </w:tc>
        <w:tc>
          <w:tcPr>
            <w:tcW w:w="4739"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监理服务期限</w:t>
            </w:r>
          </w:p>
        </w:tc>
        <w:tc>
          <w:tcPr>
            <w:tcW w:w="4739"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质量标准</w:t>
            </w:r>
          </w:p>
        </w:tc>
        <w:tc>
          <w:tcPr>
            <w:tcW w:w="4739"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投标有效期</w:t>
            </w:r>
          </w:p>
        </w:tc>
        <w:tc>
          <w:tcPr>
            <w:tcW w:w="4739"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投标保证金</w:t>
            </w:r>
          </w:p>
        </w:tc>
        <w:tc>
          <w:tcPr>
            <w:tcW w:w="4739"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权利义务</w:t>
            </w:r>
          </w:p>
        </w:tc>
        <w:tc>
          <w:tcPr>
            <w:tcW w:w="4739"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符合第四章</w:t>
            </w:r>
            <w:r>
              <w:rPr>
                <w:rFonts w:ascii="宋体" w:hAnsi="宋体"/>
              </w:rPr>
              <w:t>“</w:t>
            </w:r>
            <w:r>
              <w:rPr>
                <w:rFonts w:hint="eastAsia" w:ascii="宋体" w:hAnsi="宋体"/>
              </w:rPr>
              <w:t>合同条款及格式</w:t>
            </w:r>
            <w:r>
              <w:rPr>
                <w:rFonts w:ascii="宋体" w:hAnsi="宋体"/>
              </w:rPr>
              <w:t>”</w:t>
            </w:r>
            <w:r>
              <w:rPr>
                <w:rFonts w:hint="eastAsia" w:ascii="宋体" w:hAnsi="宋体"/>
              </w:rPr>
              <w:t>中的实质性要求和条件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67" w:hRule="atLeas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w:t>
            </w:r>
          </w:p>
        </w:tc>
        <w:tc>
          <w:tcPr>
            <w:tcW w:w="4739"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符合第五章</w:t>
            </w:r>
            <w:r>
              <w:rPr>
                <w:rFonts w:ascii="宋体" w:hAnsi="宋体"/>
              </w:rPr>
              <w:t>“</w:t>
            </w:r>
            <w:r>
              <w:rPr>
                <w:rFonts w:hint="eastAsia" w:ascii="宋体" w:hAnsi="宋体"/>
              </w:rPr>
              <w:t>委托人要求</w:t>
            </w:r>
            <w:r>
              <w:rPr>
                <w:rFonts w:ascii="宋体" w:hAnsi="宋体"/>
              </w:rPr>
              <w:t>”</w:t>
            </w:r>
            <w:r>
              <w:rPr>
                <w:rFonts w:hint="eastAsia" w:ascii="宋体" w:hAnsi="宋体"/>
              </w:rPr>
              <w:t>中的实质性要求和条件</w:t>
            </w:r>
            <w:r>
              <w:rPr>
                <w:rFonts w:hint="eastAsia" w:ascii="宋体" w:cs="宋体"/>
                <w:kern w:val="0"/>
                <w:szCs w:val="21"/>
              </w:rPr>
              <w:t>（投标文件中无抵触条款，视为响应）</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20" w:hRule="atLeast"/>
          <w:jc w:val="center"/>
        </w:trPr>
        <w:tc>
          <w:tcPr>
            <w:tcW w:w="909"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37"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503" w:type="dxa"/>
            <w:gridSpan w:val="2"/>
            <w:tcBorders>
              <w:top w:val="single" w:color="auto" w:sz="4" w:space="0"/>
              <w:left w:val="single" w:color="auto" w:sz="4" w:space="0"/>
              <w:right w:val="single" w:color="auto" w:sz="4" w:space="0"/>
            </w:tcBorders>
          </w:tcPr>
          <w:p>
            <w:pPr>
              <w:spacing w:line="320" w:lineRule="exact"/>
              <w:jc w:val="center"/>
              <w:rPr>
                <w:rFonts w:ascii="宋体" w:hAnsi="宋体"/>
              </w:rPr>
            </w:pPr>
            <w:r>
              <w:rPr>
                <w:rFonts w:ascii="宋体" w:hAnsi="宋体"/>
              </w:rPr>
              <w:t>……</w:t>
            </w:r>
          </w:p>
        </w:tc>
        <w:tc>
          <w:tcPr>
            <w:tcW w:w="4739" w:type="dxa"/>
            <w:tcBorders>
              <w:top w:val="single" w:color="auto" w:sz="4" w:space="0"/>
              <w:left w:val="single" w:color="auto" w:sz="4" w:space="0"/>
            </w:tcBorders>
          </w:tcPr>
          <w:p>
            <w:pPr>
              <w:spacing w:line="320" w:lineRule="exact"/>
              <w:jc w:val="center"/>
              <w:rPr>
                <w:rFonts w:ascii="宋体" w:hAnsi="宋体"/>
              </w:rPr>
            </w:pPr>
            <w:r>
              <w:rPr>
                <w:rFonts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56" w:type="dxa"/>
            <w:gridSpan w:val="3"/>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4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条款内容</w:t>
            </w:r>
          </w:p>
        </w:tc>
        <w:tc>
          <w:tcPr>
            <w:tcW w:w="4739" w:type="dxa"/>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编列内容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56" w:type="dxa"/>
            <w:gridSpan w:val="3"/>
            <w:tcBorders>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4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分值构成</w:t>
            </w:r>
          </w:p>
          <w:p>
            <w:pPr>
              <w:spacing w:line="320" w:lineRule="exact"/>
              <w:jc w:val="center"/>
              <w:rPr>
                <w:rFonts w:ascii="宋体" w:hAnsi="宋体"/>
              </w:rPr>
            </w:pPr>
            <w:r>
              <w:rPr>
                <w:rFonts w:ascii="宋体" w:hAnsi="宋体"/>
              </w:rPr>
              <w:t>(</w:t>
            </w:r>
            <w:r>
              <w:rPr>
                <w:rFonts w:hint="eastAsia" w:ascii="宋体" w:hAnsi="宋体"/>
              </w:rPr>
              <w:t>总分</w:t>
            </w:r>
            <w:r>
              <w:rPr>
                <w:rFonts w:ascii="Times New Roman" w:hAnsi="Times New Roman"/>
              </w:rPr>
              <w:t>100</w:t>
            </w:r>
            <w:r>
              <w:rPr>
                <w:rFonts w:hint="eastAsia" w:ascii="宋体" w:hAnsi="宋体"/>
              </w:rPr>
              <w:t>分</w:t>
            </w:r>
            <w:r>
              <w:rPr>
                <w:rFonts w:ascii="宋体" w:hAnsi="宋体"/>
              </w:rPr>
              <w:t>)</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资信业绩部分：</w:t>
            </w:r>
            <w:r>
              <w:rPr>
                <w:rFonts w:ascii="宋体" w:hAnsi="宋体"/>
                <w:u w:val="single"/>
              </w:rPr>
              <w:t xml:space="preserve">  </w:t>
            </w:r>
            <w:r>
              <w:rPr>
                <w:rFonts w:hint="eastAsia" w:ascii="Times New Roman" w:hAnsi="Times New Roman"/>
                <w:u w:val="single"/>
              </w:rPr>
              <w:t>50</w:t>
            </w:r>
            <w:r>
              <w:rPr>
                <w:rFonts w:ascii="宋体" w:hAnsi="宋体"/>
                <w:u w:val="single"/>
              </w:rPr>
              <w:t xml:space="preserve"> </w:t>
            </w:r>
            <w:r>
              <w:rPr>
                <w:rFonts w:hint="eastAsia" w:ascii="宋体" w:hAnsi="宋体"/>
              </w:rPr>
              <w:t>分</w:t>
            </w:r>
          </w:p>
          <w:p>
            <w:pPr>
              <w:spacing w:line="320" w:lineRule="exact"/>
              <w:rPr>
                <w:rFonts w:ascii="宋体" w:hAnsi="宋体"/>
              </w:rPr>
            </w:pPr>
            <w:r>
              <w:rPr>
                <w:rFonts w:hint="eastAsia" w:ascii="宋体" w:hAnsi="宋体"/>
              </w:rPr>
              <w:t>监理大纲部分：</w:t>
            </w:r>
            <w:r>
              <w:rPr>
                <w:rFonts w:ascii="宋体" w:hAnsi="宋体"/>
                <w:u w:val="single"/>
              </w:rPr>
              <w:t xml:space="preserve"> </w:t>
            </w:r>
            <w:r>
              <w:rPr>
                <w:rFonts w:hint="eastAsia" w:ascii="Times New Roman" w:hAnsi="Times New Roman"/>
                <w:u w:val="single"/>
              </w:rPr>
              <w:t>30</w:t>
            </w:r>
            <w:r>
              <w:rPr>
                <w:rFonts w:hint="eastAsia" w:ascii="宋体" w:hAnsi="宋体"/>
              </w:rPr>
              <w:t>分</w:t>
            </w:r>
          </w:p>
          <w:p>
            <w:pPr>
              <w:spacing w:line="320" w:lineRule="exact"/>
              <w:rPr>
                <w:rFonts w:ascii="宋体" w:hAnsi="宋体"/>
              </w:rPr>
            </w:pPr>
            <w:r>
              <w:rPr>
                <w:rFonts w:hint="eastAsia" w:ascii="宋体" w:hAnsi="宋体"/>
              </w:rPr>
              <w:t>投标报价：</w:t>
            </w:r>
            <w:r>
              <w:rPr>
                <w:rFonts w:ascii="宋体" w:hAnsi="宋体"/>
                <w:u w:val="single"/>
              </w:rPr>
              <w:t xml:space="preserve">  </w:t>
            </w:r>
            <w:r>
              <w:rPr>
                <w:rFonts w:hint="eastAsia" w:ascii="Times New Roman" w:hAnsi="Times New Roman"/>
                <w:u w:val="single"/>
              </w:rPr>
              <w:t>20</w:t>
            </w:r>
            <w:r>
              <w:rPr>
                <w:rFonts w:ascii="宋体" w:hAnsi="宋体"/>
                <w:u w:val="single"/>
              </w:rPr>
              <w:t xml:space="preserve"> </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56" w:type="dxa"/>
            <w:gridSpan w:val="3"/>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4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评标基准价计算方法</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见评分标准表</w:t>
            </w:r>
            <w:r>
              <w:rPr>
                <w:rFonts w:hint="eastAsia" w:ascii="Times New Roman" w:hAnsi="Times New Roman"/>
              </w:rPr>
              <w:t>2</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w:t>
            </w:r>
            <w:r>
              <w:rPr>
                <w:rFonts w:hint="eastAsia" w:ascii="Times New Roman" w:hAnsi="Times New Roman"/>
              </w:rPr>
              <w:t>3</w:t>
            </w:r>
            <w:r>
              <w:rPr>
                <w:rFonts w:hint="eastAsia"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2" w:hRule="atLeast"/>
          <w:jc w:val="center"/>
        </w:trPr>
        <w:tc>
          <w:tcPr>
            <w:tcW w:w="2056" w:type="dxa"/>
            <w:gridSpan w:val="3"/>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4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投标报价的偏差率</w:t>
            </w:r>
          </w:p>
          <w:p>
            <w:pPr>
              <w:spacing w:line="320" w:lineRule="exact"/>
              <w:jc w:val="center"/>
              <w:rPr>
                <w:rFonts w:ascii="宋体" w:hAnsi="宋体"/>
              </w:rPr>
            </w:pPr>
            <w:r>
              <w:rPr>
                <w:rFonts w:hint="eastAsia" w:ascii="宋体" w:hAnsi="宋体"/>
              </w:rPr>
              <w:t>计算公式</w:t>
            </w:r>
          </w:p>
        </w:tc>
        <w:tc>
          <w:tcPr>
            <w:tcW w:w="4739"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w:t>
            </w:r>
          </w:p>
        </w:tc>
      </w:tr>
    </w:tbl>
    <w:p>
      <w:pPr>
        <w:jc w:val="center"/>
        <w:rPr>
          <w:rFonts w:ascii="宋体" w:hAnsi="宋体"/>
        </w:rPr>
      </w:pPr>
    </w:p>
    <w:p>
      <w:pPr>
        <w:jc w:val="center"/>
        <w:rPr>
          <w:rFonts w:ascii="宋体" w:hAnsi="宋体"/>
        </w:rPr>
      </w:pPr>
    </w:p>
    <w:p>
      <w:pPr>
        <w:jc w:val="center"/>
        <w:rPr>
          <w:rFonts w:ascii="宋体" w:hAnsi="宋体"/>
        </w:rPr>
      </w:pPr>
    </w:p>
    <w:p>
      <w:pPr>
        <w:jc w:val="center"/>
        <w:rPr>
          <w:rFonts w:ascii="宋体" w:hAnsi="宋体"/>
        </w:rPr>
      </w:pPr>
      <w:r>
        <w:rPr>
          <w:rFonts w:ascii="宋体" w:hAnsi="宋体"/>
        </w:rPr>
        <w:br w:type="page"/>
      </w:r>
      <w:r>
        <w:rPr>
          <w:rFonts w:hint="eastAsia" w:ascii="宋体" w:hAnsi="宋体"/>
          <w:b/>
          <w:sz w:val="32"/>
          <w:szCs w:val="32"/>
        </w:rPr>
        <w:t>评分标准表</w:t>
      </w:r>
    </w:p>
    <w:tbl>
      <w:tblPr>
        <w:tblStyle w:val="40"/>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00"/>
        <w:gridCol w:w="1124"/>
        <w:gridCol w:w="2476"/>
        <w:gridCol w:w="468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61" w:hRule="atLeast"/>
          <w:tblHeader/>
          <w:jc w:val="center"/>
        </w:trPr>
        <w:tc>
          <w:tcPr>
            <w:tcW w:w="2024"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评分因素</w:t>
            </w:r>
          </w:p>
        </w:tc>
        <w:tc>
          <w:tcPr>
            <w:tcW w:w="4680" w:type="dxa"/>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90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1</w:t>
            </w:r>
            <w:r>
              <w:rPr>
                <w:rFonts w:hint="eastAsia" w:ascii="宋体" w:hAnsi="宋体"/>
              </w:rPr>
              <w:t>）</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资信业绩评分标准（</w:t>
            </w:r>
            <w:r>
              <w:rPr>
                <w:rFonts w:hint="eastAsia" w:ascii="Times New Roman" w:hAnsi="Times New Roman"/>
              </w:rPr>
              <w:t>50</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bCs/>
                <w:color w:val="000000"/>
                <w:szCs w:val="21"/>
              </w:rPr>
              <w:t>投标人信用</w:t>
            </w:r>
            <w:r>
              <w:rPr>
                <w:rFonts w:hint="eastAsia" w:ascii="宋体" w:hAnsi="宋体"/>
              </w:rPr>
              <w:t>（</w:t>
            </w:r>
            <w:r>
              <w:rPr>
                <w:rFonts w:hint="eastAsia" w:ascii="Times New Roman" w:hAnsi="Times New Roman"/>
              </w:rPr>
              <w:t>6</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topLinePunct/>
              <w:spacing w:line="320" w:lineRule="exact"/>
              <w:rPr>
                <w:rFonts w:ascii="宋体" w:hAnsi="宋体"/>
                <w:bCs/>
                <w:sz w:val="20"/>
                <w:szCs w:val="21"/>
              </w:rPr>
            </w:pPr>
            <w:r>
              <w:rPr>
                <w:rFonts w:hint="eastAsia" w:ascii="Times New Roman" w:hAnsi="Times New Roman"/>
                <w:bCs/>
                <w:sz w:val="20"/>
                <w:szCs w:val="21"/>
              </w:rPr>
              <w:t>1</w:t>
            </w:r>
            <w:r>
              <w:rPr>
                <w:rFonts w:hint="eastAsia" w:ascii="宋体" w:hAnsi="宋体"/>
                <w:bCs/>
                <w:sz w:val="20"/>
                <w:szCs w:val="21"/>
              </w:rPr>
              <w:t>.信用得分：</w:t>
            </w:r>
          </w:p>
          <w:p>
            <w:pPr>
              <w:widowControl/>
              <w:rPr>
                <w:rFonts w:ascii="宋体" w:hAnsi="宋体" w:cs="宋体"/>
                <w:bCs/>
                <w:kern w:val="0"/>
                <w:sz w:val="20"/>
              </w:rPr>
            </w:pPr>
            <w:r>
              <w:rPr>
                <w:rFonts w:hint="eastAsia" w:ascii="宋体" w:hAnsi="宋体" w:cs="宋体"/>
                <w:b/>
                <w:bCs/>
                <w:kern w:val="0"/>
                <w:sz w:val="20"/>
              </w:rPr>
              <w:t>方案一：</w:t>
            </w:r>
            <w:r>
              <w:rPr>
                <w:rFonts w:hint="eastAsia" w:ascii="宋体" w:hAnsi="宋体" w:cs="宋体"/>
                <w:bCs/>
                <w:kern w:val="0"/>
                <w:sz w:val="20"/>
              </w:rPr>
              <w:t>依据安徽省水利建设市场信用信息平台公布的在皖企业市场行为分值</w:t>
            </w:r>
            <w:r>
              <w:rPr>
                <w:rFonts w:hint="eastAsia" w:ascii="宋体" w:hAnsi="宋体" w:cs="宋体"/>
                <w:kern w:val="0"/>
                <w:sz w:val="20"/>
              </w:rPr>
              <w:t>进行</w:t>
            </w:r>
            <w:r>
              <w:rPr>
                <w:rFonts w:hint="eastAsia" w:ascii="宋体" w:hAnsi="宋体" w:cs="宋体"/>
                <w:bCs/>
                <w:kern w:val="0"/>
                <w:sz w:val="20"/>
              </w:rPr>
              <w:t>赋分</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说明：应明确信用类别</w:t>
            </w:r>
            <w:r>
              <w:rPr>
                <w:rFonts w:hint="eastAsia" w:ascii="宋体" w:hAnsi="宋体"/>
                <w:b/>
                <w:bCs w:val="0"/>
                <w:i/>
                <w:iCs/>
                <w:color w:val="000000"/>
                <w:szCs w:val="21"/>
                <w:lang w:eastAsia="zh-CN"/>
              </w:rPr>
              <w:t>）。</w:t>
            </w:r>
          </w:p>
          <w:p>
            <w:pPr>
              <w:topLinePunct/>
              <w:spacing w:line="320" w:lineRule="exact"/>
              <w:rPr>
                <w:rFonts w:ascii="宋体" w:hAnsi="宋体"/>
                <w:bCs/>
                <w:szCs w:val="21"/>
              </w:rPr>
            </w:pPr>
            <w:r>
              <w:rPr>
                <w:rFonts w:hint="eastAsia" w:ascii="宋体" w:hAnsi="宋体" w:cs="宋体"/>
                <w:bCs/>
                <w:kern w:val="0"/>
                <w:sz w:val="20"/>
              </w:rPr>
              <w:t>市场行为分值≥</w:t>
            </w:r>
            <w:r>
              <w:rPr>
                <w:rFonts w:hint="eastAsia" w:ascii="Times New Roman" w:hAnsi="Times New Roman" w:cs="宋体"/>
                <w:bCs/>
                <w:kern w:val="0"/>
                <w:sz w:val="20"/>
              </w:rPr>
              <w:t>95</w:t>
            </w:r>
            <w:r>
              <w:rPr>
                <w:rFonts w:hint="eastAsia" w:ascii="宋体" w:hAnsi="宋体" w:cs="宋体"/>
                <w:bCs/>
                <w:kern w:val="0"/>
                <w:sz w:val="20"/>
              </w:rPr>
              <w:t>分，得</w:t>
            </w:r>
            <w:r>
              <w:rPr>
                <w:rFonts w:hint="eastAsia" w:ascii="Times New Roman" w:hAnsi="Times New Roman" w:cs="宋体"/>
                <w:bCs/>
                <w:kern w:val="0"/>
                <w:sz w:val="20"/>
              </w:rPr>
              <w:t>6</w:t>
            </w:r>
            <w:r>
              <w:rPr>
                <w:rFonts w:hint="eastAsia" w:ascii="宋体" w:hAnsi="宋体" w:cs="宋体"/>
                <w:bCs/>
                <w:kern w:val="0"/>
                <w:sz w:val="20"/>
              </w:rPr>
              <w:t>分；</w:t>
            </w:r>
            <w:r>
              <w:rPr>
                <w:rFonts w:hint="eastAsia" w:ascii="Times New Roman" w:hAnsi="Times New Roman" w:cs="宋体"/>
                <w:bCs/>
                <w:kern w:val="0"/>
                <w:sz w:val="20"/>
              </w:rPr>
              <w:t>85</w:t>
            </w:r>
            <w:r>
              <w:rPr>
                <w:rFonts w:hint="eastAsia" w:ascii="宋体" w:hAnsi="宋体" w:cs="宋体"/>
                <w:bCs/>
                <w:kern w:val="0"/>
                <w:sz w:val="20"/>
              </w:rPr>
              <w:t>分≤市场行为分值＜</w:t>
            </w:r>
            <w:r>
              <w:rPr>
                <w:rFonts w:hint="eastAsia" w:ascii="Times New Roman" w:hAnsi="Times New Roman" w:cs="宋体"/>
                <w:bCs/>
                <w:kern w:val="0"/>
                <w:sz w:val="20"/>
              </w:rPr>
              <w:t>95</w:t>
            </w:r>
            <w:r>
              <w:rPr>
                <w:rFonts w:hint="eastAsia" w:ascii="宋体" w:hAnsi="宋体" w:cs="宋体"/>
                <w:bCs/>
                <w:kern w:val="0"/>
                <w:sz w:val="20"/>
              </w:rPr>
              <w:t>分，得</w:t>
            </w:r>
            <w:r>
              <w:rPr>
                <w:rFonts w:hint="eastAsia" w:ascii="Times New Roman" w:hAnsi="Times New Roman" w:cs="宋体"/>
                <w:bCs/>
                <w:kern w:val="0"/>
                <w:sz w:val="20"/>
              </w:rPr>
              <w:t>4</w:t>
            </w:r>
            <w:r>
              <w:rPr>
                <w:rFonts w:hint="eastAsia" w:ascii="宋体" w:hAnsi="宋体" w:cs="宋体"/>
                <w:bCs/>
                <w:kern w:val="0"/>
                <w:sz w:val="20"/>
              </w:rPr>
              <w:t>分；</w:t>
            </w:r>
            <w:r>
              <w:rPr>
                <w:rFonts w:hint="eastAsia" w:ascii="Times New Roman" w:hAnsi="Times New Roman" w:cs="宋体"/>
                <w:bCs/>
                <w:kern w:val="0"/>
                <w:sz w:val="20"/>
              </w:rPr>
              <w:t>75</w:t>
            </w:r>
            <w:r>
              <w:rPr>
                <w:rFonts w:hint="eastAsia" w:ascii="宋体" w:hAnsi="宋体" w:cs="宋体"/>
                <w:bCs/>
                <w:kern w:val="0"/>
                <w:sz w:val="20"/>
              </w:rPr>
              <w:t>分≤市场行为分值＜</w:t>
            </w:r>
            <w:r>
              <w:rPr>
                <w:rFonts w:hint="eastAsia" w:ascii="Times New Roman" w:hAnsi="Times New Roman" w:cs="宋体"/>
                <w:bCs/>
                <w:kern w:val="0"/>
                <w:sz w:val="20"/>
              </w:rPr>
              <w:t>85</w:t>
            </w:r>
            <w:r>
              <w:rPr>
                <w:rFonts w:hint="eastAsia" w:ascii="宋体" w:hAnsi="宋体" w:cs="宋体"/>
                <w:bCs/>
                <w:kern w:val="0"/>
                <w:sz w:val="20"/>
              </w:rPr>
              <w:t>分，得</w:t>
            </w:r>
            <w:r>
              <w:rPr>
                <w:rFonts w:hint="eastAsia" w:ascii="Times New Roman" w:hAnsi="Times New Roman" w:cs="宋体"/>
                <w:bCs/>
                <w:kern w:val="0"/>
                <w:sz w:val="20"/>
              </w:rPr>
              <w:t>2</w:t>
            </w:r>
            <w:r>
              <w:rPr>
                <w:rFonts w:hint="eastAsia" w:ascii="宋体" w:hAnsi="宋体" w:cs="宋体"/>
                <w:bCs/>
                <w:kern w:val="0"/>
                <w:sz w:val="20"/>
              </w:rPr>
              <w:t>分；其余不得分。（以评标委员会查询的结果为准</w:t>
            </w:r>
            <w:r>
              <w:rPr>
                <w:rFonts w:hint="eastAsia" w:ascii="宋体" w:hAnsi="宋体"/>
                <w:bCs/>
                <w:szCs w:val="21"/>
              </w:rPr>
              <w:t>）。</w:t>
            </w:r>
          </w:p>
          <w:p>
            <w:pPr>
              <w:widowControl/>
              <w:jc w:val="left"/>
              <w:rPr>
                <w:rFonts w:ascii="宋体" w:hAnsi="宋体" w:cs="宋体"/>
                <w:kern w:val="0"/>
                <w:sz w:val="20"/>
              </w:rPr>
            </w:pPr>
            <w:r>
              <w:rPr>
                <w:rFonts w:ascii="宋体" w:hAnsi="宋体"/>
                <w:b/>
                <w:szCs w:val="21"/>
              </w:rPr>
              <w:t>方案二</w:t>
            </w:r>
            <w:r>
              <w:rPr>
                <w:rFonts w:ascii="宋体" w:hAnsi="宋体"/>
                <w:bCs/>
                <w:szCs w:val="21"/>
              </w:rPr>
              <w:t>：</w:t>
            </w:r>
            <w:r>
              <w:rPr>
                <w:rFonts w:hint="eastAsia" w:ascii="宋体" w:hAnsi="宋体" w:cs="宋体"/>
                <w:kern w:val="0"/>
                <w:sz w:val="20"/>
              </w:rPr>
              <w:t>依据水利建设市场监管平台公布的水利建设市场主体信用等级和安徽省水利建设市场信用信息平台公布的在皖企业市场行为分值分别赋分后累加</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说明：应明确信用类型、类别</w:t>
            </w:r>
            <w:r>
              <w:rPr>
                <w:rFonts w:hint="eastAsia" w:ascii="宋体" w:hAnsi="宋体"/>
                <w:b/>
                <w:bCs w:val="0"/>
                <w:i/>
                <w:iCs/>
                <w:color w:val="000000"/>
                <w:szCs w:val="21"/>
                <w:lang w:eastAsia="zh-CN"/>
              </w:rPr>
              <w:t>）</w:t>
            </w:r>
            <w:r>
              <w:rPr>
                <w:rFonts w:hint="eastAsia" w:ascii="宋体" w:hAnsi="宋体"/>
                <w:bCs/>
                <w:color w:val="000000"/>
                <w:szCs w:val="21"/>
              </w:rPr>
              <w:t>。</w:t>
            </w:r>
          </w:p>
          <w:p>
            <w:pPr>
              <w:widowControl/>
              <w:jc w:val="left"/>
              <w:rPr>
                <w:rFonts w:ascii="宋体" w:hAnsi="宋体" w:cs="宋体"/>
                <w:kern w:val="0"/>
                <w:sz w:val="20"/>
              </w:rPr>
            </w:pPr>
            <w:r>
              <w:rPr>
                <w:rFonts w:hint="eastAsia" w:ascii="宋体" w:hAnsi="宋体" w:cs="宋体"/>
                <w:kern w:val="0"/>
                <w:sz w:val="20"/>
              </w:rPr>
              <w:t>（</w:t>
            </w:r>
            <w:r>
              <w:rPr>
                <w:rFonts w:hint="eastAsia" w:ascii="Times New Roman" w:hAnsi="Times New Roman" w:cs="宋体"/>
                <w:kern w:val="0"/>
                <w:sz w:val="20"/>
              </w:rPr>
              <w:t>1</w:t>
            </w:r>
            <w:r>
              <w:rPr>
                <w:rFonts w:hint="eastAsia" w:ascii="宋体" w:hAnsi="宋体" w:cs="宋体"/>
                <w:kern w:val="0"/>
                <w:sz w:val="20"/>
              </w:rPr>
              <w:t>）信用等级为AAA级得</w:t>
            </w:r>
            <w:r>
              <w:rPr>
                <w:rFonts w:hint="eastAsia" w:ascii="Times New Roman" w:hAnsi="Times New Roman" w:cs="宋体"/>
                <w:kern w:val="0"/>
                <w:sz w:val="20"/>
              </w:rPr>
              <w:t>3</w:t>
            </w:r>
            <w:r>
              <w:rPr>
                <w:rFonts w:hint="eastAsia" w:ascii="宋体" w:hAnsi="宋体" w:cs="宋体"/>
                <w:kern w:val="0"/>
                <w:sz w:val="20"/>
              </w:rPr>
              <w:t>分，AA级得</w:t>
            </w:r>
            <w:r>
              <w:rPr>
                <w:rFonts w:hint="eastAsia" w:ascii="Times New Roman" w:hAnsi="Times New Roman" w:cs="宋体"/>
                <w:kern w:val="0"/>
                <w:sz w:val="20"/>
              </w:rPr>
              <w:t>2</w:t>
            </w:r>
            <w:r>
              <w:rPr>
                <w:rFonts w:hint="eastAsia" w:ascii="宋体" w:hAnsi="宋体" w:cs="宋体"/>
                <w:kern w:val="0"/>
                <w:sz w:val="20"/>
              </w:rPr>
              <w:t>分，A级得</w:t>
            </w:r>
            <w:r>
              <w:rPr>
                <w:rFonts w:hint="eastAsia" w:ascii="Times New Roman" w:hAnsi="Times New Roman" w:cs="宋体"/>
                <w:kern w:val="0"/>
                <w:sz w:val="20"/>
              </w:rPr>
              <w:t>1</w:t>
            </w:r>
            <w:r>
              <w:rPr>
                <w:rFonts w:hint="eastAsia" w:ascii="宋体" w:hAnsi="宋体" w:cs="宋体"/>
                <w:kern w:val="0"/>
                <w:sz w:val="20"/>
              </w:rPr>
              <w:t>分，其余不得分。</w:t>
            </w:r>
          </w:p>
          <w:p>
            <w:pPr>
              <w:widowControl/>
              <w:jc w:val="left"/>
              <w:rPr>
                <w:rFonts w:ascii="宋体" w:hAnsi="宋体" w:cs="宋体"/>
                <w:kern w:val="0"/>
                <w:sz w:val="20"/>
              </w:rPr>
            </w:pPr>
            <w:r>
              <w:rPr>
                <w:rFonts w:hint="eastAsia" w:ascii="宋体" w:hAnsi="宋体" w:cs="宋体"/>
                <w:kern w:val="0"/>
                <w:sz w:val="20"/>
              </w:rPr>
              <w:t>（</w:t>
            </w:r>
            <w:r>
              <w:rPr>
                <w:rFonts w:hint="eastAsia" w:ascii="Times New Roman" w:hAnsi="Times New Roman" w:cs="宋体"/>
                <w:kern w:val="0"/>
                <w:sz w:val="20"/>
              </w:rPr>
              <w:t>2</w:t>
            </w:r>
            <w:r>
              <w:rPr>
                <w:rFonts w:hint="eastAsia" w:ascii="宋体" w:hAnsi="宋体" w:cs="宋体"/>
                <w:kern w:val="0"/>
                <w:sz w:val="20"/>
              </w:rPr>
              <w:t>）市场行为分值≥</w:t>
            </w:r>
            <w:r>
              <w:rPr>
                <w:rFonts w:hint="eastAsia" w:ascii="Times New Roman" w:hAnsi="Times New Roman" w:cs="宋体"/>
                <w:kern w:val="0"/>
                <w:sz w:val="20"/>
              </w:rPr>
              <w:t>95</w:t>
            </w:r>
            <w:r>
              <w:rPr>
                <w:rFonts w:hint="eastAsia" w:ascii="宋体" w:hAnsi="宋体" w:cs="宋体"/>
                <w:kern w:val="0"/>
                <w:sz w:val="20"/>
              </w:rPr>
              <w:t>分，得</w:t>
            </w:r>
            <w:r>
              <w:rPr>
                <w:rFonts w:hint="eastAsia" w:ascii="Times New Roman" w:hAnsi="Times New Roman" w:cs="宋体"/>
                <w:kern w:val="0"/>
                <w:sz w:val="20"/>
              </w:rPr>
              <w:t>3</w:t>
            </w:r>
            <w:r>
              <w:rPr>
                <w:rFonts w:hint="eastAsia" w:ascii="宋体" w:hAnsi="宋体" w:cs="宋体"/>
                <w:kern w:val="0"/>
                <w:sz w:val="20"/>
              </w:rPr>
              <w:t>分；</w:t>
            </w:r>
            <w:r>
              <w:rPr>
                <w:rFonts w:hint="eastAsia" w:ascii="Times New Roman" w:hAnsi="Times New Roman" w:cs="宋体"/>
                <w:kern w:val="0"/>
                <w:sz w:val="20"/>
              </w:rPr>
              <w:t>85</w:t>
            </w:r>
            <w:r>
              <w:rPr>
                <w:rFonts w:hint="eastAsia" w:ascii="宋体" w:hAnsi="宋体" w:cs="宋体"/>
                <w:kern w:val="0"/>
                <w:sz w:val="20"/>
              </w:rPr>
              <w:t>分≤市场行为分值＜</w:t>
            </w:r>
            <w:r>
              <w:rPr>
                <w:rFonts w:hint="eastAsia" w:ascii="Times New Roman" w:hAnsi="Times New Roman" w:cs="宋体"/>
                <w:kern w:val="0"/>
                <w:sz w:val="20"/>
              </w:rPr>
              <w:t>95</w:t>
            </w:r>
            <w:r>
              <w:rPr>
                <w:rFonts w:hint="eastAsia" w:ascii="宋体" w:hAnsi="宋体" w:cs="宋体"/>
                <w:kern w:val="0"/>
                <w:sz w:val="20"/>
              </w:rPr>
              <w:t>分，得</w:t>
            </w:r>
            <w:r>
              <w:rPr>
                <w:rFonts w:hint="eastAsia" w:ascii="Times New Roman" w:hAnsi="Times New Roman" w:cs="宋体"/>
                <w:kern w:val="0"/>
                <w:sz w:val="20"/>
              </w:rPr>
              <w:t>2</w:t>
            </w:r>
            <w:r>
              <w:rPr>
                <w:rFonts w:hint="eastAsia" w:ascii="宋体" w:hAnsi="宋体" w:cs="宋体"/>
                <w:kern w:val="0"/>
                <w:sz w:val="20"/>
              </w:rPr>
              <w:t>分；</w:t>
            </w:r>
            <w:r>
              <w:rPr>
                <w:rFonts w:hint="eastAsia" w:ascii="Times New Roman" w:hAnsi="Times New Roman" w:cs="宋体"/>
                <w:kern w:val="0"/>
                <w:sz w:val="20"/>
              </w:rPr>
              <w:t>75</w:t>
            </w:r>
            <w:r>
              <w:rPr>
                <w:rFonts w:hint="eastAsia" w:ascii="宋体" w:hAnsi="宋体" w:cs="宋体"/>
                <w:kern w:val="0"/>
                <w:sz w:val="20"/>
              </w:rPr>
              <w:t>分≤市场行为分值＜</w:t>
            </w:r>
            <w:r>
              <w:rPr>
                <w:rFonts w:hint="eastAsia" w:ascii="Times New Roman" w:hAnsi="Times New Roman" w:cs="宋体"/>
                <w:kern w:val="0"/>
                <w:sz w:val="20"/>
              </w:rPr>
              <w:t>85</w:t>
            </w:r>
            <w:r>
              <w:rPr>
                <w:rFonts w:hint="eastAsia" w:ascii="宋体" w:hAnsi="宋体" w:cs="宋体"/>
                <w:kern w:val="0"/>
                <w:sz w:val="20"/>
              </w:rPr>
              <w:t>分，得</w:t>
            </w:r>
            <w:r>
              <w:rPr>
                <w:rFonts w:hint="eastAsia" w:ascii="Times New Roman" w:hAnsi="Times New Roman" w:cs="宋体"/>
                <w:kern w:val="0"/>
                <w:sz w:val="20"/>
              </w:rPr>
              <w:t>1</w:t>
            </w:r>
            <w:r>
              <w:rPr>
                <w:rFonts w:hint="eastAsia" w:ascii="宋体" w:hAnsi="宋体" w:cs="宋体"/>
                <w:kern w:val="0"/>
                <w:sz w:val="20"/>
              </w:rPr>
              <w:t>分；其余不得分。</w:t>
            </w:r>
          </w:p>
          <w:p>
            <w:pPr>
              <w:topLinePunct/>
              <w:spacing w:line="320" w:lineRule="exact"/>
              <w:rPr>
                <w:rFonts w:ascii="宋体" w:hAnsi="宋体"/>
                <w:bCs/>
                <w:szCs w:val="21"/>
              </w:rPr>
            </w:pPr>
            <w:r>
              <w:rPr>
                <w:rFonts w:hint="eastAsia" w:ascii="宋体" w:hAnsi="宋体" w:cs="宋体"/>
                <w:kern w:val="0"/>
                <w:sz w:val="20"/>
              </w:rPr>
              <w:t>（以评标委员会查询的结果为准）</w:t>
            </w:r>
            <w:r>
              <w:rPr>
                <w:rFonts w:hint="eastAsia" w:ascii="宋体" w:hAnsi="宋体"/>
                <w:bCs/>
                <w:szCs w:val="21"/>
              </w:rPr>
              <w:t>。</w:t>
            </w:r>
          </w:p>
          <w:p>
            <w:pPr>
              <w:spacing w:line="320" w:lineRule="exact"/>
              <w:jc w:val="left"/>
              <w:rPr>
                <w:rFonts w:ascii="宋体" w:hAnsi="宋体"/>
                <w:b/>
                <w:bCs/>
                <w:i/>
                <w:szCs w:val="21"/>
              </w:rPr>
            </w:pPr>
            <w:r>
              <w:rPr>
                <w:rFonts w:ascii="宋体" w:hAnsi="宋体"/>
                <w:b/>
                <w:bCs/>
                <w:i/>
                <w:szCs w:val="21"/>
              </w:rPr>
              <w:t>（说明：招标人可以根据项目的具体情况，从以上两种方案中选择一种信用方案。）</w:t>
            </w:r>
          </w:p>
          <w:p>
            <w:pPr>
              <w:spacing w:line="320" w:lineRule="exact"/>
              <w:jc w:val="left"/>
              <w:rPr>
                <w:rFonts w:ascii="宋体" w:hAnsi="宋体"/>
                <w:b/>
                <w:i/>
              </w:rPr>
            </w:pPr>
            <w:r>
              <w:rPr>
                <w:rFonts w:hint="eastAsia" w:ascii="Times New Roman" w:hAnsi="Times New Roman"/>
                <w:szCs w:val="21"/>
              </w:rPr>
              <w:t>2</w:t>
            </w:r>
            <w:r>
              <w:rPr>
                <w:rFonts w:hint="eastAsia" w:ascii="宋体" w:hAnsi="宋体"/>
                <w:szCs w:val="21"/>
              </w:rPr>
              <w:t>.每有</w:t>
            </w:r>
            <w:r>
              <w:rPr>
                <w:rFonts w:hint="eastAsia" w:ascii="Times New Roman" w:hAnsi="Times New Roman"/>
                <w:szCs w:val="21"/>
              </w:rPr>
              <w:t>1</w:t>
            </w:r>
            <w:r>
              <w:rPr>
                <w:rFonts w:hint="eastAsia" w:ascii="宋体" w:hAnsi="宋体"/>
                <w:szCs w:val="21"/>
              </w:rPr>
              <w:t>个</w:t>
            </w:r>
            <w:r>
              <w:rPr>
                <w:rFonts w:hint="eastAsia" w:ascii="宋体" w:hAnsi="宋体"/>
                <w:szCs w:val="21"/>
                <w:lang w:eastAsia="zh-CN"/>
              </w:rPr>
              <w:t>不良行为记录</w:t>
            </w:r>
            <w:r>
              <w:rPr>
                <w:rFonts w:hint="eastAsia" w:ascii="宋体" w:hAnsi="宋体"/>
                <w:szCs w:val="21"/>
              </w:rPr>
              <w:t>扣</w:t>
            </w:r>
            <w:r>
              <w:rPr>
                <w:rFonts w:hint="eastAsia" w:ascii="Times New Roman" w:hAnsi="Times New Roman"/>
                <w:szCs w:val="21"/>
              </w:rPr>
              <w:t>1</w:t>
            </w:r>
            <w:r>
              <w:rPr>
                <w:rFonts w:hint="eastAsia" w:ascii="宋体" w:hAnsi="宋体"/>
                <w:szCs w:val="21"/>
              </w:rPr>
              <w:t>分，累计扣分不限,</w:t>
            </w:r>
            <w:r>
              <w:rPr>
                <w:rFonts w:ascii="宋体" w:hAnsi="宋体"/>
                <w:bCs/>
                <w:szCs w:val="21"/>
              </w:rPr>
              <w:t>同一不良行为不重复扣分。</w:t>
            </w:r>
            <w:r>
              <w:rPr>
                <w:rFonts w:hint="eastAsia" w:ascii="宋体" w:hAnsi="宋体"/>
                <w:szCs w:val="21"/>
              </w:rPr>
              <w:t>（</w:t>
            </w:r>
            <w:r>
              <w:rPr>
                <w:rFonts w:ascii="宋体" w:hAnsi="宋体"/>
                <w:bCs/>
                <w:szCs w:val="21"/>
              </w:rPr>
              <w:t>依据</w:t>
            </w:r>
            <w:r>
              <w:rPr>
                <w:rFonts w:hint="eastAsia" w:ascii="宋体" w:hAnsi="宋体"/>
                <w:bCs/>
                <w:szCs w:val="21"/>
              </w:rPr>
              <w:t>水利建设市场监管平台、安徽省水利建设市场信用信息平台</w:t>
            </w:r>
            <w:r>
              <w:rPr>
                <w:rFonts w:hint="eastAsia" w:ascii="宋体" w:hAnsi="宋体" w:cs="宋体"/>
                <w:bCs/>
                <w:color w:val="000000"/>
                <w:kern w:val="0"/>
                <w:sz w:val="20"/>
                <w:szCs w:val="22"/>
                <w:lang w:val="en-US" w:eastAsia="zh-CN"/>
              </w:rPr>
              <w:t>公开且在</w:t>
            </w:r>
            <w:r>
              <w:rPr>
                <w:rFonts w:hint="eastAsia" w:ascii="宋体" w:hAnsi="宋体" w:cs="宋体"/>
                <w:bCs/>
                <w:kern w:val="0"/>
                <w:sz w:val="20"/>
              </w:rPr>
              <w:t>公开期限内</w:t>
            </w:r>
            <w:r>
              <w:rPr>
                <w:rFonts w:hint="eastAsia" w:ascii="宋体" w:hAnsi="宋体"/>
                <w:bCs/>
                <w:szCs w:val="21"/>
              </w:rPr>
              <w:t>的</w:t>
            </w:r>
            <w:r>
              <w:rPr>
                <w:rFonts w:hint="eastAsia" w:ascii="宋体" w:hAnsi="宋体"/>
                <w:bCs/>
                <w:szCs w:val="21"/>
                <w:lang w:eastAsia="zh-CN"/>
              </w:rPr>
              <w:t>不良行为记录</w:t>
            </w:r>
            <w:r>
              <w:rPr>
                <w:rFonts w:hint="eastAsia" w:ascii="宋体" w:hAnsi="宋体"/>
                <w:bCs/>
                <w:szCs w:val="21"/>
              </w:rPr>
              <w:t>，以评标委员会查询的结果为准）。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投标人近年</w:t>
            </w:r>
            <w:r>
              <w:rPr>
                <w:rFonts w:hint="eastAsia" w:ascii="宋体" w:hAnsi="宋体"/>
                <w:lang w:eastAsia="zh-CN"/>
              </w:rPr>
              <w:t>良好行为记录</w:t>
            </w:r>
            <w:r>
              <w:rPr>
                <w:rFonts w:hint="eastAsia" w:ascii="宋体" w:hAnsi="宋体"/>
              </w:rPr>
              <w:t>（</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spacing w:line="240" w:lineRule="auto"/>
              <w:ind w:firstLine="420"/>
              <w:rPr>
                <w:rFonts w:hint="eastAsia" w:ascii="宋体" w:hAnsi="宋体" w:eastAsia="宋体" w:cs="宋体"/>
                <w:bCs/>
                <w:sz w:val="21"/>
                <w:szCs w:val="21"/>
                <w:lang w:val="en-US" w:eastAsia="zh-CN"/>
              </w:rPr>
            </w:pPr>
            <w:r>
              <w:rPr>
                <w:rFonts w:hint="eastAsia" w:ascii="宋体" w:hAnsi="宋体"/>
                <w:b/>
                <w:bCs/>
                <w:i/>
                <w:color w:val="000000"/>
                <w:szCs w:val="21"/>
                <w:u w:val="single"/>
              </w:rPr>
              <w:t>（</w:t>
            </w:r>
            <w:r>
              <w:rPr>
                <w:rFonts w:hint="eastAsia" w:ascii="_x000B__x000C_" w:hAnsi="_x000B__x000C_"/>
                <w:b/>
                <w:i/>
                <w:color w:val="000000"/>
                <w:kern w:val="0"/>
                <w:szCs w:val="21"/>
                <w:u w:val="single"/>
              </w:rPr>
              <w:t>说明：</w:t>
            </w:r>
            <w:r>
              <w:rPr>
                <w:rFonts w:hint="eastAsia" w:ascii="_x000B__x000C_" w:hAnsi="_x000B__x000C_"/>
                <w:b/>
                <w:i/>
                <w:color w:val="000000"/>
                <w:szCs w:val="21"/>
                <w:u w:val="single"/>
              </w:rPr>
              <w:t>一般不少于</w:t>
            </w:r>
            <w:r>
              <w:rPr>
                <w:rFonts w:hint="eastAsia" w:ascii="Times New Roman" w:hAnsi="Times New Roman"/>
                <w:b/>
                <w:i/>
                <w:color w:val="000000"/>
                <w:szCs w:val="21"/>
                <w:u w:val="single"/>
              </w:rPr>
              <w:t>5</w:t>
            </w:r>
            <w:r>
              <w:rPr>
                <w:rFonts w:hint="eastAsia" w:ascii="_x000B__x000C_" w:hAnsi="_x000B__x000C_"/>
                <w:b/>
                <w:i/>
                <w:color w:val="000000"/>
                <w:szCs w:val="21"/>
                <w:u w:val="single"/>
              </w:rPr>
              <w:t>年，招标人</w:t>
            </w:r>
            <w:r>
              <w:rPr>
                <w:rFonts w:hint="eastAsia" w:ascii="_x000B__x000C_" w:hAnsi="_x000B__x000C_"/>
                <w:b/>
                <w:bCs/>
                <w:i/>
                <w:iCs/>
                <w:color w:val="000000"/>
                <w:szCs w:val="21"/>
                <w:u w:val="single"/>
              </w:rPr>
              <w:t>根据项目情况具体约定</w:t>
            </w:r>
            <w:r>
              <w:rPr>
                <w:rFonts w:hint="eastAsia" w:ascii="_x000B__x000C_" w:hAnsi="_x000B__x000C_"/>
                <w:b/>
                <w:i/>
                <w:color w:val="000000"/>
                <w:szCs w:val="21"/>
                <w:u w:val="single"/>
              </w:rPr>
              <w:t>）</w:t>
            </w:r>
            <w:r>
              <w:rPr>
                <w:rFonts w:hint="eastAsia" w:ascii="宋体" w:hAnsi="宋体"/>
                <w:bCs/>
                <w:color w:val="000000"/>
                <w:szCs w:val="21"/>
              </w:rPr>
              <w:t>年</w:t>
            </w:r>
            <w:r>
              <w:rPr>
                <w:rFonts w:hint="eastAsia" w:ascii="宋体" w:hAnsi="宋体"/>
                <w:bCs/>
                <w:color w:val="000000"/>
                <w:szCs w:val="21"/>
                <w:u w:val="single"/>
              </w:rPr>
              <w:t xml:space="preserve">   </w:t>
            </w:r>
            <w:r>
              <w:rPr>
                <w:rFonts w:hint="eastAsia" w:ascii="宋体" w:hAnsi="宋体"/>
                <w:bCs/>
                <w:color w:val="000000"/>
                <w:szCs w:val="21"/>
              </w:rPr>
              <w:t>月以来</w:t>
            </w:r>
            <w:r>
              <w:rPr>
                <w:rFonts w:hint="eastAsia" w:ascii="宋体" w:hAnsi="宋体"/>
                <w:bCs/>
                <w:color w:val="000000"/>
                <w:szCs w:val="21"/>
                <w:lang w:val="en-US" w:eastAsia="zh-CN"/>
              </w:rPr>
              <w:t>获奖</w:t>
            </w:r>
            <w:r>
              <w:rPr>
                <w:rFonts w:hint="eastAsia" w:ascii="宋体" w:hAnsi="宋体"/>
                <w:bCs/>
                <w:color w:val="000000"/>
                <w:szCs w:val="21"/>
              </w:rPr>
              <w:t>的水利水电工程项目，</w:t>
            </w:r>
            <w:r>
              <w:rPr>
                <w:rFonts w:hint="eastAsia" w:ascii="宋体" w:hAnsi="宋体" w:eastAsia="宋体" w:cs="宋体"/>
                <w:bCs/>
                <w:kern w:val="2"/>
                <w:sz w:val="21"/>
                <w:szCs w:val="21"/>
                <w:lang w:val="en-US" w:eastAsia="zh-CN" w:bidi="ar-SA"/>
              </w:rPr>
              <w:t>获得“中国建设工程鲁班奖”的，得2分；获得“中国水利工程优质（大禹）奖”、</w:t>
            </w:r>
            <w:r>
              <w:rPr>
                <w:rFonts w:hint="eastAsia" w:ascii="宋体" w:hAnsi="宋体" w:eastAsia="宋体" w:cs="宋体"/>
                <w:bCs/>
                <w:kern w:val="2"/>
                <w:sz w:val="21"/>
                <w:szCs w:val="21"/>
                <w:u w:val="none"/>
                <w:lang w:val="en-US" w:eastAsia="zh-CN" w:bidi="ar-SA"/>
              </w:rPr>
              <w:t>各省（自治区、直辖市）优质工程奖的</w:t>
            </w:r>
            <w:r>
              <w:rPr>
                <w:rFonts w:hint="eastAsia" w:ascii="宋体" w:hAnsi="宋体" w:eastAsia="宋体" w:cs="宋体"/>
                <w:bCs/>
                <w:kern w:val="2"/>
                <w:sz w:val="21"/>
                <w:szCs w:val="21"/>
                <w:lang w:val="en-US" w:eastAsia="zh-CN" w:bidi="ar-SA"/>
              </w:rPr>
              <w:t>，每具有1项得1分；获得</w:t>
            </w:r>
            <w:r>
              <w:rPr>
                <w:rFonts w:hint="eastAsia" w:ascii="宋体" w:hAnsi="宋体" w:eastAsia="宋体" w:cs="宋体"/>
                <w:bCs/>
                <w:kern w:val="2"/>
                <w:sz w:val="21"/>
                <w:szCs w:val="21"/>
                <w:u w:val="none"/>
                <w:lang w:val="en-US" w:eastAsia="zh-CN" w:bidi="ar-SA"/>
              </w:rPr>
              <w:t>各省（自治区、直辖市）水利行业优质工程（奖）的</w:t>
            </w:r>
            <w:r>
              <w:rPr>
                <w:rFonts w:hint="eastAsia" w:ascii="宋体" w:hAnsi="宋体" w:eastAsia="宋体" w:cs="宋体"/>
                <w:bCs/>
                <w:kern w:val="2"/>
                <w:sz w:val="21"/>
                <w:szCs w:val="21"/>
                <w:lang w:val="en-US" w:eastAsia="zh-CN" w:bidi="ar-SA"/>
              </w:rPr>
              <w:t>，每具有1项得0.5分；本项最多得2分。</w:t>
            </w:r>
          </w:p>
          <w:p>
            <w:pPr>
              <w:topLinePunct w:val="0"/>
              <w:spacing w:line="240" w:lineRule="auto"/>
              <w:ind w:firstLine="420" w:firstLineChars="200"/>
              <w:rPr>
                <w:rFonts w:hint="eastAsia" w:ascii="宋体" w:hAnsi="宋体" w:cs="宋体"/>
                <w:bCs/>
                <w:szCs w:val="21"/>
              </w:rPr>
            </w:pPr>
            <w:r>
              <w:rPr>
                <w:rFonts w:hint="eastAsia" w:ascii="宋体" w:hAnsi="宋体" w:eastAsia="宋体" w:cs="宋体"/>
                <w:bCs/>
                <w:sz w:val="21"/>
                <w:szCs w:val="21"/>
                <w:lang w:val="en-US" w:eastAsia="zh-CN"/>
              </w:rPr>
              <w:t>获奖时间及</w:t>
            </w:r>
            <w:r>
              <w:rPr>
                <w:rFonts w:hint="eastAsia" w:ascii="宋体" w:hAnsi="宋体" w:eastAsia="宋体" w:cs="宋体"/>
                <w:bCs/>
                <w:color w:val="000000"/>
                <w:sz w:val="21"/>
                <w:szCs w:val="21"/>
              </w:rPr>
              <w:t>获奖情况以投标人荣获的奖励证书（或表彰文件）为准</w:t>
            </w:r>
            <w:r>
              <w:rPr>
                <w:rFonts w:hint="eastAsia" w:ascii="宋体" w:hAnsi="宋体" w:eastAsia="宋体" w:cs="宋体"/>
                <w:bCs/>
                <w:color w:val="000000"/>
                <w:sz w:val="21"/>
                <w:szCs w:val="21"/>
                <w:lang w:eastAsia="zh-CN"/>
              </w:rPr>
              <w:t>。</w:t>
            </w:r>
            <w:r>
              <w:rPr>
                <w:rFonts w:hint="eastAsia" w:ascii="宋体" w:hAnsi="宋体"/>
                <w:bCs/>
                <w:color w:val="000000"/>
                <w:szCs w:val="21"/>
              </w:rPr>
              <w:t>同一项目获得多个奖项的，仅按最高级别加分。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投标人近年类似项目业绩（</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topLinePunct/>
              <w:spacing w:line="320" w:lineRule="exact"/>
              <w:rPr>
                <w:rFonts w:ascii="宋体" w:hAnsi="宋体"/>
                <w:szCs w:val="21"/>
              </w:rPr>
            </w:pPr>
            <w:r>
              <w:rPr>
                <w:rFonts w:hint="eastAsia" w:ascii="宋体" w:hAnsi="宋体"/>
                <w:spacing w:val="-10"/>
                <w:szCs w:val="21"/>
              </w:rPr>
              <w:t>近</w:t>
            </w:r>
            <w:r>
              <w:rPr>
                <w:rFonts w:hint="eastAsia" w:ascii="宋体" w:hAnsi="宋体"/>
                <w:spacing w:val="-10"/>
                <w:szCs w:val="21"/>
                <w:u w:val="single"/>
              </w:rPr>
              <w:t xml:space="preserve">   </w:t>
            </w:r>
            <w:r>
              <w:rPr>
                <w:rFonts w:hint="eastAsia" w:ascii="宋体" w:hAnsi="宋体"/>
                <w:spacing w:val="-10"/>
                <w:szCs w:val="21"/>
              </w:rPr>
              <w:t>年每有</w:t>
            </w:r>
            <w:r>
              <w:rPr>
                <w:rFonts w:hint="eastAsia" w:ascii="Times New Roman" w:hAnsi="Times New Roman"/>
                <w:spacing w:val="-10"/>
                <w:szCs w:val="21"/>
              </w:rPr>
              <w:t>1</w:t>
            </w:r>
            <w:r>
              <w:rPr>
                <w:rFonts w:hint="eastAsia" w:ascii="宋体" w:hAnsi="宋体"/>
                <w:spacing w:val="-10"/>
                <w:szCs w:val="21"/>
              </w:rPr>
              <w:t>项类似项目业绩得</w:t>
            </w:r>
            <w:r>
              <w:rPr>
                <w:rFonts w:hint="eastAsia" w:ascii="Times New Roman" w:hAnsi="Times New Roman"/>
                <w:spacing w:val="-10"/>
                <w:szCs w:val="21"/>
              </w:rPr>
              <w:t>1</w:t>
            </w:r>
            <w:r>
              <w:rPr>
                <w:rFonts w:hint="eastAsia" w:ascii="宋体" w:hAnsi="宋体"/>
                <w:spacing w:val="-10"/>
                <w:szCs w:val="21"/>
              </w:rPr>
              <w:t>分，最高得</w:t>
            </w:r>
            <w:r>
              <w:rPr>
                <w:rFonts w:hint="eastAsia" w:ascii="Times New Roman" w:hAnsi="Times New Roman"/>
                <w:spacing w:val="-10"/>
                <w:szCs w:val="21"/>
              </w:rPr>
              <w:t>2</w:t>
            </w:r>
            <w:r>
              <w:rPr>
                <w:rFonts w:hint="eastAsia" w:ascii="宋体" w:hAnsi="宋体"/>
                <w:spacing w:val="-10"/>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27"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总监理工程师资历和业绩（</w:t>
            </w:r>
            <w:r>
              <w:rPr>
                <w:rFonts w:hint="eastAsia" w:ascii="Times New Roman" w:hAnsi="Times New Roman"/>
              </w:rPr>
              <w:t>18</w:t>
            </w:r>
            <w:r>
              <w:rPr>
                <w:rFonts w:hint="eastAsia" w:ascii="宋体" w:hAnsi="宋体"/>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Times New Roman" w:hAnsi="Times New Roman"/>
              </w:rPr>
              <w:t>1</w:t>
            </w:r>
            <w:r>
              <w:rPr>
                <w:rFonts w:hint="eastAsia" w:ascii="宋体" w:hAnsi="宋体"/>
              </w:rPr>
              <w:t>.具有水利水电相关专业高级及以上技术职称的得</w:t>
            </w:r>
            <w:r>
              <w:rPr>
                <w:rFonts w:hint="eastAsia" w:ascii="Times New Roman" w:hAnsi="Times New Roman"/>
              </w:rPr>
              <w:t>2</w:t>
            </w:r>
            <w:r>
              <w:rPr>
                <w:rFonts w:hint="eastAsia" w:ascii="宋体" w:hAnsi="宋体"/>
              </w:rPr>
              <w:t>分，否则不得分；</w:t>
            </w:r>
          </w:p>
          <w:p>
            <w:pPr>
              <w:spacing w:line="320" w:lineRule="exact"/>
              <w:jc w:val="left"/>
              <w:rPr>
                <w:rFonts w:ascii="宋体" w:hAnsi="宋体"/>
              </w:rPr>
            </w:pPr>
            <w:r>
              <w:rPr>
                <w:rFonts w:hint="eastAsia" w:ascii="Times New Roman" w:hAnsi="Times New Roman"/>
              </w:rPr>
              <w:t>2</w:t>
            </w:r>
            <w:r>
              <w:rPr>
                <w:rFonts w:hint="eastAsia" w:ascii="宋体" w:hAnsi="宋体"/>
              </w:rPr>
              <w:t>.每有</w:t>
            </w:r>
            <w:r>
              <w:rPr>
                <w:rFonts w:hint="eastAsia" w:ascii="Times New Roman" w:hAnsi="Times New Roman"/>
              </w:rPr>
              <w:t>1</w:t>
            </w:r>
            <w:r>
              <w:rPr>
                <w:rFonts w:hint="eastAsia" w:ascii="宋体" w:hAnsi="宋体"/>
              </w:rPr>
              <w:t>项类似项目总监业绩得</w:t>
            </w:r>
            <w:r>
              <w:rPr>
                <w:rFonts w:hint="eastAsia" w:ascii="宋体" w:hAnsi="宋体"/>
                <w:u w:val="single"/>
              </w:rPr>
              <w:t xml:space="preserve">    </w:t>
            </w:r>
            <w:r>
              <w:rPr>
                <w:rFonts w:hint="eastAsia" w:ascii="宋体" w:hAnsi="宋体"/>
              </w:rPr>
              <w:t>分，每参与</w:t>
            </w:r>
            <w:r>
              <w:rPr>
                <w:rFonts w:hint="eastAsia" w:ascii="Times New Roman" w:hAnsi="Times New Roman"/>
              </w:rPr>
              <w:t>1</w:t>
            </w:r>
            <w:r>
              <w:rPr>
                <w:rFonts w:hint="eastAsia" w:ascii="宋体" w:hAnsi="宋体"/>
              </w:rPr>
              <w:t>项类似项目业绩得</w:t>
            </w:r>
            <w:r>
              <w:rPr>
                <w:rFonts w:hint="eastAsia" w:ascii="宋体" w:hAnsi="宋体"/>
                <w:u w:val="single"/>
              </w:rPr>
              <w:t xml:space="preserve">     </w:t>
            </w:r>
            <w:r>
              <w:rPr>
                <w:rFonts w:hint="eastAsia" w:ascii="宋体" w:hAnsi="宋体"/>
              </w:rPr>
              <w:t>分；没有类似项目总监业绩最多不超过</w:t>
            </w:r>
            <w:r>
              <w:rPr>
                <w:rFonts w:hint="eastAsia" w:ascii="宋体" w:hAnsi="宋体"/>
                <w:u w:val="single"/>
              </w:rPr>
              <w:t xml:space="preserve">     </w:t>
            </w:r>
            <w:r>
              <w:rPr>
                <w:rFonts w:hint="eastAsia" w:ascii="宋体" w:hAnsi="宋体"/>
              </w:rPr>
              <w:t>分，累计不超过</w:t>
            </w:r>
            <w:r>
              <w:rPr>
                <w:rFonts w:hint="eastAsia" w:ascii="Times New Roman" w:hAnsi="Times New Roman"/>
              </w:rPr>
              <w:t>6</w:t>
            </w:r>
            <w:r>
              <w:rPr>
                <w:rFonts w:hint="eastAsia" w:ascii="宋体" w:hAnsi="宋体"/>
              </w:rPr>
              <w:t>分。</w:t>
            </w:r>
          </w:p>
          <w:p>
            <w:pPr>
              <w:spacing w:line="320" w:lineRule="exact"/>
              <w:jc w:val="left"/>
              <w:rPr>
                <w:rFonts w:ascii="宋体" w:hAnsi="宋体"/>
              </w:rPr>
            </w:pPr>
            <w:r>
              <w:rPr>
                <w:rFonts w:hint="eastAsia" w:ascii="Times New Roman" w:hAnsi="Times New Roman"/>
                <w:szCs w:val="21"/>
              </w:rPr>
              <w:t>3</w:t>
            </w:r>
            <w:r>
              <w:rPr>
                <w:rFonts w:hint="eastAsia" w:ascii="宋体" w:hAnsi="宋体"/>
                <w:szCs w:val="21"/>
              </w:rPr>
              <w:t>.陈述与答辩：分A、B、C三档赋分，A档</w:t>
            </w:r>
            <w:r>
              <w:rPr>
                <w:rFonts w:hint="eastAsia" w:ascii="Times New Roman" w:hAnsi="Times New Roman"/>
                <w:szCs w:val="21"/>
                <w:lang w:val="en-US" w:eastAsia="zh-CN"/>
              </w:rPr>
              <w:t>9</w:t>
            </w:r>
            <w:r>
              <w:rPr>
                <w:rFonts w:hint="eastAsia" w:ascii="宋体" w:hAnsi="宋体"/>
                <w:bCs/>
                <w:color w:val="000000"/>
                <w:szCs w:val="21"/>
              </w:rPr>
              <w:t>～</w:t>
            </w:r>
            <w:r>
              <w:rPr>
                <w:rFonts w:hint="eastAsia" w:ascii="Times New Roman" w:hAnsi="Times New Roman"/>
                <w:szCs w:val="21"/>
              </w:rPr>
              <w:t>10</w:t>
            </w:r>
            <w:r>
              <w:rPr>
                <w:rFonts w:hint="eastAsia" w:ascii="宋体" w:hAnsi="宋体"/>
                <w:szCs w:val="21"/>
              </w:rPr>
              <w:t>分，B档</w:t>
            </w:r>
            <w:r>
              <w:rPr>
                <w:rFonts w:hint="eastAsia" w:ascii="Times New Roman" w:hAnsi="Times New Roman"/>
                <w:szCs w:val="21"/>
              </w:rPr>
              <w:t>8</w:t>
            </w:r>
            <w:r>
              <w:rPr>
                <w:rFonts w:hint="eastAsia" w:ascii="宋体" w:hAnsi="宋体"/>
                <w:bCs/>
                <w:color w:val="000000"/>
                <w:szCs w:val="21"/>
              </w:rPr>
              <w:t>～</w:t>
            </w:r>
            <w:r>
              <w:rPr>
                <w:rFonts w:hint="eastAsia" w:ascii="Times New Roman" w:hAnsi="Times New Roman"/>
                <w:bCs/>
                <w:color w:val="000000"/>
                <w:szCs w:val="21"/>
                <w:lang w:val="en-US" w:eastAsia="zh-CN"/>
              </w:rPr>
              <w:t>9</w:t>
            </w:r>
            <w:r>
              <w:rPr>
                <w:rFonts w:hint="eastAsia" w:ascii="宋体" w:hAnsi="宋体"/>
                <w:szCs w:val="21"/>
              </w:rPr>
              <w:t>分，C档</w:t>
            </w:r>
            <w:r>
              <w:rPr>
                <w:rFonts w:hint="eastAsia" w:ascii="Times New Roman" w:hAnsi="Times New Roman"/>
                <w:szCs w:val="21"/>
                <w:lang w:val="en-US" w:eastAsia="zh-CN"/>
              </w:rPr>
              <w:t>7</w:t>
            </w:r>
            <w:r>
              <w:rPr>
                <w:rFonts w:hint="eastAsia" w:ascii="宋体" w:hAnsi="宋体"/>
                <w:bCs/>
                <w:color w:val="000000"/>
                <w:szCs w:val="21"/>
              </w:rPr>
              <w:t>～</w:t>
            </w:r>
            <w:r>
              <w:rPr>
                <w:rFonts w:hint="eastAsia" w:ascii="Times New Roman" w:hAnsi="Times New Roman"/>
                <w:bCs/>
                <w:color w:val="000000"/>
                <w:szCs w:val="21"/>
                <w:lang w:val="en-US" w:eastAsia="zh-CN"/>
              </w:rPr>
              <w:t>8</w:t>
            </w:r>
            <w:r>
              <w:rPr>
                <w:rFonts w:hint="eastAsia" w:ascii="宋体" w:hAnsi="宋体"/>
                <w:szCs w:val="21"/>
              </w:rPr>
              <w:t>分；未陈述得</w:t>
            </w:r>
            <w:r>
              <w:rPr>
                <w:rFonts w:hint="eastAsia" w:ascii="Times New Roman" w:hAnsi="Times New Roman"/>
                <w:szCs w:val="21"/>
              </w:rPr>
              <w:t>0</w:t>
            </w:r>
            <w:r>
              <w:rPr>
                <w:rFonts w:hint="eastAsia" w:ascii="宋体" w:hAnsi="宋体"/>
                <w:szCs w:val="21"/>
              </w:rPr>
              <w:t>分。（</w:t>
            </w:r>
            <w:r>
              <w:rPr>
                <w:rFonts w:hint="eastAsia" w:ascii="宋体" w:hAnsi="宋体"/>
                <w:b/>
                <w:i/>
                <w:spacing w:val="-10"/>
                <w:szCs w:val="21"/>
              </w:rPr>
              <w:t>说明：招标人根据项目需要选择是否需要陈述与答辩，如不需要，则删除此项，分值不调至其他项目</w:t>
            </w:r>
            <w:r>
              <w:rPr>
                <w:rFonts w:hint="eastAsia" w:ascii="宋体" w:hAnsi="宋体"/>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2"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topLinePunct/>
              <w:spacing w:line="240" w:lineRule="exact"/>
              <w:rPr>
                <w:rFonts w:ascii="宋体" w:hAnsi="宋体"/>
                <w:szCs w:val="21"/>
              </w:rPr>
            </w:pPr>
            <w:r>
              <w:rPr>
                <w:rFonts w:hint="eastAsia" w:ascii="宋体" w:hAnsi="宋体"/>
                <w:szCs w:val="21"/>
              </w:rPr>
              <w:t>项目副总监的素质（</w:t>
            </w:r>
            <w:r>
              <w:rPr>
                <w:rFonts w:hint="eastAsia" w:ascii="Times New Roman" w:hAnsi="Times New Roman"/>
                <w:szCs w:val="21"/>
              </w:rPr>
              <w:t>2</w:t>
            </w:r>
            <w:r>
              <w:rPr>
                <w:rFonts w:hint="eastAsia" w:ascii="宋体" w:hAnsi="宋体"/>
                <w:szCs w:val="21"/>
              </w:rPr>
              <w:t>分）</w:t>
            </w:r>
          </w:p>
        </w:tc>
        <w:tc>
          <w:tcPr>
            <w:tcW w:w="4680" w:type="dxa"/>
            <w:tcBorders>
              <w:top w:val="single" w:color="auto" w:sz="4" w:space="0"/>
              <w:left w:val="single" w:color="auto" w:sz="4" w:space="0"/>
            </w:tcBorders>
            <w:vAlign w:val="center"/>
          </w:tcPr>
          <w:p>
            <w:pPr>
              <w:topLinePunct/>
              <w:spacing w:line="240" w:lineRule="auto"/>
              <w:jc w:val="left"/>
              <w:rPr>
                <w:rFonts w:ascii="宋体" w:hAnsi="宋体"/>
                <w:szCs w:val="21"/>
              </w:rPr>
            </w:pPr>
            <w:r>
              <w:rPr>
                <w:rFonts w:hint="eastAsia" w:ascii="宋体" w:hAnsi="宋体"/>
                <w:szCs w:val="21"/>
              </w:rPr>
              <w:t>每主持或参与过</w:t>
            </w:r>
            <w:r>
              <w:rPr>
                <w:rFonts w:hint="eastAsia" w:ascii="Times New Roman" w:hAnsi="Times New Roman"/>
                <w:szCs w:val="21"/>
              </w:rPr>
              <w:t>1</w:t>
            </w:r>
            <w:r>
              <w:rPr>
                <w:rFonts w:hint="eastAsia" w:ascii="宋体" w:hAnsi="宋体"/>
                <w:szCs w:val="21"/>
              </w:rPr>
              <w:t>项类似项目监理的得</w:t>
            </w:r>
            <w:r>
              <w:rPr>
                <w:rFonts w:hint="eastAsia" w:ascii="Times New Roman" w:hAnsi="Times New Roman"/>
                <w:szCs w:val="21"/>
              </w:rPr>
              <w:t>1</w:t>
            </w:r>
            <w:r>
              <w:rPr>
                <w:rFonts w:hint="eastAsia" w:ascii="宋体" w:hAnsi="宋体"/>
                <w:szCs w:val="21"/>
              </w:rPr>
              <w:t>分，最多得</w:t>
            </w:r>
            <w:r>
              <w:rPr>
                <w:rFonts w:hint="eastAsia" w:ascii="Times New Roman" w:hAnsi="Times New Roman"/>
                <w:szCs w:val="21"/>
              </w:rPr>
              <w:t>2</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27"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szCs w:val="21"/>
              </w:rPr>
              <w:t>监理机构设置（</w:t>
            </w:r>
            <w:r>
              <w:rPr>
                <w:rFonts w:hint="eastAsia" w:ascii="Times New Roman" w:hAnsi="Times New Roman"/>
                <w:szCs w:val="21"/>
              </w:rPr>
              <w:t>4</w:t>
            </w:r>
            <w:r>
              <w:rPr>
                <w:rFonts w:hint="eastAsia" w:ascii="宋体" w:hAnsi="宋体"/>
                <w:szCs w:val="21"/>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宋体" w:hAnsi="宋体"/>
                <w:szCs w:val="21"/>
              </w:rPr>
              <w:t>监理机构的组织形式、管理跨度符合实际、具体可行的得</w:t>
            </w:r>
            <w:r>
              <w:rPr>
                <w:rFonts w:hint="eastAsia" w:ascii="Times New Roman" w:hAnsi="Times New Roman"/>
                <w:szCs w:val="21"/>
              </w:rPr>
              <w:t>4</w:t>
            </w:r>
            <w:r>
              <w:rPr>
                <w:rFonts w:hint="eastAsia" w:ascii="宋体" w:hAnsi="宋体"/>
                <w:szCs w:val="21"/>
              </w:rPr>
              <w:t>分，其他酌情赋分，但最低不低于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8</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5"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其他</w:t>
            </w:r>
            <w:r>
              <w:rPr>
                <w:rFonts w:hint="eastAsia" w:ascii="宋体" w:hAnsi="宋体"/>
                <w:lang w:val="en-US" w:eastAsia="zh-CN"/>
              </w:rPr>
              <w:t>主要监理</w:t>
            </w:r>
            <w:r>
              <w:rPr>
                <w:rFonts w:hint="eastAsia" w:ascii="宋体" w:hAnsi="宋体"/>
              </w:rPr>
              <w:t>人员资历、业绩</w:t>
            </w:r>
            <w:r>
              <w:rPr>
                <w:rFonts w:hint="eastAsia" w:ascii="宋体" w:hAnsi="宋体"/>
                <w:szCs w:val="21"/>
              </w:rPr>
              <w:t>及进场计划（</w:t>
            </w:r>
            <w:r>
              <w:rPr>
                <w:rFonts w:hint="eastAsia" w:ascii="Times New Roman" w:hAnsi="Times New Roman"/>
                <w:szCs w:val="21"/>
              </w:rPr>
              <w:t>8</w:t>
            </w:r>
            <w:r>
              <w:rPr>
                <w:rFonts w:hint="eastAsia" w:ascii="宋体" w:hAnsi="宋体"/>
                <w:szCs w:val="21"/>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宋体" w:hAnsi="宋体"/>
                <w:szCs w:val="21"/>
              </w:rPr>
              <w:t>从现场执行监理工程和其他</w:t>
            </w:r>
            <w:r>
              <w:rPr>
                <w:rFonts w:hint="eastAsia" w:ascii="宋体" w:hAnsi="宋体"/>
                <w:szCs w:val="21"/>
                <w:lang w:val="en-US" w:eastAsia="zh-CN"/>
              </w:rPr>
              <w:t>主要</w:t>
            </w:r>
            <w:r>
              <w:rPr>
                <w:rFonts w:hint="eastAsia" w:ascii="宋体" w:hAnsi="宋体"/>
                <w:szCs w:val="21"/>
              </w:rPr>
              <w:t>监理人员的数量、专业、学历、年龄、职称结构、个人经验业绩和进场计划等方面进行综合评价，酌情赋分，最高得</w:t>
            </w:r>
            <w:r>
              <w:rPr>
                <w:rFonts w:hint="eastAsia" w:ascii="Times New Roman" w:hAnsi="Times New Roman"/>
                <w:szCs w:val="21"/>
              </w:rPr>
              <w:t>8</w:t>
            </w:r>
            <w:r>
              <w:rPr>
                <w:rFonts w:hint="eastAsia" w:ascii="宋体" w:hAnsi="宋体"/>
                <w:szCs w:val="21"/>
              </w:rPr>
              <w:t>分，最低不低于</w:t>
            </w:r>
            <w:r>
              <w:rPr>
                <w:rFonts w:hint="eastAsia" w:ascii="Times New Roman" w:hAnsi="Times New Roman"/>
                <w:szCs w:val="21"/>
              </w:rPr>
              <w:t>5</w:t>
            </w:r>
            <w:r>
              <w:rPr>
                <w:rFonts w:hint="eastAsia" w:ascii="宋体" w:hAnsi="宋体"/>
                <w:szCs w:val="21"/>
              </w:rPr>
              <w:t>.</w:t>
            </w:r>
            <w:r>
              <w:rPr>
                <w:rFonts w:hint="eastAsia" w:ascii="Times New Roman" w:hAnsi="Times New Roman"/>
                <w:szCs w:val="21"/>
              </w:rPr>
              <w:t>6</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83"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拟投入的监理设备（</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tcBorders>
            <w:vAlign w:val="center"/>
          </w:tcPr>
          <w:p>
            <w:pPr>
              <w:spacing w:line="320" w:lineRule="exact"/>
              <w:jc w:val="left"/>
              <w:rPr>
                <w:rFonts w:ascii="宋体" w:hAnsi="宋体"/>
              </w:rPr>
            </w:pPr>
            <w:r>
              <w:rPr>
                <w:rFonts w:hint="eastAsia" w:ascii="宋体" w:hAnsi="宋体"/>
              </w:rPr>
              <w:t>配备合理、完全满足监理工作需要得</w:t>
            </w:r>
            <w:r>
              <w:rPr>
                <w:rFonts w:hint="eastAsia" w:ascii="Times New Roman" w:hAnsi="Times New Roman"/>
              </w:rPr>
              <w:t>4</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8</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83" w:hRule="atLeast"/>
          <w:jc w:val="center"/>
        </w:trPr>
        <w:tc>
          <w:tcPr>
            <w:tcW w:w="900" w:type="dxa"/>
            <w:vMerge w:val="continue"/>
            <w:tcBorders>
              <w:right w:val="single" w:color="auto" w:sz="4" w:space="0"/>
            </w:tcBorders>
          </w:tcPr>
          <w:p>
            <w:pPr>
              <w:spacing w:line="320" w:lineRule="exact"/>
              <w:rPr>
                <w:rFonts w:ascii="宋体" w:hAnsi="宋体"/>
              </w:rPr>
            </w:pPr>
          </w:p>
        </w:tc>
        <w:tc>
          <w:tcPr>
            <w:tcW w:w="1124" w:type="dxa"/>
            <w:vMerge w:val="continue"/>
            <w:tcBorders>
              <w:right w:val="single" w:color="auto" w:sz="4" w:space="0"/>
            </w:tcBorders>
          </w:tcPr>
          <w:p>
            <w:pPr>
              <w:spacing w:line="320" w:lineRule="exact"/>
              <w:rPr>
                <w:rFonts w:ascii="宋体" w:hAnsi="宋体"/>
              </w:rPr>
            </w:pPr>
          </w:p>
        </w:tc>
        <w:tc>
          <w:tcPr>
            <w:tcW w:w="2476" w:type="dxa"/>
            <w:tcBorders>
              <w:top w:val="single" w:color="auto" w:sz="4" w:space="0"/>
              <w:left w:val="single" w:color="auto" w:sz="4" w:space="0"/>
              <w:right w:val="single" w:color="auto" w:sz="4" w:space="0"/>
            </w:tcBorders>
            <w:vAlign w:val="center"/>
          </w:tcPr>
          <w:p>
            <w:pPr>
              <w:widowControl/>
              <w:spacing w:before="100" w:beforeAutospacing="1" w:after="100" w:afterAutospacing="1" w:line="320" w:lineRule="exact"/>
              <w:jc w:val="center"/>
              <w:rPr>
                <w:rFonts w:ascii="宋体" w:hAnsi="宋体"/>
              </w:rPr>
            </w:pPr>
            <w:r>
              <w:rPr>
                <w:rFonts w:hint="eastAsia" w:ascii="宋体" w:hAnsi="宋体"/>
              </w:rPr>
              <w:t>随时可调用的后备资源（</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tcBorders>
            <w:vAlign w:val="center"/>
          </w:tcPr>
          <w:p>
            <w:pPr>
              <w:pStyle w:val="83"/>
              <w:spacing w:line="320" w:lineRule="exact"/>
              <w:rPr>
                <w:rFonts w:ascii="宋体" w:hAnsi="宋体"/>
              </w:rPr>
            </w:pPr>
            <w:r>
              <w:rPr>
                <w:rFonts w:hint="eastAsia" w:ascii="宋体" w:hAnsi="宋体"/>
              </w:rPr>
              <w:t>可调用的后备资源充足的得</w:t>
            </w:r>
            <w:r>
              <w:rPr>
                <w:rFonts w:hint="eastAsia" w:ascii="Times New Roman" w:hAnsi="Times New Roman"/>
              </w:rPr>
              <w:t>4</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8</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2</w:t>
            </w:r>
            <w:r>
              <w:rPr>
                <w:rFonts w:hint="eastAsia" w:ascii="宋体" w:hAnsi="宋体"/>
              </w:rPr>
              <w:t>）</w:t>
            </w:r>
          </w:p>
        </w:tc>
        <w:tc>
          <w:tcPr>
            <w:tcW w:w="1124"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监理大纲评分标准（</w:t>
            </w:r>
            <w:r>
              <w:rPr>
                <w:rFonts w:hint="eastAsia" w:ascii="Times New Roman" w:hAnsi="Times New Roman"/>
              </w:rPr>
              <w:t>30</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rPr>
              <w:t>对影响项目工期、质量和投资等关键问题的理解程度（</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理解深刻、方案得当的得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宋体" w:hAnsi="宋体"/>
              </w:rPr>
              <w:t xml:space="preserve"> </w:t>
            </w:r>
            <w:r>
              <w:rPr>
                <w:rFonts w:hint="eastAsia" w:ascii="Times New Roman" w:hAnsi="Times New Roman"/>
              </w:rPr>
              <w:t>2</w:t>
            </w:r>
            <w:r>
              <w:rPr>
                <w:rFonts w:hint="eastAsia" w:ascii="宋体" w:hAnsi="宋体"/>
              </w:rPr>
              <w:t>.</w:t>
            </w:r>
            <w:r>
              <w:rPr>
                <w:rFonts w:hint="eastAsia" w:ascii="Times New Roman" w:hAnsi="Times New Roman"/>
              </w:rPr>
              <w:t>1</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rPr>
              <w:t>对工程施工过程中可能出现异常情况的认识与预控措施（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认识深刻、措施得当的得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工程进度控制措施（</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工程质量控制措施（</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工程投资控制措施（</w:t>
            </w:r>
            <w:r>
              <w:rPr>
                <w:rFonts w:hint="eastAsia" w:ascii="Times New Roman" w:hAnsi="Times New Roman"/>
              </w:rPr>
              <w:t>4</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4</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工程安全生产控制措施（</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3</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1</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工程</w:t>
            </w:r>
            <w:r>
              <w:rPr>
                <w:rFonts w:hint="eastAsia" w:ascii="宋体" w:hAnsi="宋体"/>
                <w:szCs w:val="21"/>
              </w:rPr>
              <w:t>环保、水保控制措施（</w:t>
            </w:r>
            <w:r>
              <w:rPr>
                <w:rFonts w:hint="eastAsia" w:ascii="Times New Roman" w:hAnsi="Times New Roman"/>
                <w:szCs w:val="21"/>
              </w:rPr>
              <w:t>2</w:t>
            </w:r>
            <w:r>
              <w:rPr>
                <w:rFonts w:hint="eastAsia" w:ascii="宋体" w:hAnsi="宋体"/>
                <w:szCs w:val="21"/>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合同管理措施（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pStyle w:val="83"/>
              <w:spacing w:line="320" w:lineRule="exact"/>
              <w:jc w:val="center"/>
              <w:rPr>
                <w:rFonts w:ascii="宋体" w:hAnsi="宋体"/>
              </w:rPr>
            </w:pPr>
            <w:r>
              <w:rPr>
                <w:rFonts w:hint="eastAsia" w:ascii="宋体" w:hAnsi="宋体"/>
              </w:rPr>
              <w:t>信息档案管理措施（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szCs w:val="21"/>
              </w:rPr>
              <w:t>监理组织协调内容及措施</w:t>
            </w:r>
            <w:r>
              <w:rPr>
                <w:rFonts w:hint="eastAsia" w:ascii="宋体" w:hAnsi="宋体"/>
              </w:rPr>
              <w:t>（</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1124" w:type="dxa"/>
            <w:vMerge w:val="continue"/>
            <w:tcBorders>
              <w:top w:val="single" w:color="auto" w:sz="4" w:space="0"/>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tcPr>
          <w:p>
            <w:pPr>
              <w:pStyle w:val="83"/>
              <w:spacing w:line="320" w:lineRule="exact"/>
              <w:jc w:val="center"/>
              <w:rPr>
                <w:rFonts w:ascii="宋体" w:hAnsi="宋体"/>
              </w:rPr>
            </w:pPr>
            <w:r>
              <w:rPr>
                <w:rFonts w:hint="eastAsia" w:ascii="宋体" w:hAnsi="宋体"/>
              </w:rPr>
              <w:t>区域负责制监理协助项目法人开展工程建设管理的思路、方法及措施。（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vAlign w:val="center"/>
          </w:tcPr>
          <w:p>
            <w:pPr>
              <w:pStyle w:val="83"/>
              <w:spacing w:line="320" w:lineRule="exact"/>
              <w:jc w:val="both"/>
              <w:rPr>
                <w:rFonts w:ascii="宋体" w:hAnsi="宋体"/>
              </w:rPr>
            </w:pPr>
            <w:r>
              <w:rPr>
                <w:rFonts w:hint="eastAsia" w:ascii="宋体" w:hAnsi="宋体"/>
              </w:rPr>
              <w:t>思路清晰、方法措施得当的得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restart"/>
            <w:tcBorders>
              <w:top w:val="single" w:color="auto" w:sz="4" w:space="0"/>
              <w:right w:val="single" w:color="auto" w:sz="4" w:space="0"/>
            </w:tcBorders>
            <w:vAlign w:val="center"/>
          </w:tcPr>
          <w:p>
            <w:pPr>
              <w:spacing w:line="320" w:lineRule="exact"/>
              <w:jc w:val="center"/>
              <w:rPr>
                <w:rFonts w:hint="default" w:ascii="宋体" w:hAnsi="宋体" w:eastAsia="宋体"/>
                <w:lang w:val="en-US" w:eastAsia="zh-CN"/>
              </w:rPr>
            </w:pPr>
            <w:r>
              <w:rPr>
                <w:rFonts w:hint="eastAsia" w:ascii="Times New Roman" w:hAnsi="Times New Roman"/>
                <w:lang w:val="en-US" w:eastAsia="zh-CN"/>
              </w:rPr>
              <w:t>2</w:t>
            </w:r>
            <w:r>
              <w:rPr>
                <w:rFonts w:hint="eastAsia" w:ascii="宋体" w:hAnsi="宋体"/>
                <w:lang w:val="en-US" w:eastAsia="zh-CN"/>
              </w:rPr>
              <w:t>.</w:t>
            </w:r>
            <w:r>
              <w:rPr>
                <w:rFonts w:hint="eastAsia" w:ascii="Times New Roman" w:hAnsi="Times New Roman"/>
                <w:lang w:val="en-US" w:eastAsia="zh-CN"/>
              </w:rPr>
              <w:t>2</w:t>
            </w:r>
            <w:r>
              <w:rPr>
                <w:rFonts w:hint="eastAsia" w:ascii="宋体" w:hAnsi="宋体"/>
                <w:lang w:val="en-US" w:eastAsia="zh-CN"/>
              </w:rPr>
              <w:t>.</w:t>
            </w:r>
            <w:r>
              <w:rPr>
                <w:rFonts w:hint="eastAsia" w:ascii="Times New Roman" w:hAnsi="Times New Roman"/>
                <w:lang w:val="en-US" w:eastAsia="zh-CN"/>
              </w:rPr>
              <w:t>4</w:t>
            </w:r>
            <w:r>
              <w:rPr>
                <w:rFonts w:hint="eastAsia" w:ascii="宋体" w:hAnsi="宋体"/>
                <w:lang w:val="en-US" w:eastAsia="zh-CN"/>
              </w:rPr>
              <w:t>（</w:t>
            </w:r>
            <w:r>
              <w:rPr>
                <w:rFonts w:hint="eastAsia" w:ascii="Times New Roman" w:hAnsi="Times New Roman"/>
                <w:lang w:val="en-US" w:eastAsia="zh-CN"/>
              </w:rPr>
              <w:t>3</w:t>
            </w:r>
            <w:r>
              <w:rPr>
                <w:rFonts w:hint="eastAsia" w:ascii="宋体" w:hAnsi="宋体"/>
                <w:lang w:val="en-US" w:eastAsia="zh-CN"/>
              </w:rPr>
              <w:t>）</w:t>
            </w:r>
          </w:p>
        </w:tc>
        <w:tc>
          <w:tcPr>
            <w:tcW w:w="1124" w:type="dxa"/>
            <w:vMerge w:val="restart"/>
            <w:tcBorders>
              <w:top w:val="single" w:color="auto" w:sz="4" w:space="0"/>
              <w:right w:val="single" w:color="auto" w:sz="4" w:space="0"/>
            </w:tcBorders>
            <w:vAlign w:val="center"/>
          </w:tcPr>
          <w:p>
            <w:pPr>
              <w:spacing w:line="320" w:lineRule="exact"/>
              <w:jc w:val="center"/>
              <w:rPr>
                <w:rFonts w:hint="default" w:ascii="宋体" w:hAnsi="宋体" w:eastAsia="宋体"/>
                <w:lang w:val="en-US" w:eastAsia="zh-CN"/>
              </w:rPr>
            </w:pPr>
            <w:r>
              <w:rPr>
                <w:rFonts w:hint="eastAsia" w:ascii="宋体" w:hAnsi="宋体"/>
                <w:lang w:val="en-US" w:eastAsia="zh-CN"/>
              </w:rPr>
              <w:t>投标报价（</w:t>
            </w:r>
            <w:r>
              <w:rPr>
                <w:rFonts w:hint="eastAsia" w:ascii="Times New Roman" w:hAnsi="Times New Roman"/>
                <w:lang w:val="en-US" w:eastAsia="zh-CN"/>
              </w:rPr>
              <w:t>20</w:t>
            </w:r>
            <w:r>
              <w:rPr>
                <w:rFonts w:hint="eastAsia" w:ascii="宋体" w:hAnsi="宋体"/>
                <w:lang w:val="en-US" w:eastAsia="zh-CN"/>
              </w:rPr>
              <w:t>分）</w:t>
            </w:r>
          </w:p>
        </w:tc>
        <w:tc>
          <w:tcPr>
            <w:tcW w:w="2476"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rPr>
            </w:pPr>
            <w:r>
              <w:rPr>
                <w:rFonts w:hint="eastAsia" w:ascii="宋体" w:hAnsi="宋体"/>
              </w:rPr>
              <w:t>总报价（</w:t>
            </w:r>
            <w:r>
              <w:rPr>
                <w:rFonts w:hint="eastAsia" w:ascii="Times New Roman" w:hAnsi="Times New Roman"/>
              </w:rPr>
              <w:t>15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1</w:t>
            </w:r>
            <w:r>
              <w:rPr>
                <w:rFonts w:hint="eastAsia" w:ascii="宋体" w:hAnsi="宋体"/>
                <w:b/>
                <w:i/>
              </w:rPr>
              <w:t>）</w:t>
            </w:r>
          </w:p>
        </w:tc>
        <w:tc>
          <w:tcPr>
            <w:tcW w:w="4680" w:type="dxa"/>
            <w:tcBorders>
              <w:top w:val="single" w:color="auto" w:sz="4" w:space="0"/>
              <w:left w:val="single" w:color="auto" w:sz="4" w:space="0"/>
              <w:bottom w:val="single" w:color="auto" w:sz="4" w:space="0"/>
            </w:tcBorders>
            <w:vAlign w:val="center"/>
          </w:tcPr>
          <w:p>
            <w:pPr>
              <w:rPr>
                <w:rFonts w:ascii="宋体" w:hAnsi="宋体"/>
                <w:szCs w:val="21"/>
              </w:rPr>
            </w:pPr>
            <w:r>
              <w:rPr>
                <w:rFonts w:hint="eastAsia" w:ascii="宋体" w:hAnsi="宋体"/>
                <w:szCs w:val="21"/>
              </w:rPr>
              <w:t>投标报价不能超过最高投标限价（超过最高投标限价其投标文件将被否决）。</w:t>
            </w:r>
          </w:p>
          <w:p>
            <w:pPr>
              <w:rPr>
                <w:rFonts w:ascii="宋体" w:hAnsi="宋体"/>
                <w:szCs w:val="21"/>
              </w:rPr>
            </w:pPr>
            <w:r>
              <w:rPr>
                <w:rFonts w:hint="eastAsia" w:ascii="宋体" w:hAnsi="宋体"/>
                <w:szCs w:val="21"/>
              </w:rPr>
              <w:t>投标报价等于最高投标限价时得</w:t>
            </w:r>
            <w:r>
              <w:rPr>
                <w:rFonts w:hint="eastAsia" w:ascii="宋体" w:hAnsi="宋体"/>
                <w:szCs w:val="21"/>
                <w:u w:val="single"/>
              </w:rPr>
              <w:t xml:space="preserve">  F </w:t>
            </w:r>
            <w:r>
              <w:rPr>
                <w:rFonts w:hint="eastAsia" w:ascii="宋体" w:hAnsi="宋体"/>
                <w:szCs w:val="21"/>
              </w:rPr>
              <w:t>分（</w:t>
            </w:r>
            <w:r>
              <w:rPr>
                <w:rFonts w:hint="eastAsia" w:ascii="宋体" w:hAnsi="宋体"/>
                <w:b/>
                <w:i/>
                <w:szCs w:val="21"/>
              </w:rPr>
              <w:t>说明：招标人根据具体情况从</w:t>
            </w:r>
            <w:r>
              <w:rPr>
                <w:rFonts w:hint="eastAsia" w:ascii="Times New Roman" w:hAnsi="Times New Roman"/>
                <w:b/>
                <w:i/>
                <w:szCs w:val="21"/>
              </w:rPr>
              <w:t>7</w:t>
            </w:r>
            <w:r>
              <w:rPr>
                <w:rFonts w:hint="eastAsia" w:ascii="宋体" w:hAnsi="宋体"/>
                <w:b/>
                <w:i/>
                <w:szCs w:val="21"/>
              </w:rPr>
              <w:t>.</w:t>
            </w:r>
            <w:r>
              <w:rPr>
                <w:rFonts w:hint="eastAsia" w:ascii="Times New Roman" w:hAnsi="Times New Roman"/>
                <w:b/>
                <w:i/>
                <w:szCs w:val="21"/>
              </w:rPr>
              <w:t>5</w:t>
            </w:r>
            <w:r>
              <w:rPr>
                <w:rFonts w:hint="eastAsia" w:ascii="宋体" w:hAnsi="宋体"/>
                <w:b/>
                <w:i/>
                <w:szCs w:val="21"/>
              </w:rPr>
              <w:t>～</w:t>
            </w:r>
            <w:r>
              <w:rPr>
                <w:rFonts w:hint="eastAsia" w:ascii="Times New Roman" w:hAnsi="Times New Roman"/>
                <w:b/>
                <w:i/>
                <w:szCs w:val="21"/>
              </w:rPr>
              <w:t>12</w:t>
            </w:r>
            <w:r>
              <w:rPr>
                <w:rFonts w:hint="eastAsia" w:ascii="宋体" w:hAnsi="宋体"/>
                <w:b/>
                <w:i/>
                <w:szCs w:val="21"/>
              </w:rPr>
              <w:t>.</w:t>
            </w:r>
            <w:r>
              <w:rPr>
                <w:rFonts w:hint="eastAsia" w:ascii="Times New Roman" w:hAnsi="Times New Roman"/>
                <w:b/>
                <w:i/>
                <w:szCs w:val="21"/>
              </w:rPr>
              <w:t>5</w:t>
            </w:r>
            <w:r>
              <w:rPr>
                <w:rFonts w:hint="eastAsia" w:ascii="宋体" w:hAnsi="宋体"/>
                <w:b/>
                <w:i/>
                <w:szCs w:val="21"/>
              </w:rPr>
              <w:t>中选定），</w:t>
            </w:r>
            <w:r>
              <w:rPr>
                <w:rFonts w:hint="eastAsia" w:ascii="宋体" w:hAnsi="宋体"/>
                <w:szCs w:val="21"/>
              </w:rPr>
              <w:t>在此基础上每下降</w:t>
            </w:r>
            <w:r>
              <w:rPr>
                <w:rFonts w:hint="eastAsia" w:ascii="Times New Roman" w:hAnsi="Times New Roman"/>
                <w:szCs w:val="21"/>
              </w:rPr>
              <w:t>1</w:t>
            </w:r>
            <w:r>
              <w:rPr>
                <w:rFonts w:hint="eastAsia" w:ascii="宋体" w:hAnsi="宋体"/>
                <w:szCs w:val="21"/>
              </w:rPr>
              <w:t>个百分点加</w:t>
            </w:r>
            <w:r>
              <w:rPr>
                <w:rFonts w:hint="eastAsia" w:ascii="Times New Roman" w:hAnsi="Times New Roman"/>
                <w:szCs w:val="21"/>
              </w:rPr>
              <w:t>0</w:t>
            </w:r>
            <w:r>
              <w:rPr>
                <w:rFonts w:hint="eastAsia" w:ascii="宋体" w:hAnsi="宋体"/>
                <w:szCs w:val="21"/>
              </w:rPr>
              <w:t>.</w:t>
            </w:r>
            <w:r>
              <w:rPr>
                <w:rFonts w:hint="eastAsia" w:ascii="Times New Roman" w:hAnsi="Times New Roman"/>
                <w:szCs w:val="21"/>
              </w:rPr>
              <w:t>5</w:t>
            </w:r>
            <w:r>
              <w:rPr>
                <w:rFonts w:hint="eastAsia" w:ascii="宋体" w:hAnsi="宋体"/>
                <w:szCs w:val="21"/>
              </w:rPr>
              <w:t>分，最高得</w:t>
            </w:r>
            <w:r>
              <w:rPr>
                <w:rFonts w:hint="eastAsia" w:ascii="Times New Roman" w:hAnsi="Times New Roman"/>
                <w:szCs w:val="21"/>
              </w:rPr>
              <w:t>15</w:t>
            </w:r>
            <w:r>
              <w:rPr>
                <w:rFonts w:hint="eastAsia" w:ascii="宋体" w:hAnsi="宋体"/>
                <w:szCs w:val="21"/>
              </w:rPr>
              <w:t>分。（得分保留二位小数，小数点后第三位四舍五入。）</w:t>
            </w:r>
          </w:p>
          <w:p>
            <w:pPr>
              <w:rPr>
                <w:rFonts w:ascii="宋体" w:hAnsi="宋体"/>
                <w:szCs w:val="21"/>
              </w:rPr>
            </w:pPr>
            <w:r>
              <w:rPr>
                <w:rFonts w:hint="eastAsia" w:ascii="宋体" w:hAnsi="宋体"/>
                <w:szCs w:val="21"/>
              </w:rPr>
              <w:t>公式</w:t>
            </w:r>
            <w:r>
              <w:rPr>
                <w:rFonts w:ascii="宋体" w:hAnsi="宋体"/>
                <w:szCs w:val="21"/>
              </w:rPr>
              <w:t>如下</w:t>
            </w:r>
            <w:r>
              <w:rPr>
                <w:rFonts w:hint="eastAsia" w:ascii="宋体" w:hAnsi="宋体"/>
                <w:szCs w:val="21"/>
              </w:rPr>
              <w:t>（金额报价）</w:t>
            </w:r>
            <w:r>
              <w:rPr>
                <w:rFonts w:ascii="宋体" w:hAnsi="宋体"/>
                <w:szCs w:val="21"/>
              </w:rPr>
              <w:t>：</w:t>
            </w:r>
          </w:p>
          <w:p>
            <w:pPr>
              <w:pStyle w:val="2"/>
              <w:rPr>
                <w:rFonts w:hint="default" w:eastAsia="宋体"/>
                <w:lang w:val="en-US" w:eastAsia="zh-CN"/>
              </w:rPr>
            </w:pPr>
            <w:r>
              <w:rPr>
                <w:rFonts w:hint="eastAsia"/>
                <w:lang w:eastAsia="zh-CN"/>
              </w:rPr>
              <w:t>（</w:t>
            </w:r>
            <w:r>
              <w:rPr>
                <w:rFonts w:hint="eastAsia" w:ascii="Times New Roman" w:hAnsi="Times New Roman"/>
                <w:lang w:val="en-US" w:eastAsia="zh-CN"/>
              </w:rPr>
              <w:t>1</w:t>
            </w:r>
            <w:r>
              <w:rPr>
                <w:rFonts w:hint="eastAsia"/>
                <w:lang w:eastAsia="zh-CN"/>
              </w:rPr>
              <w:t>）</w:t>
            </w:r>
            <w:r>
              <w:rPr>
                <w:rFonts w:hint="eastAsia"/>
                <w:lang w:val="en-US" w:eastAsia="zh-CN"/>
              </w:rPr>
              <w:t>报价偏差率（P）</w:t>
            </w:r>
          </w:p>
          <w:p>
            <w:pPr>
              <w:pStyle w:val="2"/>
              <w:rPr>
                <w:rFonts w:hint="eastAsia" w:eastAsia="宋体"/>
                <w:lang w:eastAsia="zh-CN"/>
              </w:rPr>
            </w:pPr>
            <w:r>
              <w:rPr>
                <w:rFonts w:hint="eastAsia"/>
              </w:rPr>
              <w:t>报价偏差率=[（最高投标限价-投标报价）/最高投标限价]×</w:t>
            </w:r>
            <w:r>
              <w:rPr>
                <w:rFonts w:hint="eastAsia" w:ascii="Times New Roman" w:hAnsi="Times New Roman"/>
              </w:rPr>
              <w:t>100</w:t>
            </w:r>
            <w:r>
              <w:rPr>
                <w:rFonts w:hint="eastAsia"/>
              </w:rPr>
              <w:t>%，计算结果保留小数点后两位，小数点后第三位“四舍五入”，即为*.**%</w:t>
            </w:r>
            <w:r>
              <w:rPr>
                <w:rFonts w:hint="eastAsia"/>
                <w:lang w:eastAsia="zh-CN"/>
              </w:rPr>
              <w:t>。</w:t>
            </w:r>
          </w:p>
          <w:p>
            <w:pPr>
              <w:rPr>
                <w:rFonts w:ascii="宋体" w:hAnsi="宋体"/>
              </w:rPr>
            </w:pPr>
            <w:r>
              <w:rPr>
                <w:rFonts w:hint="eastAsia" w:ascii="宋体" w:hAnsi="宋体"/>
                <w:lang w:eastAsia="zh-CN"/>
              </w:rPr>
              <w:t>（</w:t>
            </w:r>
            <w:r>
              <w:rPr>
                <w:rFonts w:hint="eastAsia" w:ascii="Times New Roman" w:hAnsi="Times New Roman"/>
                <w:lang w:val="en-US" w:eastAsia="zh-CN"/>
              </w:rPr>
              <w:t>2</w:t>
            </w:r>
            <w:r>
              <w:rPr>
                <w:rFonts w:hint="eastAsia" w:ascii="宋体" w:hAnsi="宋体"/>
                <w:lang w:eastAsia="zh-CN"/>
              </w:rPr>
              <w:t>）</w:t>
            </w:r>
            <w:r>
              <w:rPr>
                <w:rFonts w:hint="eastAsia" w:ascii="宋体" w:hAnsi="宋体"/>
              </w:rPr>
              <w:t>投标总报价得分</w:t>
            </w:r>
            <w:r>
              <w:rPr>
                <w:rFonts w:ascii="宋体" w:hAnsi="宋体"/>
              </w:rPr>
              <w:t>=F+</w:t>
            </w:r>
            <w:r>
              <w:rPr>
                <w:rFonts w:hint="eastAsia" w:ascii="宋体" w:hAnsi="宋体"/>
                <w:lang w:val="en-US" w:eastAsia="zh-CN"/>
              </w:rPr>
              <w:t>P</w:t>
            </w:r>
            <w:r>
              <w:rPr>
                <w:rFonts w:ascii="宋体" w:hAnsi="宋体"/>
              </w:rPr>
              <w:t>*</w:t>
            </w:r>
            <w:r>
              <w:rPr>
                <w:rFonts w:ascii="Times New Roman" w:hAnsi="Times New Roman"/>
              </w:rPr>
              <w:t>100</w:t>
            </w:r>
            <w:r>
              <w:rPr>
                <w:rFonts w:ascii="宋体" w:hAnsi="宋体"/>
              </w:rPr>
              <w:t>*</w:t>
            </w:r>
            <w:r>
              <w:rPr>
                <w:rFonts w:ascii="Times New Roman" w:hAnsi="Times New Roman"/>
              </w:rPr>
              <w:t>0</w:t>
            </w:r>
            <w:r>
              <w:rPr>
                <w:rFonts w:ascii="宋体" w:hAnsi="宋体"/>
              </w:rPr>
              <w:t>.</w:t>
            </w:r>
            <w:r>
              <w:rPr>
                <w:rFonts w:ascii="Times New Roman" w:hAnsi="Times New Roman"/>
              </w:rPr>
              <w:t>5</w:t>
            </w:r>
            <w:r>
              <w:rPr>
                <w:rFonts w:ascii="宋体" w:hAnsi="宋体"/>
              </w:rPr>
              <w:t>（且最高为</w:t>
            </w:r>
            <w:r>
              <w:rPr>
                <w:rFonts w:ascii="Times New Roman" w:hAnsi="Times New Roman"/>
              </w:rPr>
              <w:t>15</w:t>
            </w:r>
            <w:r>
              <w:rPr>
                <w:rFonts w:ascii="宋体" w:hAnsi="宋体"/>
              </w:rPr>
              <w:t>分）</w:t>
            </w:r>
          </w:p>
          <w:p>
            <w:pPr>
              <w:rPr>
                <w:rFonts w:ascii="宋体" w:hAnsi="宋体"/>
                <w:szCs w:val="21"/>
              </w:rPr>
            </w:pPr>
            <w:r>
              <w:rPr>
                <w:rFonts w:hint="eastAsia" w:ascii="宋体" w:hAnsi="宋体"/>
                <w:szCs w:val="21"/>
              </w:rPr>
              <w:t>公式</w:t>
            </w:r>
            <w:r>
              <w:rPr>
                <w:rFonts w:ascii="宋体" w:hAnsi="宋体"/>
                <w:szCs w:val="21"/>
              </w:rPr>
              <w:t>如下</w:t>
            </w:r>
            <w:r>
              <w:rPr>
                <w:rFonts w:hint="eastAsia" w:ascii="宋体" w:hAnsi="宋体"/>
                <w:szCs w:val="21"/>
              </w:rPr>
              <w:t>（费率报价）:</w:t>
            </w:r>
          </w:p>
          <w:p>
            <w:pPr>
              <w:rPr>
                <w:rFonts w:hint="eastAsia" w:ascii="宋体" w:hAnsi="宋体"/>
              </w:rPr>
            </w:pPr>
            <w:r>
              <w:rPr>
                <w:rFonts w:hint="eastAsia" w:ascii="宋体" w:hAnsi="宋体"/>
                <w:szCs w:val="21"/>
              </w:rPr>
              <w:t>投标总报价得分</w:t>
            </w:r>
            <w:r>
              <w:rPr>
                <w:rFonts w:ascii="宋体" w:hAnsi="宋体"/>
                <w:szCs w:val="21"/>
              </w:rPr>
              <w:t>=F+（最高投标限价-投标报价） *</w:t>
            </w:r>
            <w:r>
              <w:rPr>
                <w:rFonts w:ascii="Times New Roman" w:hAnsi="Times New Roman"/>
                <w:szCs w:val="21"/>
              </w:rPr>
              <w:t>100</w:t>
            </w:r>
            <w:r>
              <w:rPr>
                <w:rFonts w:ascii="宋体" w:hAnsi="宋体"/>
                <w:szCs w:val="21"/>
              </w:rPr>
              <w:t>*</w:t>
            </w:r>
            <w:r>
              <w:rPr>
                <w:rFonts w:ascii="Times New Roman" w:hAnsi="Times New Roman"/>
                <w:szCs w:val="21"/>
              </w:rPr>
              <w:t>0</w:t>
            </w:r>
            <w:r>
              <w:rPr>
                <w:rFonts w:ascii="宋体" w:hAnsi="宋体"/>
                <w:szCs w:val="21"/>
              </w:rPr>
              <w:t>.</w:t>
            </w:r>
            <w:r>
              <w:rPr>
                <w:rFonts w:ascii="Times New Roman" w:hAnsi="Times New Roman"/>
                <w:szCs w:val="21"/>
              </w:rPr>
              <w:t>5</w:t>
            </w:r>
            <w:r>
              <w:rPr>
                <w:rFonts w:ascii="宋体" w:hAnsi="宋体"/>
                <w:szCs w:val="21"/>
              </w:rPr>
              <w:t>（且最高为</w:t>
            </w:r>
            <w:r>
              <w:rPr>
                <w:rFonts w:ascii="Times New Roman" w:hAnsi="Times New Roman"/>
                <w:szCs w:val="21"/>
              </w:rPr>
              <w:t>15</w:t>
            </w:r>
            <w:r>
              <w:rPr>
                <w:rFonts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rPr>
                <w:rFonts w:hint="eastAsia" w:ascii="宋体" w:hAnsi="宋体"/>
              </w:rPr>
            </w:pPr>
            <w:r>
              <w:rPr>
                <w:rFonts w:hint="eastAsia" w:ascii="宋体" w:hAnsi="宋体"/>
              </w:rPr>
              <w:t>总报价（</w:t>
            </w:r>
            <w:r>
              <w:rPr>
                <w:rFonts w:hint="eastAsia" w:ascii="Times New Roman" w:hAnsi="Times New Roman"/>
              </w:rPr>
              <w:t>15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2</w:t>
            </w:r>
            <w:r>
              <w:rPr>
                <w:rFonts w:hint="eastAsia" w:ascii="宋体" w:hAnsi="宋体"/>
                <w:b/>
                <w:i/>
              </w:rPr>
              <w:t>）</w:t>
            </w:r>
          </w:p>
        </w:tc>
        <w:tc>
          <w:tcPr>
            <w:tcW w:w="4680" w:type="dxa"/>
            <w:tcBorders>
              <w:top w:val="single" w:color="auto" w:sz="4" w:space="0"/>
              <w:left w:val="single" w:color="auto" w:sz="4" w:space="0"/>
              <w:bottom w:val="single" w:color="auto" w:sz="4" w:space="0"/>
            </w:tcBorders>
            <w:vAlign w:val="center"/>
          </w:tcPr>
          <w:p>
            <w:pPr>
              <w:jc w:val="left"/>
              <w:rPr>
                <w:rFonts w:ascii="宋体" w:hAnsi="宋体"/>
                <w:szCs w:val="21"/>
              </w:rPr>
            </w:pPr>
            <w:r>
              <w:rPr>
                <w:rFonts w:hint="eastAsia" w:ascii="宋体" w:hAnsi="宋体"/>
                <w:szCs w:val="21"/>
              </w:rPr>
              <w:t>投标报价不能超过最高投标限价（超过最高投标限价其投标文件将被否决）。</w:t>
            </w:r>
          </w:p>
          <w:p>
            <w:pPr>
              <w:jc w:val="left"/>
              <w:rPr>
                <w:rFonts w:ascii="宋体" w:hAnsi="宋体"/>
                <w:szCs w:val="21"/>
              </w:rPr>
            </w:pPr>
            <w:r>
              <w:rPr>
                <w:rFonts w:hint="eastAsia" w:ascii="宋体" w:hAnsi="宋体"/>
                <w:szCs w:val="21"/>
              </w:rPr>
              <w:t>投标报价等于评标基准价（</w:t>
            </w:r>
            <w:r>
              <w:rPr>
                <w:rFonts w:ascii="宋体" w:hAnsi="宋体"/>
                <w:szCs w:val="21"/>
              </w:rPr>
              <w:t>A</w:t>
            </w:r>
            <w:r>
              <w:rPr>
                <w:rFonts w:hint="eastAsia" w:ascii="宋体" w:hAnsi="宋体"/>
                <w:szCs w:val="21"/>
              </w:rPr>
              <w:t>）时得满分F，在此基础上每低于</w:t>
            </w:r>
            <w:r>
              <w:rPr>
                <w:rFonts w:ascii="Times New Roman" w:hAnsi="Times New Roman"/>
                <w:szCs w:val="21"/>
              </w:rPr>
              <w:t>1</w:t>
            </w:r>
            <w:r>
              <w:rPr>
                <w:rFonts w:hint="eastAsia" w:ascii="宋体" w:hAnsi="宋体"/>
                <w:szCs w:val="21"/>
              </w:rPr>
              <w:t>个百分点扣</w:t>
            </w:r>
            <w:r>
              <w:rPr>
                <w:rFonts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1</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)，每高于</w:t>
            </w:r>
            <w:r>
              <w:rPr>
                <w:rFonts w:ascii="Times New Roman" w:hAnsi="Times New Roman"/>
                <w:szCs w:val="21"/>
              </w:rPr>
              <w:t>1</w:t>
            </w:r>
            <w:r>
              <w:rPr>
                <w:rFonts w:hint="eastAsia" w:ascii="宋体" w:hAnsi="宋体"/>
                <w:szCs w:val="21"/>
              </w:rPr>
              <w:t>个百分点扣</w:t>
            </w:r>
            <w:r>
              <w:rPr>
                <w:rFonts w:hint="eastAsia"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2</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)，扣完为止，不得负分。（得分保留二位小数，小数点后第三位四舍五入）</w:t>
            </w:r>
          </w:p>
          <w:p>
            <w:pPr>
              <w:rPr>
                <w:rFonts w:hint="eastAsia" w:ascii="宋体" w:hAnsi="宋体"/>
                <w:b/>
                <w:kern w:val="0"/>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1</w:t>
            </w:r>
            <w:r>
              <w:rPr>
                <w:rFonts w:hint="eastAsia" w:ascii="宋体" w:hAnsi="宋体"/>
                <w:b/>
                <w:bCs/>
                <w:szCs w:val="21"/>
                <w:lang w:eastAsia="zh-CN"/>
              </w:rPr>
              <w:t>）</w:t>
            </w:r>
            <w:r>
              <w:rPr>
                <w:rFonts w:hint="eastAsia" w:ascii="_x000B__x000C_" w:hAnsi="_x000B__x000C_"/>
                <w:b/>
                <w:bCs/>
                <w:color w:val="000000"/>
                <w:szCs w:val="21"/>
              </w:rPr>
              <w:t>报价偏差率</w:t>
            </w:r>
            <w:r>
              <w:rPr>
                <w:rFonts w:hint="eastAsia" w:ascii="_x000B__x000C_" w:hAnsi="_x000B__x000C_"/>
                <w:b/>
                <w:bCs/>
                <w:color w:val="000000"/>
                <w:szCs w:val="21"/>
                <w:lang w:eastAsia="zh-CN"/>
              </w:rPr>
              <w:t>（</w:t>
            </w:r>
            <w:r>
              <w:rPr>
                <w:rFonts w:hint="eastAsia" w:ascii="_x000B__x000C_" w:hAnsi="_x000B__x000C_"/>
                <w:b/>
                <w:bCs/>
                <w:color w:val="000000"/>
                <w:szCs w:val="21"/>
                <w:lang w:val="en-US" w:eastAsia="zh-CN"/>
              </w:rPr>
              <w:t>P</w:t>
            </w:r>
            <w:r>
              <w:rPr>
                <w:rFonts w:hint="eastAsia" w:ascii="_x000B__x000C_" w:hAnsi="_x000B__x000C_"/>
                <w:b/>
                <w:bCs/>
                <w:color w:val="000000"/>
                <w:szCs w:val="21"/>
                <w:lang w:eastAsia="zh-CN"/>
              </w:rPr>
              <w:t>）</w:t>
            </w:r>
            <w:r>
              <w:rPr>
                <w:rFonts w:hint="eastAsia" w:ascii="宋体" w:hAnsi="宋体"/>
                <w:b/>
                <w:kern w:val="0"/>
                <w:szCs w:val="21"/>
              </w:rPr>
              <w:t>的计算</w:t>
            </w:r>
            <w:r>
              <w:rPr>
                <w:rFonts w:hint="eastAsia" w:ascii="宋体" w:hAnsi="宋体"/>
                <w:b/>
                <w:kern w:val="0"/>
                <w:szCs w:val="21"/>
                <w:lang w:eastAsia="zh-CN"/>
              </w:rPr>
              <w:t>：</w:t>
            </w:r>
          </w:p>
          <w:p>
            <w:pPr>
              <w:pStyle w:val="2"/>
            </w:pPr>
            <w:r>
              <w:rPr>
                <w:rFonts w:hint="eastAsia" w:ascii="宋体" w:hAnsi="宋体" w:cs="Calibri"/>
                <w:b w:val="0"/>
                <w:bCs w:val="0"/>
                <w:szCs w:val="21"/>
              </w:rPr>
              <w:t>报价偏差率</w:t>
            </w:r>
            <w:r>
              <w:rPr>
                <w:rFonts w:hint="eastAsia" w:ascii="宋体" w:hAnsi="宋体" w:cs="Calibri"/>
                <w:b w:val="0"/>
                <w:bCs w:val="0"/>
                <w:szCs w:val="21"/>
                <w:lang w:val="en-US" w:eastAsia="zh-CN"/>
              </w:rPr>
              <w:t>=</w:t>
            </w:r>
            <w:r>
              <w:rPr>
                <w:rFonts w:hint="eastAsia" w:ascii="宋体" w:hAnsi="宋体"/>
              </w:rPr>
              <w:t>[（投标报价－评标基准价）/评标基准价]</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lang w:val="en-US" w:eastAsia="zh-CN"/>
              </w:rPr>
              <w:t>%，</w:t>
            </w:r>
            <w:r>
              <w:rPr>
                <w:rFonts w:hint="eastAsia" w:ascii="_x000B__x000C_" w:hAnsi="_x000B__x000C_"/>
                <w:szCs w:val="21"/>
              </w:rPr>
              <w:t>计算结果保留小数点后两位，小数点后第三位“四舍五入”，即为*.**%。</w:t>
            </w:r>
          </w:p>
          <w:p>
            <w:pPr>
              <w:jc w:val="left"/>
              <w:rPr>
                <w:rFonts w:ascii="宋体" w:hAnsi="宋体"/>
                <w:b/>
                <w:kern w:val="0"/>
                <w:szCs w:val="21"/>
              </w:rPr>
            </w:pPr>
            <w:r>
              <w:rPr>
                <w:rFonts w:hint="eastAsia" w:ascii="宋体" w:hAnsi="宋体"/>
                <w:b/>
                <w:szCs w:val="21"/>
                <w:lang w:eastAsia="zh-CN"/>
              </w:rPr>
              <w:t>（</w:t>
            </w:r>
            <w:r>
              <w:rPr>
                <w:rFonts w:hint="eastAsia" w:ascii="Times New Roman" w:hAnsi="Times New Roman"/>
                <w:b/>
                <w:szCs w:val="21"/>
                <w:lang w:val="en-US" w:eastAsia="zh-CN"/>
              </w:rPr>
              <w:t>2</w:t>
            </w:r>
            <w:r>
              <w:rPr>
                <w:rFonts w:hint="eastAsia" w:ascii="宋体" w:hAnsi="宋体"/>
                <w:b/>
                <w:szCs w:val="21"/>
                <w:lang w:eastAsia="zh-CN"/>
              </w:rPr>
              <w:t>）</w:t>
            </w:r>
            <w:r>
              <w:rPr>
                <w:rFonts w:hint="eastAsia" w:ascii="宋体" w:hAnsi="宋体"/>
                <w:b/>
                <w:szCs w:val="21"/>
              </w:rPr>
              <w:t>评标基准价（</w:t>
            </w:r>
            <w:r>
              <w:rPr>
                <w:rFonts w:ascii="宋体" w:hAnsi="宋体"/>
                <w:b/>
                <w:szCs w:val="21"/>
              </w:rPr>
              <w:t>A</w:t>
            </w:r>
            <w:r>
              <w:rPr>
                <w:rFonts w:hint="eastAsia" w:ascii="宋体" w:hAnsi="宋体"/>
                <w:b/>
                <w:szCs w:val="21"/>
              </w:rPr>
              <w:t>）</w:t>
            </w:r>
            <w:r>
              <w:rPr>
                <w:rFonts w:hint="eastAsia" w:ascii="宋体" w:hAnsi="宋体"/>
                <w:b/>
                <w:kern w:val="0"/>
                <w:szCs w:val="21"/>
              </w:rPr>
              <w:t>的计算：</w:t>
            </w:r>
          </w:p>
          <w:p>
            <w:pPr>
              <w:rPr>
                <w:rFonts w:ascii="宋体" w:hAnsi="宋体"/>
                <w:szCs w:val="21"/>
              </w:rPr>
            </w:pPr>
            <w:r>
              <w:rPr>
                <w:rFonts w:hint="eastAsia" w:ascii="宋体" w:hAnsi="宋体"/>
                <w:szCs w:val="21"/>
              </w:rPr>
              <w:t>评标基准价=招标人编制的最高投标限价×K+所有有效投标报价去掉n个最高值和n个最低值后的算术平均值×（</w:t>
            </w:r>
            <w:r>
              <w:rPr>
                <w:rFonts w:hint="eastAsia" w:ascii="Times New Roman" w:hAnsi="Times New Roman"/>
                <w:szCs w:val="21"/>
              </w:rPr>
              <w:t>1</w:t>
            </w:r>
            <w:r>
              <w:rPr>
                <w:rFonts w:hint="eastAsia" w:ascii="宋体" w:hAnsi="宋体"/>
                <w:szCs w:val="21"/>
              </w:rPr>
              <w:t>-K），M≤</w:t>
            </w:r>
            <w:r>
              <w:rPr>
                <w:rFonts w:hint="eastAsia" w:ascii="Times New Roman" w:hAnsi="Times New Roman"/>
                <w:szCs w:val="21"/>
              </w:rPr>
              <w:t>5</w:t>
            </w:r>
            <w:r>
              <w:rPr>
                <w:rFonts w:hint="eastAsia" w:ascii="宋体" w:hAnsi="宋体"/>
                <w:szCs w:val="21"/>
              </w:rPr>
              <w:t>、n=</w:t>
            </w:r>
            <w:r>
              <w:rPr>
                <w:rFonts w:hint="eastAsia" w:ascii="Times New Roman" w:hAnsi="Times New Roman"/>
                <w:szCs w:val="21"/>
              </w:rPr>
              <w:t>0</w:t>
            </w:r>
            <w:r>
              <w:rPr>
                <w:rFonts w:hint="eastAsia" w:ascii="宋体" w:hAnsi="宋体"/>
                <w:szCs w:val="21"/>
              </w:rPr>
              <w:t>；</w:t>
            </w:r>
            <w:r>
              <w:rPr>
                <w:rFonts w:hint="eastAsia" w:ascii="Times New Roman" w:hAnsi="Times New Roman"/>
                <w:szCs w:val="21"/>
              </w:rPr>
              <w:t>5</w:t>
            </w:r>
            <w:r>
              <w:rPr>
                <w:rFonts w:hint="eastAsia" w:ascii="宋体" w:hAnsi="宋体"/>
                <w:szCs w:val="21"/>
              </w:rPr>
              <w:t>＜M≤</w:t>
            </w:r>
            <w:r>
              <w:rPr>
                <w:rFonts w:hint="eastAsia" w:ascii="Times New Roman" w:hAnsi="Times New Roman"/>
                <w:szCs w:val="21"/>
              </w:rPr>
              <w:t>10</w:t>
            </w:r>
            <w:r>
              <w:rPr>
                <w:rFonts w:hint="eastAsia" w:ascii="宋体" w:hAnsi="宋体"/>
                <w:szCs w:val="21"/>
              </w:rPr>
              <w:t>、n=</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10</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2</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3</w:t>
            </w:r>
            <w:r>
              <w:rPr>
                <w:rFonts w:hint="eastAsia" w:ascii="宋体" w:hAnsi="宋体"/>
                <w:szCs w:val="21"/>
              </w:rPr>
              <w:t>。（M为有效报价的数量）。有效投标报价指通过初步评审的投标报价。（</w:t>
            </w:r>
            <w:r>
              <w:rPr>
                <w:rFonts w:ascii="宋体" w:hAnsi="宋体" w:cs="宋体"/>
                <w:b/>
                <w:szCs w:val="21"/>
              </w:rPr>
              <w:t>计算结果</w:t>
            </w:r>
            <w:r>
              <w:rPr>
                <w:rFonts w:hint="eastAsia" w:ascii="宋体" w:hAnsi="宋体"/>
                <w:szCs w:val="21"/>
              </w:rPr>
              <w:t>保留二位小数，小数点后第三位四舍五入）</w:t>
            </w:r>
            <w:r>
              <w:rPr>
                <w:rFonts w:ascii="宋体" w:hAnsi="宋体" w:cs="宋体"/>
                <w:b/>
                <w:szCs w:val="21"/>
              </w:rPr>
              <w:t>。</w:t>
            </w:r>
          </w:p>
          <w:p>
            <w:pPr>
              <w:rPr>
                <w:rFonts w:hint="eastAsia" w:ascii="宋体" w:hAnsi="宋体"/>
                <w:b/>
                <w:bCs/>
                <w:i/>
                <w:szCs w:val="21"/>
              </w:rPr>
            </w:pPr>
            <w:r>
              <w:rPr>
                <w:rFonts w:hint="eastAsia" w:ascii="宋体" w:hAnsi="宋体"/>
                <w:bCs/>
                <w:i/>
                <w:szCs w:val="21"/>
              </w:rPr>
              <w:t xml:space="preserve">K= </w:t>
            </w:r>
            <w:r>
              <w:rPr>
                <w:rFonts w:hint="eastAsia" w:ascii="宋体" w:hAnsi="宋体"/>
                <w:bCs/>
                <w:szCs w:val="21"/>
                <w:u w:val="single"/>
              </w:rPr>
              <w:t xml:space="preserve">  </w:t>
            </w:r>
            <w:r>
              <w:rPr>
                <w:rFonts w:hint="eastAsia" w:ascii="宋体" w:hAnsi="宋体"/>
                <w:b/>
                <w:bCs/>
                <w:i/>
                <w:szCs w:val="21"/>
              </w:rPr>
              <w:t>（说明：K值由招标人在编制招标文件时从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4</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6</w:t>
            </w:r>
            <w:r>
              <w:rPr>
                <w:rFonts w:hint="eastAsia" w:ascii="宋体" w:hAnsi="宋体"/>
                <w:b/>
                <w:bCs/>
                <w:i/>
                <w:szCs w:val="21"/>
              </w:rPr>
              <w:t>中确定）</w:t>
            </w:r>
          </w:p>
          <w:p>
            <w:pPr>
              <w:pStyle w:val="2"/>
              <w:rPr>
                <w:rFonts w:hint="eastAsia" w:ascii="_x000B__x000C_" w:hAnsi="_x000B__x000C_"/>
                <w:szCs w:val="21"/>
              </w:rPr>
            </w:pPr>
            <w:r>
              <w:rPr>
                <w:rFonts w:hint="eastAsia" w:ascii="宋体" w:hAnsi="宋体"/>
                <w:b/>
                <w:bCs/>
                <w:szCs w:val="21"/>
                <w:lang w:eastAsia="zh-CN"/>
              </w:rPr>
              <w:t>（</w:t>
            </w:r>
            <w:r>
              <w:rPr>
                <w:rFonts w:hint="eastAsia" w:ascii="Times New Roman" w:hAnsi="Times New Roman"/>
                <w:b/>
                <w:bCs/>
                <w:szCs w:val="21"/>
                <w:lang w:val="en-US" w:eastAsia="zh-CN"/>
              </w:rPr>
              <w:t>3</w:t>
            </w:r>
            <w:r>
              <w:rPr>
                <w:rFonts w:hint="eastAsia" w:ascii="宋体" w:hAnsi="宋体"/>
                <w:b/>
                <w:bCs/>
                <w:szCs w:val="21"/>
                <w:lang w:eastAsia="zh-CN"/>
              </w:rPr>
              <w:t>）</w:t>
            </w:r>
            <w:r>
              <w:rPr>
                <w:rFonts w:hint="eastAsia" w:ascii="_x000B__x000C_" w:hAnsi="_x000B__x000C_"/>
                <w:b/>
                <w:bCs/>
                <w:color w:val="000000"/>
                <w:szCs w:val="21"/>
              </w:rPr>
              <w:t>投标总报价得分：</w:t>
            </w:r>
          </w:p>
          <w:p>
            <w:pPr>
              <w:rPr>
                <w:rFonts w:ascii="_x000B__x000C_" w:hAnsi="_x000B__x000C_"/>
                <w:szCs w:val="21"/>
              </w:rPr>
            </w:pPr>
            <w:r>
              <w:rPr>
                <w:rFonts w:hint="eastAsia" w:ascii="_x000B__x000C_" w:hAnsi="_x000B__x000C_"/>
                <w:szCs w:val="21"/>
              </w:rPr>
              <w:t>①投</w:t>
            </w:r>
            <w:r>
              <w:rPr>
                <w:rFonts w:hint="eastAsia" w:ascii="宋体" w:hAnsi="宋体"/>
                <w:szCs w:val="21"/>
              </w:rPr>
              <w:t>标报价小于评标基准价时</w:t>
            </w:r>
            <w:r>
              <w:rPr>
                <w:rFonts w:hint="eastAsia" w:ascii="_x000B__x000C_" w:hAnsi="_x000B__x000C_"/>
                <w:szCs w:val="21"/>
              </w:rPr>
              <w:t>：</w:t>
            </w:r>
          </w:p>
          <w:p>
            <w:pPr>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1</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rPr>
                <w:rFonts w:ascii="_x000B__x000C_" w:hAnsi="_x000B__x000C_"/>
                <w:szCs w:val="21"/>
              </w:rPr>
            </w:pPr>
            <w:r>
              <w:rPr>
                <w:rFonts w:hint="eastAsia" w:ascii="_x000B__x000C_" w:hAnsi="_x000B__x000C_"/>
                <w:szCs w:val="21"/>
              </w:rPr>
              <w:t>②投</w:t>
            </w:r>
            <w:r>
              <w:rPr>
                <w:rFonts w:hint="eastAsia" w:ascii="宋体" w:hAnsi="宋体"/>
                <w:szCs w:val="21"/>
              </w:rPr>
              <w:t>标报价大于评标基准价时</w:t>
            </w:r>
            <w:r>
              <w:rPr>
                <w:rFonts w:hint="eastAsia" w:ascii="_x000B__x000C_" w:hAnsi="_x000B__x000C_"/>
                <w:szCs w:val="21"/>
              </w:rPr>
              <w:t>：</w:t>
            </w:r>
          </w:p>
          <w:p>
            <w:pPr>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2</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rPr>
                <w:rFonts w:hint="eastAsia" w:ascii="宋体" w:hAnsi="宋体"/>
              </w:rPr>
            </w:pPr>
            <w:r>
              <w:rPr>
                <w:rFonts w:hint="eastAsia" w:ascii="宋体" w:hAnsi="宋体" w:cs="宋体"/>
                <w:b/>
                <w:szCs w:val="21"/>
              </w:rPr>
              <w:t>以上投标报价、招标人编制的最高投标限价、评标基准价在计算投标报价得分时均不含暂列金</w:t>
            </w:r>
            <w:r>
              <w:rPr>
                <w:rFonts w:ascii="宋体" w:hAnsi="宋体" w:cs="宋体"/>
                <w:b/>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right w:val="single" w:color="auto" w:sz="4" w:space="0"/>
            </w:tcBorders>
            <w:vAlign w:val="center"/>
          </w:tcPr>
          <w:p>
            <w:pPr>
              <w:spacing w:line="320" w:lineRule="exact"/>
              <w:jc w:val="center"/>
              <w:rPr>
                <w:rFonts w:ascii="宋体" w:hAnsi="宋体"/>
              </w:rPr>
            </w:pPr>
          </w:p>
        </w:tc>
        <w:tc>
          <w:tcPr>
            <w:tcW w:w="1124" w:type="dxa"/>
            <w:vMerge w:val="continue"/>
            <w:tcBorders>
              <w:right w:val="single" w:color="auto" w:sz="4" w:space="0"/>
            </w:tcBorders>
            <w:vAlign w:val="center"/>
          </w:tcPr>
          <w:p>
            <w:pPr>
              <w:spacing w:line="32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szCs w:val="21"/>
              </w:rPr>
              <w:t>单价和分项报价合理性（</w:t>
            </w:r>
            <w:r>
              <w:rPr>
                <w:rFonts w:hint="eastAsia" w:ascii="Times New Roman" w:hAnsi="Times New Roman"/>
                <w:szCs w:val="21"/>
              </w:rPr>
              <w:t>5</w:t>
            </w:r>
            <w:r>
              <w:rPr>
                <w:rFonts w:hint="eastAsia" w:ascii="宋体" w:hAnsi="宋体"/>
                <w:szCs w:val="21"/>
              </w:rPr>
              <w:t>分）</w:t>
            </w:r>
          </w:p>
        </w:tc>
        <w:tc>
          <w:tcPr>
            <w:tcW w:w="4680" w:type="dxa"/>
            <w:tcBorders>
              <w:top w:val="single" w:color="auto" w:sz="4" w:space="0"/>
              <w:left w:val="single" w:color="auto" w:sz="4" w:space="0"/>
              <w:bottom w:val="single" w:color="auto" w:sz="4" w:space="0"/>
            </w:tcBorders>
            <w:vAlign w:val="top"/>
          </w:tcPr>
          <w:p>
            <w:pPr>
              <w:spacing w:line="320" w:lineRule="exact"/>
              <w:jc w:val="left"/>
              <w:rPr>
                <w:rFonts w:hint="eastAsia" w:ascii="宋体" w:hAnsi="宋体"/>
              </w:rPr>
            </w:pPr>
            <w:r>
              <w:rPr>
                <w:rFonts w:hint="eastAsia" w:ascii="宋体" w:hAnsi="宋体"/>
                <w:szCs w:val="21"/>
              </w:rPr>
              <w:t>合理得满分，其余酌情赋分，但最低不低于</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5</w:t>
            </w:r>
            <w:r>
              <w:rPr>
                <w:rFonts w:hint="eastAsia" w:ascii="宋体" w:hAnsi="宋体"/>
                <w:szCs w:val="21"/>
              </w:rPr>
              <w:t>分。无相应报价分析内容得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5" w:hRule="atLeast"/>
          <w:jc w:val="center"/>
        </w:trPr>
        <w:tc>
          <w:tcPr>
            <w:tcW w:w="900" w:type="dxa"/>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Times New Roman" w:hAnsi="Times New Roman"/>
              </w:rPr>
              <w:t>3</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3</w:t>
            </w:r>
          </w:p>
        </w:tc>
        <w:tc>
          <w:tcPr>
            <w:tcW w:w="360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投标人最终得分</w:t>
            </w:r>
          </w:p>
        </w:tc>
        <w:tc>
          <w:tcPr>
            <w:tcW w:w="4680" w:type="dxa"/>
            <w:tcBorders>
              <w:top w:val="single" w:color="auto" w:sz="4" w:space="0"/>
              <w:left w:val="single" w:color="auto" w:sz="4" w:space="0"/>
              <w:bottom w:val="single" w:color="auto" w:sz="4" w:space="0"/>
            </w:tcBorders>
            <w:vAlign w:val="center"/>
          </w:tcPr>
          <w:p>
            <w:pPr>
              <w:jc w:val="left"/>
            </w:pPr>
            <w:r>
              <w:rPr>
                <w:rFonts w:hint="eastAsia"/>
              </w:rPr>
              <w:t>方法一：去掉一个评委最高分，去掉一个评委最低分，取其他评委平均分；</w:t>
            </w:r>
          </w:p>
          <w:p>
            <w:pPr>
              <w:jc w:val="left"/>
            </w:pPr>
            <w:r>
              <w:rPr>
                <w:rFonts w:hint="eastAsia"/>
              </w:rPr>
              <w:t>方法二：取所有评委的平均分。</w:t>
            </w:r>
          </w:p>
          <w:p>
            <w:pPr>
              <w:spacing w:line="320" w:lineRule="exact"/>
              <w:rPr>
                <w:rFonts w:ascii="宋体" w:hAnsi="宋体"/>
              </w:rPr>
            </w:pPr>
            <w:r>
              <w:rPr>
                <w:rFonts w:hint="eastAsia" w:ascii="宋体" w:hAnsi="宋体"/>
                <w:b/>
                <w:bCs/>
                <w:i/>
                <w:szCs w:val="21"/>
              </w:rPr>
              <w:t>（说明：招标人可以从以上方法中选择一种方法）</w:t>
            </w:r>
          </w:p>
        </w:tc>
      </w:tr>
    </w:tbl>
    <w:p>
      <w:pPr>
        <w:spacing w:line="400" w:lineRule="exact"/>
        <w:rPr>
          <w:rFonts w:ascii="宋体" w:hAnsi="宋体"/>
          <w:b/>
          <w:i/>
          <w:iCs/>
        </w:rPr>
      </w:pPr>
      <w:r>
        <w:rPr>
          <w:rFonts w:hint="eastAsia" w:ascii="宋体" w:hAnsi="宋体"/>
          <w:b/>
          <w:i/>
          <w:iCs/>
        </w:rPr>
        <w:t>（说明：监理大纲评分标准中各评分要素由招标人根据工程实际情况选用，分值标准根据选用情况适当调整，但各评分要素最低得分合计不得减少。）</w:t>
      </w:r>
    </w:p>
    <w:p>
      <w:pPr>
        <w:pStyle w:val="5"/>
        <w:spacing w:line="240" w:lineRule="auto"/>
        <w:jc w:val="center"/>
        <w:rPr>
          <w:rFonts w:ascii="宋体" w:hAnsi="宋体"/>
          <w:b w:val="0"/>
          <w:i/>
          <w:iCs/>
        </w:rPr>
        <w:sectPr>
          <w:footerReference r:id="rId20" w:type="default"/>
          <w:type w:val="continuous"/>
          <w:pgSz w:w="11906" w:h="16838"/>
          <w:pgMar w:top="1418" w:right="1418" w:bottom="1418" w:left="1418" w:header="851" w:footer="992" w:gutter="0"/>
          <w:pgNumType w:fmt="decimal"/>
          <w:cols w:space="720" w:num="1"/>
          <w:docGrid w:linePitch="312" w:charSpace="0"/>
        </w:sectPr>
      </w:pPr>
    </w:p>
    <w:p>
      <w:pPr>
        <w:pStyle w:val="5"/>
        <w:spacing w:line="240" w:lineRule="auto"/>
        <w:jc w:val="center"/>
        <w:rPr>
          <w:rFonts w:ascii="宋体" w:hAnsi="宋体" w:eastAsia="宋体"/>
        </w:rPr>
      </w:pPr>
      <w:r>
        <w:rPr>
          <w:rFonts w:ascii="宋体" w:hAnsi="宋体"/>
          <w:b w:val="0"/>
          <w:i/>
          <w:iCs/>
        </w:rPr>
        <w:br w:type="page"/>
      </w:r>
      <w:bookmarkStart w:id="640" w:name="_Toc9205"/>
      <w:bookmarkStart w:id="641" w:name="_Toc26145"/>
      <w:bookmarkStart w:id="642" w:name="_Toc13038"/>
      <w:r>
        <w:rPr>
          <w:rFonts w:hint="eastAsia" w:ascii="宋体" w:hAnsi="宋体" w:eastAsia="宋体"/>
        </w:rPr>
        <w:t>评标办法前附表</w:t>
      </w:r>
      <w:r>
        <w:rPr>
          <w:rFonts w:hint="eastAsia" w:ascii="宋体" w:hAnsi="宋体" w:eastAsia="宋体"/>
          <w:i/>
        </w:rPr>
        <w:t>（适用于区域负责制</w:t>
      </w:r>
      <w:r>
        <w:rPr>
          <w:rFonts w:ascii="宋体" w:hAnsi="宋体" w:eastAsia="宋体"/>
          <w:i/>
        </w:rPr>
        <w:fldChar w:fldCharType="begin"/>
      </w:r>
      <w:r>
        <w:rPr>
          <w:rFonts w:ascii="宋体" w:hAnsi="宋体" w:eastAsia="宋体"/>
          <w:i/>
        </w:rPr>
        <w:instrText xml:space="preserve"> </w:instrText>
      </w:r>
      <w:r>
        <w:rPr>
          <w:rFonts w:hint="eastAsia" w:ascii="宋体" w:hAnsi="宋体" w:eastAsia="宋体"/>
          <w:i/>
        </w:rPr>
        <w:instrText xml:space="preserve">= 2 \* ROMAN</w:instrText>
      </w:r>
      <w:r>
        <w:rPr>
          <w:rFonts w:ascii="宋体" w:hAnsi="宋体" w:eastAsia="宋体"/>
          <w:i/>
        </w:rPr>
        <w:instrText xml:space="preserve"> </w:instrText>
      </w:r>
      <w:r>
        <w:rPr>
          <w:rFonts w:ascii="宋体" w:hAnsi="宋体" w:eastAsia="宋体"/>
          <w:i/>
        </w:rPr>
        <w:fldChar w:fldCharType="separate"/>
      </w:r>
      <w:r>
        <w:rPr>
          <w:rFonts w:hint="eastAsia" w:ascii="宋体" w:hAnsi="宋体" w:eastAsia="宋体"/>
          <w:i/>
        </w:rPr>
        <w:t>C</w:t>
      </w:r>
      <w:r>
        <w:rPr>
          <w:rFonts w:ascii="宋体" w:hAnsi="宋体" w:eastAsia="宋体"/>
          <w:i/>
        </w:rPr>
        <w:fldChar w:fldCharType="end"/>
      </w:r>
      <w:r>
        <w:rPr>
          <w:rFonts w:hint="eastAsia" w:ascii="宋体" w:hAnsi="宋体" w:eastAsia="宋体"/>
          <w:i/>
        </w:rPr>
        <w:t>类）</w:t>
      </w:r>
      <w:bookmarkEnd w:id="640"/>
      <w:bookmarkEnd w:id="641"/>
      <w:bookmarkEnd w:id="642"/>
    </w:p>
    <w:tbl>
      <w:tblPr>
        <w:tblStyle w:val="40"/>
        <w:tblW w:w="9288"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11"/>
        <w:gridCol w:w="1170"/>
        <w:gridCol w:w="2455"/>
        <w:gridCol w:w="4752"/>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81" w:type="dxa"/>
            <w:gridSpan w:val="2"/>
            <w:tcBorders>
              <w:top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条款号</w:t>
            </w:r>
          </w:p>
        </w:tc>
        <w:tc>
          <w:tcPr>
            <w:tcW w:w="2455"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ascii="宋体" w:hAnsi="宋体"/>
                <w:b/>
              </w:rPr>
            </w:pPr>
            <w:r>
              <w:rPr>
                <w:rFonts w:hint="eastAsia" w:ascii="宋体" w:hAnsi="宋体"/>
                <w:b/>
              </w:rPr>
              <w:t>评审因素</w:t>
            </w:r>
          </w:p>
        </w:tc>
        <w:tc>
          <w:tcPr>
            <w:tcW w:w="4752" w:type="dxa"/>
            <w:tcBorders>
              <w:top w:val="single" w:color="auto" w:sz="4" w:space="0"/>
              <w:left w:val="single" w:color="auto" w:sz="4" w:space="0"/>
              <w:bottom w:val="single" w:color="auto" w:sz="4" w:space="0"/>
            </w:tcBorders>
            <w:vAlign w:val="center"/>
          </w:tcPr>
          <w:p>
            <w:pPr>
              <w:spacing w:line="440" w:lineRule="exact"/>
              <w:jc w:val="center"/>
              <w:rPr>
                <w:rFonts w:ascii="宋体" w:hAnsi="宋体"/>
                <w:b/>
              </w:rPr>
            </w:pPr>
            <w:r>
              <w:rPr>
                <w:rFonts w:hint="eastAsia" w:ascii="宋体" w:hAnsi="宋体"/>
                <w:b/>
              </w:rPr>
              <w:t>评审标准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11"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1</w:t>
            </w:r>
          </w:p>
        </w:tc>
        <w:tc>
          <w:tcPr>
            <w:tcW w:w="1170" w:type="dxa"/>
            <w:vMerge w:val="restart"/>
            <w:tcBorders>
              <w:top w:val="single" w:color="auto" w:sz="4" w:space="0"/>
              <w:left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评标方法</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1</w:t>
            </w:r>
            <w:r>
              <w:rPr>
                <w:rFonts w:hint="eastAsia" w:ascii="宋体" w:hAnsi="宋体"/>
              </w:rPr>
              <w:t>）中标候选人排序方法</w:t>
            </w:r>
          </w:p>
        </w:tc>
        <w:tc>
          <w:tcPr>
            <w:tcW w:w="4752" w:type="dxa"/>
            <w:tcBorders>
              <w:top w:val="single" w:color="auto" w:sz="4" w:space="0"/>
              <w:left w:val="single" w:color="auto" w:sz="4" w:space="0"/>
              <w:bottom w:val="single" w:color="auto" w:sz="4" w:space="0"/>
            </w:tcBorders>
            <w:vAlign w:val="center"/>
          </w:tcPr>
          <w:p>
            <w:pPr>
              <w:spacing w:line="320" w:lineRule="exact"/>
              <w:jc w:val="center"/>
              <w:rPr>
                <w:rFonts w:ascii="宋体" w:hAnsi="宋体"/>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11" w:type="dxa"/>
            <w:vMerge w:val="continue"/>
            <w:tcBorders>
              <w:right w:val="single" w:color="auto" w:sz="4" w:space="0"/>
            </w:tcBorders>
            <w:vAlign w:val="center"/>
          </w:tcPr>
          <w:p>
            <w:pPr>
              <w:spacing w:line="320" w:lineRule="exact"/>
              <w:jc w:val="center"/>
              <w:rPr>
                <w:rFonts w:ascii="宋体" w:hAnsi="宋体"/>
              </w:rPr>
            </w:pPr>
          </w:p>
        </w:tc>
        <w:tc>
          <w:tcPr>
            <w:tcW w:w="1170" w:type="dxa"/>
            <w:vMerge w:val="continue"/>
            <w:tcBorders>
              <w:left w:val="single" w:color="auto" w:sz="4" w:space="0"/>
              <w:right w:val="single" w:color="auto" w:sz="4" w:space="0"/>
            </w:tcBorders>
            <w:vAlign w:val="center"/>
          </w:tcPr>
          <w:p>
            <w:pPr>
              <w:spacing w:line="320" w:lineRule="exact"/>
              <w:jc w:val="center"/>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2</w:t>
            </w:r>
            <w:r>
              <w:rPr>
                <w:rFonts w:hint="eastAsia" w:ascii="宋体" w:hAnsi="宋体"/>
              </w:rPr>
              <w:t>）推荐中标候选人的先后顺序</w:t>
            </w:r>
          </w:p>
        </w:tc>
        <w:tc>
          <w:tcPr>
            <w:tcW w:w="4752"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06" w:hRule="atLeast"/>
          <w:jc w:val="center"/>
        </w:trPr>
        <w:tc>
          <w:tcPr>
            <w:tcW w:w="911" w:type="dxa"/>
            <w:vMerge w:val="continue"/>
            <w:tcBorders>
              <w:bottom w:val="single" w:color="auto" w:sz="4" w:space="0"/>
              <w:right w:val="single" w:color="auto" w:sz="4" w:space="0"/>
            </w:tcBorders>
            <w:vAlign w:val="center"/>
          </w:tcPr>
          <w:p>
            <w:pPr>
              <w:spacing w:line="320" w:lineRule="exact"/>
              <w:jc w:val="center"/>
              <w:rPr>
                <w:rFonts w:ascii="宋体" w:hAnsi="宋体"/>
              </w:rPr>
            </w:pPr>
          </w:p>
        </w:tc>
        <w:tc>
          <w:tcPr>
            <w:tcW w:w="1170" w:type="dxa"/>
            <w:vMerge w:val="continue"/>
            <w:tcBorders>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w:t>
            </w:r>
            <w:r>
              <w:rPr>
                <w:rFonts w:hint="eastAsia" w:ascii="Times New Roman" w:hAnsi="Times New Roman"/>
              </w:rPr>
              <w:t>3</w:t>
            </w:r>
            <w:r>
              <w:rPr>
                <w:rFonts w:hint="eastAsia" w:ascii="宋体" w:hAnsi="宋体"/>
              </w:rPr>
              <w:t>）最多可中标段数量</w:t>
            </w:r>
          </w:p>
        </w:tc>
        <w:tc>
          <w:tcPr>
            <w:tcW w:w="4752" w:type="dxa"/>
            <w:tcBorders>
              <w:top w:val="single" w:color="auto" w:sz="4" w:space="0"/>
              <w:left w:val="single" w:color="auto" w:sz="4" w:space="0"/>
              <w:bottom w:val="single" w:color="auto" w:sz="4" w:space="0"/>
            </w:tcBorders>
            <w:vAlign w:val="center"/>
          </w:tcPr>
          <w:p>
            <w:pPr>
              <w:spacing w:line="320" w:lineRule="exact"/>
              <w:jc w:val="center"/>
              <w:rPr>
                <w:rFonts w:ascii="宋体" w:hAnsi="宋体"/>
                <w:i/>
              </w:rPr>
            </w:pPr>
            <w:r>
              <w:rPr>
                <w:rFonts w:hint="eastAsia" w:ascii="宋体" w:hAnsi="宋体"/>
                <w:b/>
                <w:i/>
                <w:szCs w:val="21"/>
              </w:rPr>
              <w:t>（</w:t>
            </w:r>
            <w:r>
              <w:rPr>
                <w:rFonts w:ascii="宋体" w:hAnsi="宋体"/>
                <w:b/>
                <w:i/>
                <w:szCs w:val="21"/>
              </w:rPr>
              <w:t>说明</w:t>
            </w:r>
            <w:r>
              <w:rPr>
                <w:rFonts w:hint="eastAsia" w:ascii="宋体" w:hAnsi="宋体"/>
                <w:b/>
                <w:i/>
                <w:szCs w:val="21"/>
              </w:rPr>
              <w:t>：</w:t>
            </w:r>
            <w:r>
              <w:rPr>
                <w:rFonts w:ascii="宋体" w:hAnsi="宋体"/>
                <w:b/>
                <w:i/>
                <w:szCs w:val="21"/>
              </w:rPr>
              <w:t>由招标人填写</w:t>
            </w:r>
            <w:r>
              <w:rPr>
                <w:rFonts w:hint="eastAsia" w:ascii="宋体" w:hAnsi="宋体"/>
                <w:b/>
                <w:i/>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15" w:hRule="atLeast"/>
          <w:jc w:val="center"/>
        </w:trPr>
        <w:tc>
          <w:tcPr>
            <w:tcW w:w="911"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70" w:type="dxa"/>
            <w:vMerge w:val="restart"/>
            <w:tcBorders>
              <w:top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形式评审标准</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投标人名称</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与营业执照、资质证书一致</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宋体" w:hAnsi="宋体"/>
              </w:rPr>
              <w:t>签字盖章</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cs="宋体"/>
                <w:szCs w:val="21"/>
              </w:rPr>
              <w:t>签字盖章符合第二章投标人须知第</w:t>
            </w:r>
            <w:r>
              <w:rPr>
                <w:rFonts w:hint="eastAsia" w:ascii="Times New Roman" w:hAnsi="Times New Roman" w:cs="宋体"/>
                <w:szCs w:val="21"/>
              </w:rPr>
              <w:t>3</w:t>
            </w:r>
            <w:r>
              <w:rPr>
                <w:rFonts w:hint="eastAsia" w:ascii="宋体" w:hAnsi="宋体" w:cs="宋体"/>
                <w:szCs w:val="21"/>
              </w:rPr>
              <w:t>.</w:t>
            </w:r>
            <w:r>
              <w:rPr>
                <w:rFonts w:hint="eastAsia" w:ascii="Times New Roman" w:hAnsi="Times New Roman" w:cs="宋体"/>
                <w:szCs w:val="21"/>
              </w:rPr>
              <w:t>7</w:t>
            </w:r>
            <w:r>
              <w:rPr>
                <w:rFonts w:hint="eastAsia" w:ascii="宋体" w:hAnsi="宋体" w:cs="宋体"/>
                <w:szCs w:val="21"/>
              </w:rPr>
              <w:t>.</w:t>
            </w:r>
            <w:r>
              <w:rPr>
                <w:rFonts w:hint="eastAsia" w:ascii="Times New Roman" w:hAnsi="Times New Roman" w:cs="宋体"/>
                <w:szCs w:val="21"/>
              </w:rPr>
              <w:t>3</w:t>
            </w:r>
            <w:r>
              <w:rPr>
                <w:rFonts w:hint="eastAsia" w:ascii="宋体" w:hAnsi="宋体" w:cs="宋体"/>
                <w:szCs w:val="21"/>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42" w:hRule="atLeast"/>
          <w:jc w:val="center"/>
        </w:trPr>
        <w:tc>
          <w:tcPr>
            <w:tcW w:w="911"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投标文件格式</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符合第六章</w:t>
            </w:r>
            <w:r>
              <w:rPr>
                <w:rFonts w:ascii="宋体" w:hAnsi="宋体"/>
              </w:rPr>
              <w:t>“</w:t>
            </w:r>
            <w:r>
              <w:rPr>
                <w:rFonts w:hint="eastAsia" w:ascii="宋体" w:hAnsi="宋体"/>
              </w:rPr>
              <w:t>投标文件格式</w:t>
            </w:r>
            <w:r>
              <w:rPr>
                <w:rFonts w:ascii="宋体" w:hAnsi="宋体"/>
              </w:rPr>
              <w:t>”</w:t>
            </w:r>
            <w:r>
              <w:rPr>
                <w:rFonts w:hint="eastAsia" w:ascii="宋体" w:hAnsi="宋体"/>
              </w:rPr>
              <w:t>的规定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04" w:hRule="atLeast"/>
          <w:jc w:val="center"/>
        </w:trPr>
        <w:tc>
          <w:tcPr>
            <w:tcW w:w="911" w:type="dxa"/>
            <w:vMerge w:val="continue"/>
            <w:tcBorders>
              <w:top w:val="nil"/>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提交符合招标文件要求的联合体协议书，明确各方承担连带责任，并明确联合体牵头人</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53" w:hRule="atLeast"/>
          <w:jc w:val="center"/>
        </w:trPr>
        <w:tc>
          <w:tcPr>
            <w:tcW w:w="911" w:type="dxa"/>
            <w:vMerge w:val="continue"/>
            <w:tcBorders>
              <w:top w:val="nil"/>
              <w:bottom w:val="single" w:color="auto" w:sz="4" w:space="0"/>
              <w:right w:val="single" w:color="auto" w:sz="4" w:space="0"/>
            </w:tcBorders>
          </w:tcPr>
          <w:p>
            <w:pPr>
              <w:spacing w:line="320" w:lineRule="exact"/>
              <w:rPr>
                <w:rFonts w:ascii="宋体" w:hAnsi="宋体"/>
              </w:rPr>
            </w:pPr>
          </w:p>
        </w:tc>
        <w:tc>
          <w:tcPr>
            <w:tcW w:w="1170" w:type="dxa"/>
            <w:vMerge w:val="continue"/>
            <w:tcBorders>
              <w:left w:val="single" w:color="auto" w:sz="4" w:space="0"/>
              <w:bottom w:val="single" w:color="auto" w:sz="4" w:space="0"/>
              <w:right w:val="single" w:color="auto" w:sz="4" w:space="0"/>
            </w:tcBorders>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kern w:val="0"/>
                <w:szCs w:val="21"/>
              </w:rPr>
              <w:t>未出现异常情形</w:t>
            </w:r>
          </w:p>
        </w:tc>
        <w:tc>
          <w:tcPr>
            <w:tcW w:w="4752" w:type="dxa"/>
            <w:tcBorders>
              <w:left w:val="single" w:color="auto" w:sz="4" w:space="0"/>
              <w:bottom w:val="single" w:color="auto" w:sz="4" w:space="0"/>
            </w:tcBorders>
            <w:vAlign w:val="center"/>
          </w:tcPr>
          <w:p>
            <w:pPr>
              <w:spacing w:line="320" w:lineRule="exact"/>
              <w:rPr>
                <w:rFonts w:ascii="宋体" w:hAnsi="宋体"/>
              </w:rPr>
            </w:pPr>
            <w:r>
              <w:rPr>
                <w:rFonts w:hint="eastAsia"/>
              </w:rPr>
              <w:t>未出现不同投标人文件制作机器码或文件创建标识码相同的情形</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70"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资格评审标准</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营业执照和组织机构代码证</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hint="eastAsia" w:ascii="宋体" w:hAnsi="宋体"/>
              </w:rPr>
              <w:t>项规定，具备有效的营业执照和组织机构代码证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资质要求</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业绩要求</w:t>
            </w:r>
          </w:p>
        </w:tc>
        <w:tc>
          <w:tcPr>
            <w:tcW w:w="4752"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宋体" w:hAnsi="宋体"/>
              </w:rPr>
            </w:pPr>
            <w:r>
              <w:rPr>
                <w:rFonts w:hint="eastAsia" w:ascii="宋体" w:hAnsi="宋体"/>
              </w:rPr>
              <w:t>总监理工程师</w:t>
            </w:r>
          </w:p>
        </w:tc>
        <w:tc>
          <w:tcPr>
            <w:tcW w:w="4752" w:type="dxa"/>
            <w:tcBorders>
              <w:top w:val="single" w:color="auto" w:sz="4" w:space="0"/>
              <w:left w:val="single" w:color="auto" w:sz="4" w:space="0"/>
              <w:bottom w:val="single" w:color="auto" w:sz="4" w:space="0"/>
            </w:tcBorders>
            <w:vAlign w:val="center"/>
          </w:tcPr>
          <w:p>
            <w:pPr>
              <w:spacing w:line="320" w:lineRule="exact"/>
              <w:rPr>
                <w:rFonts w:hint="eastAsia"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财务要求</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信誉要求</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其他主要人员</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325" w:hRule="atLeas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试验检测仪器设备</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其他要求</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联合体投标人</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不存在禁止投标的情形</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不存在第二章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hint="eastAsia" w:ascii="宋体" w:hAnsi="宋体"/>
              </w:rPr>
              <w:t>项规定的任何一种情形。</w:t>
            </w:r>
            <w:r>
              <w:rPr>
                <w:rFonts w:ascii="Times New Roman" w:hAnsi="Times New Roman"/>
                <w:b/>
                <w:bCs/>
              </w:rPr>
              <w:t>投标人在投标函中承诺，不需要提供相关证明。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restart"/>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70"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响应性评审标准</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2</w:t>
            </w:r>
            <w:r>
              <w:rPr>
                <w:rFonts w:hint="eastAsia" w:ascii="宋体" w:hAnsi="宋体"/>
              </w:rPr>
              <w:t>款规定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投标内容</w:t>
            </w:r>
          </w:p>
        </w:tc>
        <w:tc>
          <w:tcPr>
            <w:tcW w:w="4752"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监理服务期限</w:t>
            </w:r>
          </w:p>
        </w:tc>
        <w:tc>
          <w:tcPr>
            <w:tcW w:w="4752"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质量标准</w:t>
            </w:r>
          </w:p>
        </w:tc>
        <w:tc>
          <w:tcPr>
            <w:tcW w:w="4752" w:type="dxa"/>
            <w:tcBorders>
              <w:top w:val="single" w:color="auto" w:sz="4" w:space="0"/>
              <w:left w:val="single" w:color="auto" w:sz="4" w:space="0"/>
              <w:bottom w:val="single" w:color="auto" w:sz="4" w:space="0"/>
            </w:tcBorders>
            <w:vAlign w:val="center"/>
          </w:tcPr>
          <w:p>
            <w:pPr>
              <w:spacing w:line="320" w:lineRule="exact"/>
              <w:jc w:val="lef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投标有效期</w:t>
            </w:r>
          </w:p>
        </w:tc>
        <w:tc>
          <w:tcPr>
            <w:tcW w:w="4752"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tcPr>
          <w:p>
            <w:pPr>
              <w:spacing w:line="320" w:lineRule="exact"/>
              <w:jc w:val="center"/>
              <w:rPr>
                <w:rFonts w:ascii="宋体" w:hAnsi="宋体"/>
              </w:rPr>
            </w:pPr>
            <w:r>
              <w:rPr>
                <w:rFonts w:hint="eastAsia" w:ascii="宋体" w:hAnsi="宋体"/>
              </w:rPr>
              <w:t>投标保证金</w:t>
            </w:r>
          </w:p>
        </w:tc>
        <w:tc>
          <w:tcPr>
            <w:tcW w:w="4752"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符合第二章</w:t>
            </w:r>
            <w:r>
              <w:rPr>
                <w:rFonts w:ascii="宋体" w:hAnsi="宋体"/>
              </w:rPr>
              <w:t>“</w:t>
            </w:r>
            <w:r>
              <w:rPr>
                <w:rFonts w:hint="eastAsia" w:ascii="宋体" w:hAnsi="宋体"/>
              </w:rPr>
              <w:t>投标人须知</w:t>
            </w:r>
            <w:r>
              <w:rPr>
                <w:rFonts w:ascii="宋体" w:hAnsi="宋体"/>
              </w:rPr>
              <w:t>”</w:t>
            </w:r>
            <w:r>
              <w:rPr>
                <w:rFonts w:hint="eastAsia" w:ascii="宋体" w:hAnsi="宋体"/>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rPr>
              <w:t>项规定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权利义务</w:t>
            </w:r>
          </w:p>
        </w:tc>
        <w:tc>
          <w:tcPr>
            <w:tcW w:w="4752"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符合第四章</w:t>
            </w:r>
            <w:r>
              <w:rPr>
                <w:rFonts w:ascii="宋体" w:hAnsi="宋体"/>
              </w:rPr>
              <w:t>“</w:t>
            </w:r>
            <w:r>
              <w:rPr>
                <w:rFonts w:hint="eastAsia" w:ascii="宋体" w:hAnsi="宋体"/>
              </w:rPr>
              <w:t>合同条款及格式</w:t>
            </w:r>
            <w:r>
              <w:rPr>
                <w:rFonts w:ascii="宋体" w:hAnsi="宋体"/>
              </w:rPr>
              <w:t>”</w:t>
            </w:r>
            <w:r>
              <w:rPr>
                <w:rFonts w:hint="eastAsia" w:ascii="宋体" w:hAnsi="宋体"/>
              </w:rPr>
              <w:t>中的实质性要求和条件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805" w:hRule="atLeas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监理大纲</w:t>
            </w:r>
          </w:p>
        </w:tc>
        <w:tc>
          <w:tcPr>
            <w:tcW w:w="4752" w:type="dxa"/>
            <w:tcBorders>
              <w:top w:val="single" w:color="auto" w:sz="4" w:space="0"/>
              <w:left w:val="single" w:color="auto" w:sz="4" w:space="0"/>
              <w:bottom w:val="single" w:color="auto" w:sz="4" w:space="0"/>
            </w:tcBorders>
          </w:tcPr>
          <w:p>
            <w:pPr>
              <w:spacing w:line="320" w:lineRule="exact"/>
              <w:rPr>
                <w:rFonts w:ascii="宋体" w:hAnsi="宋体"/>
              </w:rPr>
            </w:pPr>
            <w:r>
              <w:rPr>
                <w:rFonts w:hint="eastAsia" w:ascii="宋体" w:hAnsi="宋体"/>
              </w:rPr>
              <w:t>符合第五章</w:t>
            </w:r>
            <w:r>
              <w:rPr>
                <w:rFonts w:ascii="宋体" w:hAnsi="宋体"/>
              </w:rPr>
              <w:t>“</w:t>
            </w:r>
            <w:r>
              <w:rPr>
                <w:rFonts w:hint="eastAsia" w:ascii="宋体" w:hAnsi="宋体"/>
              </w:rPr>
              <w:t>委托人要求</w:t>
            </w:r>
            <w:r>
              <w:rPr>
                <w:rFonts w:ascii="宋体" w:hAnsi="宋体"/>
              </w:rPr>
              <w:t>”</w:t>
            </w:r>
            <w:r>
              <w:rPr>
                <w:rFonts w:hint="eastAsia" w:ascii="宋体" w:hAnsi="宋体"/>
              </w:rPr>
              <w:t>中的实质性要求和条件</w:t>
            </w:r>
            <w:r>
              <w:rPr>
                <w:rFonts w:hint="eastAsia" w:ascii="宋体" w:cs="宋体"/>
                <w:kern w:val="0"/>
                <w:szCs w:val="21"/>
              </w:rPr>
              <w:t>（投标文件中无抵触条款，视为响应）</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420" w:hRule="atLeast"/>
          <w:jc w:val="center"/>
        </w:trPr>
        <w:tc>
          <w:tcPr>
            <w:tcW w:w="911" w:type="dxa"/>
            <w:vMerge w:val="continue"/>
            <w:tcBorders>
              <w:top w:val="single" w:color="auto" w:sz="4" w:space="0"/>
              <w:bottom w:val="single" w:color="auto" w:sz="4" w:space="0"/>
              <w:right w:val="single" w:color="auto" w:sz="4" w:space="0"/>
            </w:tcBorders>
            <w:vAlign w:val="center"/>
          </w:tcPr>
          <w:p>
            <w:pPr>
              <w:spacing w:line="320" w:lineRule="exact"/>
              <w:rPr>
                <w:rFonts w:ascii="宋体" w:hAnsi="宋体"/>
              </w:rPr>
            </w:pPr>
          </w:p>
        </w:tc>
        <w:tc>
          <w:tcPr>
            <w:tcW w:w="1170"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ascii="宋体" w:hAnsi="宋体"/>
              </w:rPr>
            </w:pPr>
          </w:p>
        </w:tc>
        <w:tc>
          <w:tcPr>
            <w:tcW w:w="2455" w:type="dxa"/>
            <w:tcBorders>
              <w:top w:val="single" w:color="auto" w:sz="4" w:space="0"/>
              <w:left w:val="single" w:color="auto" w:sz="4" w:space="0"/>
              <w:right w:val="single" w:color="auto" w:sz="4" w:space="0"/>
            </w:tcBorders>
          </w:tcPr>
          <w:p>
            <w:pPr>
              <w:spacing w:line="320" w:lineRule="exact"/>
              <w:jc w:val="center"/>
              <w:rPr>
                <w:rFonts w:ascii="宋体" w:hAnsi="宋体"/>
              </w:rPr>
            </w:pPr>
            <w:r>
              <w:rPr>
                <w:rFonts w:ascii="宋体" w:hAnsi="宋体"/>
              </w:rPr>
              <w:t>……</w:t>
            </w:r>
          </w:p>
        </w:tc>
        <w:tc>
          <w:tcPr>
            <w:tcW w:w="4752" w:type="dxa"/>
            <w:tcBorders>
              <w:top w:val="single" w:color="auto" w:sz="4" w:space="0"/>
              <w:left w:val="single" w:color="auto" w:sz="4" w:space="0"/>
            </w:tcBorders>
          </w:tcPr>
          <w:p>
            <w:pPr>
              <w:spacing w:line="320" w:lineRule="exact"/>
              <w:jc w:val="center"/>
              <w:rPr>
                <w:rFonts w:ascii="宋体" w:hAnsi="宋体"/>
              </w:rPr>
            </w:pPr>
            <w:r>
              <w:rPr>
                <w:rFonts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81"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条款号</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b/>
              </w:rPr>
            </w:pPr>
            <w:r>
              <w:rPr>
                <w:rFonts w:hint="eastAsia" w:ascii="宋体" w:hAnsi="宋体"/>
                <w:b/>
              </w:rPr>
              <w:t>条款内容</w:t>
            </w:r>
          </w:p>
        </w:tc>
        <w:tc>
          <w:tcPr>
            <w:tcW w:w="4752" w:type="dxa"/>
            <w:tcBorders>
              <w:top w:val="single" w:color="auto" w:sz="4" w:space="0"/>
              <w:left w:val="single" w:color="auto" w:sz="4" w:space="0"/>
              <w:bottom w:val="single" w:color="auto" w:sz="4" w:space="0"/>
            </w:tcBorders>
            <w:vAlign w:val="center"/>
          </w:tcPr>
          <w:p>
            <w:pPr>
              <w:spacing w:line="320" w:lineRule="exact"/>
              <w:jc w:val="center"/>
              <w:rPr>
                <w:rFonts w:ascii="宋体" w:hAnsi="宋体"/>
                <w:b/>
              </w:rPr>
            </w:pPr>
            <w:r>
              <w:rPr>
                <w:rFonts w:hint="eastAsia" w:ascii="宋体" w:hAnsi="宋体"/>
                <w:b/>
              </w:rPr>
              <w:t>编列内容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81" w:type="dxa"/>
            <w:gridSpan w:val="2"/>
            <w:tcBorders>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分值构成</w:t>
            </w:r>
          </w:p>
          <w:p>
            <w:pPr>
              <w:spacing w:line="320" w:lineRule="exact"/>
              <w:jc w:val="center"/>
              <w:rPr>
                <w:rFonts w:ascii="宋体" w:hAnsi="宋体"/>
              </w:rPr>
            </w:pPr>
            <w:r>
              <w:rPr>
                <w:rFonts w:ascii="宋体" w:hAnsi="宋体"/>
              </w:rPr>
              <w:t>(</w:t>
            </w:r>
            <w:r>
              <w:rPr>
                <w:rFonts w:hint="eastAsia" w:ascii="宋体" w:hAnsi="宋体"/>
              </w:rPr>
              <w:t>总分</w:t>
            </w:r>
            <w:r>
              <w:rPr>
                <w:rFonts w:hint="eastAsia" w:ascii="Times New Roman" w:hAnsi="Times New Roman"/>
              </w:rPr>
              <w:t>80</w:t>
            </w:r>
            <w:r>
              <w:rPr>
                <w:rFonts w:hint="eastAsia" w:ascii="宋体" w:hAnsi="宋体"/>
              </w:rPr>
              <w:t>分</w:t>
            </w:r>
            <w:r>
              <w:rPr>
                <w:rFonts w:ascii="宋体" w:hAnsi="宋体"/>
              </w:rPr>
              <w:t>)</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资信业绩部分：</w:t>
            </w:r>
            <w:r>
              <w:rPr>
                <w:rFonts w:ascii="宋体" w:hAnsi="宋体"/>
                <w:u w:val="single"/>
              </w:rPr>
              <w:t xml:space="preserve">  </w:t>
            </w:r>
            <w:r>
              <w:rPr>
                <w:rFonts w:hint="eastAsia" w:ascii="Times New Roman" w:hAnsi="Times New Roman"/>
                <w:u w:val="single"/>
              </w:rPr>
              <w:t>32</w:t>
            </w:r>
            <w:r>
              <w:rPr>
                <w:rFonts w:hint="eastAsia" w:ascii="宋体" w:hAnsi="宋体"/>
              </w:rPr>
              <w:t>分</w:t>
            </w:r>
          </w:p>
          <w:p>
            <w:pPr>
              <w:spacing w:line="320" w:lineRule="exact"/>
              <w:rPr>
                <w:rFonts w:ascii="宋体" w:hAnsi="宋体"/>
              </w:rPr>
            </w:pPr>
            <w:r>
              <w:rPr>
                <w:rFonts w:hint="eastAsia" w:ascii="宋体" w:hAnsi="宋体"/>
              </w:rPr>
              <w:t>监理大纲部分：</w:t>
            </w:r>
            <w:r>
              <w:rPr>
                <w:rFonts w:ascii="宋体" w:hAnsi="宋体"/>
                <w:u w:val="single"/>
              </w:rPr>
              <w:t xml:space="preserve"> </w:t>
            </w:r>
            <w:r>
              <w:rPr>
                <w:rFonts w:hint="eastAsia" w:ascii="Times New Roman" w:hAnsi="Times New Roman"/>
                <w:u w:val="single"/>
              </w:rPr>
              <w:t>18</w:t>
            </w:r>
            <w:r>
              <w:rPr>
                <w:rFonts w:hint="eastAsia" w:ascii="宋体" w:hAnsi="宋体"/>
              </w:rPr>
              <w:t>分</w:t>
            </w:r>
          </w:p>
          <w:p>
            <w:pPr>
              <w:spacing w:line="320" w:lineRule="exact"/>
              <w:rPr>
                <w:rFonts w:ascii="宋体" w:hAnsi="宋体"/>
              </w:rPr>
            </w:pPr>
            <w:r>
              <w:rPr>
                <w:rFonts w:hint="eastAsia" w:ascii="宋体" w:hAnsi="宋体"/>
              </w:rPr>
              <w:t>投标报价：</w:t>
            </w:r>
            <w:r>
              <w:rPr>
                <w:rFonts w:ascii="宋体" w:hAnsi="宋体"/>
                <w:u w:val="single"/>
              </w:rPr>
              <w:t xml:space="preserve">  </w:t>
            </w:r>
            <w:r>
              <w:rPr>
                <w:rFonts w:hint="eastAsia" w:ascii="Times New Roman" w:hAnsi="Times New Roman"/>
                <w:u w:val="single"/>
              </w:rPr>
              <w:t>30</w:t>
            </w:r>
            <w:r>
              <w:rPr>
                <w:rFonts w:ascii="宋体" w:hAnsi="宋体"/>
                <w:u w:val="single"/>
              </w:rPr>
              <w:t xml:space="preserve"> </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2081"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评标基准价计算方法</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见评分标准表</w:t>
            </w:r>
            <w:r>
              <w:rPr>
                <w:rFonts w:hint="eastAsia" w:ascii="Times New Roman" w:hAnsi="Times New Roman"/>
              </w:rPr>
              <w:t>2</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4</w:t>
            </w:r>
            <w:r>
              <w:rPr>
                <w:rFonts w:hint="eastAsia" w:ascii="宋体" w:hAnsi="宋体"/>
              </w:rPr>
              <w:t>（</w:t>
            </w:r>
            <w:r>
              <w:rPr>
                <w:rFonts w:hint="eastAsia" w:ascii="Times New Roman" w:hAnsi="Times New Roman"/>
              </w:rPr>
              <w:t>3</w:t>
            </w:r>
            <w:r>
              <w:rPr>
                <w:rFonts w:hint="eastAsia" w:ascii="宋体" w:hAnsi="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2" w:hRule="atLeast"/>
          <w:jc w:val="center"/>
        </w:trPr>
        <w:tc>
          <w:tcPr>
            <w:tcW w:w="2081" w:type="dxa"/>
            <w:gridSpan w:val="2"/>
            <w:tcBorders>
              <w:top w:val="single" w:color="auto" w:sz="4" w:space="0"/>
              <w:bottom w:val="single" w:color="auto" w:sz="4" w:space="0"/>
              <w:right w:val="single" w:color="auto" w:sz="4" w:space="0"/>
            </w:tcBorders>
            <w:vAlign w:val="center"/>
          </w:tcPr>
          <w:p>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4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ascii="宋体" w:hAnsi="宋体"/>
              </w:rPr>
            </w:pPr>
            <w:r>
              <w:rPr>
                <w:rFonts w:hint="eastAsia" w:ascii="宋体" w:hAnsi="宋体"/>
              </w:rPr>
              <w:t>投标报价的偏差率</w:t>
            </w:r>
          </w:p>
          <w:p>
            <w:pPr>
              <w:spacing w:line="320" w:lineRule="exact"/>
              <w:jc w:val="center"/>
              <w:rPr>
                <w:rFonts w:ascii="宋体" w:hAnsi="宋体"/>
              </w:rPr>
            </w:pPr>
            <w:r>
              <w:rPr>
                <w:rFonts w:hint="eastAsia" w:ascii="宋体" w:hAnsi="宋体"/>
              </w:rPr>
              <w:t>计算公式</w:t>
            </w:r>
          </w:p>
        </w:tc>
        <w:tc>
          <w:tcPr>
            <w:tcW w:w="4752" w:type="dxa"/>
            <w:tcBorders>
              <w:top w:val="single" w:color="auto" w:sz="4" w:space="0"/>
              <w:left w:val="single" w:color="auto" w:sz="4" w:space="0"/>
              <w:bottom w:val="single" w:color="auto" w:sz="4" w:space="0"/>
            </w:tcBorders>
            <w:vAlign w:val="center"/>
          </w:tcPr>
          <w:p>
            <w:pPr>
              <w:spacing w:line="320" w:lineRule="exact"/>
              <w:rPr>
                <w:rFonts w:ascii="宋体" w:hAnsi="宋体"/>
              </w:rPr>
            </w:pPr>
            <w:r>
              <w:rPr>
                <w:rFonts w:hint="eastAsia" w:ascii="宋体" w:hAnsi="宋体"/>
              </w:rPr>
              <w:t>/</w:t>
            </w:r>
          </w:p>
        </w:tc>
      </w:tr>
    </w:tbl>
    <w:p>
      <w:pPr>
        <w:jc w:val="center"/>
        <w:rPr>
          <w:rFonts w:ascii="宋体" w:hAnsi="宋体"/>
        </w:rPr>
      </w:pPr>
    </w:p>
    <w:p>
      <w:pPr>
        <w:jc w:val="center"/>
        <w:rPr>
          <w:rFonts w:ascii="宋体" w:hAnsi="宋体"/>
        </w:rPr>
      </w:pPr>
    </w:p>
    <w:p>
      <w:pPr>
        <w:jc w:val="center"/>
        <w:rPr>
          <w:rFonts w:ascii="宋体" w:hAnsi="宋体"/>
        </w:rPr>
      </w:pPr>
      <w:r>
        <w:rPr>
          <w:rFonts w:ascii="宋体" w:hAnsi="宋体"/>
        </w:rPr>
        <w:br w:type="page"/>
      </w:r>
      <w:r>
        <w:rPr>
          <w:rFonts w:hint="eastAsia" w:ascii="宋体" w:hAnsi="宋体"/>
          <w:b/>
          <w:sz w:val="32"/>
          <w:szCs w:val="32"/>
        </w:rPr>
        <w:t>评分标准表</w:t>
      </w:r>
    </w:p>
    <w:tbl>
      <w:tblPr>
        <w:tblStyle w:val="40"/>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Layout w:type="fixed"/>
        <w:tblCellMar>
          <w:top w:w="0" w:type="dxa"/>
          <w:left w:w="108" w:type="dxa"/>
          <w:bottom w:w="0" w:type="dxa"/>
          <w:right w:w="108" w:type="dxa"/>
        </w:tblCellMar>
      </w:tblPr>
      <w:tblGrid>
        <w:gridCol w:w="900"/>
        <w:gridCol w:w="1124"/>
        <w:gridCol w:w="2476"/>
        <w:gridCol w:w="468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61" w:hRule="atLeast"/>
          <w:tblHeader/>
          <w:jc w:val="center"/>
        </w:trPr>
        <w:tc>
          <w:tcPr>
            <w:tcW w:w="2024" w:type="dxa"/>
            <w:gridSpan w:val="2"/>
            <w:tcBorders>
              <w:top w:val="single" w:color="auto" w:sz="4" w:space="0"/>
              <w:bottom w:val="single" w:color="auto" w:sz="4" w:space="0"/>
              <w:right w:val="single" w:color="auto" w:sz="4" w:space="0"/>
            </w:tcBorders>
            <w:shd w:val="clear" w:color="auto" w:fill="FFFFFF"/>
            <w:vAlign w:val="center"/>
          </w:tcPr>
          <w:p>
            <w:pPr>
              <w:spacing w:line="300" w:lineRule="exact"/>
              <w:jc w:val="center"/>
              <w:rPr>
                <w:rFonts w:ascii="宋体" w:hAnsi="宋体"/>
                <w:b/>
              </w:rPr>
            </w:pPr>
            <w:r>
              <w:rPr>
                <w:rFonts w:hint="eastAsia" w:ascii="宋体" w:hAnsi="宋体"/>
                <w:b/>
              </w:rPr>
              <w:t>条款号</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ascii="宋体" w:hAnsi="宋体"/>
                <w:b/>
              </w:rPr>
            </w:pPr>
            <w:r>
              <w:rPr>
                <w:rFonts w:hint="eastAsia" w:ascii="宋体" w:hAnsi="宋体"/>
                <w:b/>
              </w:rPr>
              <w:t>评分因素</w:t>
            </w:r>
          </w:p>
        </w:tc>
        <w:tc>
          <w:tcPr>
            <w:tcW w:w="4680" w:type="dxa"/>
            <w:tcBorders>
              <w:top w:val="single" w:color="auto" w:sz="4" w:space="0"/>
              <w:left w:val="single" w:color="auto" w:sz="4" w:space="0"/>
              <w:bottom w:val="single" w:color="auto" w:sz="4" w:space="0"/>
            </w:tcBorders>
            <w:shd w:val="clear" w:color="auto" w:fill="FFFFFF"/>
            <w:vAlign w:val="center"/>
          </w:tcPr>
          <w:p>
            <w:pPr>
              <w:spacing w:line="300" w:lineRule="exact"/>
              <w:jc w:val="center"/>
              <w:rPr>
                <w:rFonts w:ascii="宋体" w:hAnsi="宋体"/>
                <w:b/>
              </w:rPr>
            </w:pPr>
            <w:r>
              <w:rPr>
                <w:rFonts w:hint="eastAsia" w:ascii="宋体" w:hAnsi="宋体"/>
                <w:b/>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jc w:val="center"/>
        </w:trPr>
        <w:tc>
          <w:tcPr>
            <w:tcW w:w="900" w:type="dxa"/>
            <w:vMerge w:val="restart"/>
            <w:tcBorders>
              <w:top w:val="single" w:color="auto" w:sz="4" w:space="0"/>
              <w:right w:val="single" w:color="auto" w:sz="4" w:space="0"/>
            </w:tcBorders>
            <w:shd w:val="clear" w:color="auto" w:fill="FFFFFF"/>
            <w:vAlign w:val="center"/>
          </w:tcPr>
          <w:p>
            <w:pPr>
              <w:spacing w:line="30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1</w:t>
            </w:r>
            <w:r>
              <w:rPr>
                <w:rFonts w:hint="eastAsia" w:ascii="宋体" w:hAnsi="宋体"/>
              </w:rPr>
              <w:t>）</w:t>
            </w:r>
          </w:p>
        </w:tc>
        <w:tc>
          <w:tcPr>
            <w:tcW w:w="1124" w:type="dxa"/>
            <w:vMerge w:val="restart"/>
            <w:tcBorders>
              <w:top w:val="single" w:color="auto" w:sz="4" w:space="0"/>
              <w:right w:val="single" w:color="auto" w:sz="4" w:space="0"/>
            </w:tcBorders>
            <w:shd w:val="clear" w:color="auto" w:fill="FFFFFF"/>
            <w:vAlign w:val="center"/>
          </w:tcPr>
          <w:p>
            <w:pPr>
              <w:spacing w:line="300" w:lineRule="exact"/>
              <w:jc w:val="center"/>
              <w:rPr>
                <w:rFonts w:ascii="宋体" w:hAnsi="宋体"/>
              </w:rPr>
            </w:pPr>
            <w:r>
              <w:rPr>
                <w:rFonts w:hint="eastAsia" w:ascii="宋体" w:hAnsi="宋体"/>
              </w:rPr>
              <w:t>资信业绩评分标准（</w:t>
            </w:r>
            <w:r>
              <w:rPr>
                <w:rFonts w:hint="eastAsia" w:ascii="Times New Roman" w:hAnsi="Times New Roman"/>
              </w:rPr>
              <w:t>32</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spacing w:before="100" w:beforeAutospacing="1" w:after="100" w:afterAutospacing="1" w:line="300" w:lineRule="exact"/>
              <w:jc w:val="center"/>
              <w:rPr>
                <w:rFonts w:ascii="宋体" w:hAnsi="宋体"/>
              </w:rPr>
            </w:pPr>
            <w:r>
              <w:rPr>
                <w:rFonts w:hint="eastAsia" w:ascii="宋体" w:hAnsi="宋体"/>
                <w:bCs/>
                <w:color w:val="000000"/>
                <w:szCs w:val="21"/>
              </w:rPr>
              <w:t>投标人信用</w:t>
            </w:r>
            <w:r>
              <w:rPr>
                <w:rFonts w:hint="eastAsia" w:ascii="宋体" w:hAnsi="宋体"/>
              </w:rPr>
              <w:t>（</w:t>
            </w:r>
            <w:r>
              <w:rPr>
                <w:rFonts w:hint="eastAsia" w:ascii="Times New Roman" w:hAnsi="Times New Roman"/>
              </w:rPr>
              <w:t>6</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widowControl/>
              <w:rPr>
                <w:rFonts w:ascii="宋体" w:hAnsi="宋体" w:cs="宋体"/>
                <w:kern w:val="0"/>
                <w:sz w:val="20"/>
              </w:rPr>
            </w:pPr>
            <w:r>
              <w:rPr>
                <w:rFonts w:hint="eastAsia" w:ascii="Times New Roman" w:hAnsi="Times New Roman"/>
                <w:bCs/>
                <w:sz w:val="20"/>
                <w:szCs w:val="21"/>
              </w:rPr>
              <w:t>1</w:t>
            </w:r>
            <w:r>
              <w:rPr>
                <w:rFonts w:hint="eastAsia" w:ascii="宋体" w:hAnsi="宋体"/>
                <w:bCs/>
                <w:sz w:val="20"/>
                <w:szCs w:val="21"/>
              </w:rPr>
              <w:t>.信用得分:</w:t>
            </w:r>
            <w:r>
              <w:rPr>
                <w:rFonts w:hint="eastAsia"/>
              </w:rPr>
              <w:t xml:space="preserve"> </w:t>
            </w:r>
            <w:r>
              <w:rPr>
                <w:rFonts w:hint="eastAsia" w:ascii="宋体" w:hAnsi="宋体" w:cs="宋体"/>
                <w:kern w:val="0"/>
                <w:sz w:val="20"/>
              </w:rPr>
              <w:t>依据安徽省水利建设市场信用信息平台公布的在皖企业市场行为分值进行赋分</w:t>
            </w:r>
            <w:r>
              <w:rPr>
                <w:rFonts w:hint="eastAsia" w:ascii="宋体" w:hAnsi="宋体"/>
                <w:b/>
                <w:bCs w:val="0"/>
                <w:i/>
                <w:iCs/>
                <w:color w:val="000000"/>
                <w:szCs w:val="21"/>
                <w:lang w:eastAsia="zh-CN"/>
              </w:rPr>
              <w:t>（</w:t>
            </w:r>
            <w:r>
              <w:rPr>
                <w:rFonts w:hint="eastAsia" w:ascii="宋体" w:hAnsi="宋体"/>
                <w:b/>
                <w:bCs w:val="0"/>
                <w:i/>
                <w:iCs/>
                <w:color w:val="000000"/>
                <w:szCs w:val="21"/>
                <w:lang w:val="en-US" w:eastAsia="zh-CN"/>
              </w:rPr>
              <w:t>说明：应明确信用类别</w:t>
            </w:r>
            <w:r>
              <w:rPr>
                <w:rFonts w:hint="eastAsia" w:ascii="宋体" w:hAnsi="宋体"/>
                <w:b/>
                <w:bCs w:val="0"/>
                <w:i/>
                <w:iCs/>
                <w:color w:val="000000"/>
                <w:szCs w:val="21"/>
                <w:lang w:eastAsia="zh-CN"/>
              </w:rPr>
              <w:t>）。</w:t>
            </w:r>
          </w:p>
          <w:p>
            <w:pPr>
              <w:widowControl/>
              <w:rPr>
                <w:rFonts w:ascii="宋体" w:hAnsi="宋体" w:cs="宋体"/>
                <w:kern w:val="0"/>
                <w:sz w:val="20"/>
              </w:rPr>
            </w:pPr>
            <w:r>
              <w:rPr>
                <w:rFonts w:hint="eastAsia" w:ascii="宋体" w:hAnsi="宋体" w:cs="宋体"/>
                <w:kern w:val="0"/>
                <w:sz w:val="20"/>
              </w:rPr>
              <w:t>市场行为分值≥</w:t>
            </w:r>
            <w:r>
              <w:rPr>
                <w:rFonts w:hint="eastAsia" w:ascii="Times New Roman" w:hAnsi="Times New Roman" w:cs="宋体"/>
                <w:kern w:val="0"/>
                <w:sz w:val="20"/>
              </w:rPr>
              <w:t>95</w:t>
            </w:r>
            <w:r>
              <w:rPr>
                <w:rFonts w:hint="eastAsia" w:ascii="宋体" w:hAnsi="宋体" w:cs="宋体"/>
                <w:kern w:val="0"/>
                <w:sz w:val="20"/>
              </w:rPr>
              <w:t>分，得</w:t>
            </w:r>
            <w:r>
              <w:rPr>
                <w:rFonts w:hint="eastAsia" w:ascii="Times New Roman" w:hAnsi="Times New Roman" w:cs="宋体"/>
                <w:kern w:val="0"/>
                <w:sz w:val="20"/>
              </w:rPr>
              <w:t>6</w:t>
            </w:r>
            <w:r>
              <w:rPr>
                <w:rFonts w:hint="eastAsia" w:ascii="宋体" w:hAnsi="宋体" w:cs="宋体"/>
                <w:kern w:val="0"/>
                <w:sz w:val="20"/>
              </w:rPr>
              <w:t>分；</w:t>
            </w:r>
            <w:r>
              <w:rPr>
                <w:rFonts w:hint="eastAsia" w:ascii="Times New Roman" w:hAnsi="Times New Roman" w:cs="宋体"/>
                <w:kern w:val="0"/>
                <w:sz w:val="20"/>
              </w:rPr>
              <w:t>85</w:t>
            </w:r>
            <w:r>
              <w:rPr>
                <w:rFonts w:hint="eastAsia" w:ascii="宋体" w:hAnsi="宋体" w:cs="宋体"/>
                <w:kern w:val="0"/>
                <w:sz w:val="20"/>
              </w:rPr>
              <w:t>分≤市场行为分值＜</w:t>
            </w:r>
            <w:r>
              <w:rPr>
                <w:rFonts w:hint="eastAsia" w:ascii="Times New Roman" w:hAnsi="Times New Roman" w:cs="宋体"/>
                <w:kern w:val="0"/>
                <w:sz w:val="20"/>
              </w:rPr>
              <w:t>95</w:t>
            </w:r>
            <w:r>
              <w:rPr>
                <w:rFonts w:hint="eastAsia" w:ascii="宋体" w:hAnsi="宋体" w:cs="宋体"/>
                <w:kern w:val="0"/>
                <w:sz w:val="20"/>
              </w:rPr>
              <w:t>分，得</w:t>
            </w:r>
            <w:r>
              <w:rPr>
                <w:rFonts w:hint="eastAsia" w:ascii="宋体" w:hAnsi="宋体" w:cs="宋体"/>
                <w:b/>
                <w:i/>
                <w:kern w:val="0"/>
                <w:sz w:val="20"/>
                <w:u w:val="single"/>
              </w:rPr>
              <w:t>（</w:t>
            </w:r>
            <w:r>
              <w:rPr>
                <w:rFonts w:hint="eastAsia" w:ascii="Times New Roman" w:hAnsi="Times New Roman" w:cs="宋体"/>
                <w:b/>
                <w:i/>
                <w:kern w:val="0"/>
                <w:sz w:val="20"/>
                <w:u w:val="single"/>
              </w:rPr>
              <w:t>6</w:t>
            </w:r>
            <w:r>
              <w:rPr>
                <w:rFonts w:hint="eastAsia" w:ascii="宋体" w:hAnsi="宋体" w:cs="宋体"/>
                <w:b/>
                <w:i/>
                <w:kern w:val="0"/>
                <w:sz w:val="20"/>
                <w:u w:val="single"/>
              </w:rPr>
              <w:t>-级差）</w:t>
            </w:r>
            <w:r>
              <w:rPr>
                <w:rFonts w:hint="eastAsia" w:ascii="宋体" w:hAnsi="宋体" w:cs="宋体"/>
                <w:kern w:val="0"/>
                <w:sz w:val="20"/>
              </w:rPr>
              <w:t>分；</w:t>
            </w:r>
            <w:r>
              <w:rPr>
                <w:rFonts w:hint="eastAsia" w:ascii="Times New Roman" w:hAnsi="Times New Roman" w:cs="宋体"/>
                <w:kern w:val="0"/>
                <w:sz w:val="20"/>
              </w:rPr>
              <w:t>75</w:t>
            </w:r>
            <w:r>
              <w:rPr>
                <w:rFonts w:hint="eastAsia" w:ascii="宋体" w:hAnsi="宋体" w:cs="宋体"/>
                <w:kern w:val="0"/>
                <w:sz w:val="20"/>
              </w:rPr>
              <w:t>分≤市场行为分值＜</w:t>
            </w:r>
            <w:r>
              <w:rPr>
                <w:rFonts w:hint="eastAsia" w:ascii="Times New Roman" w:hAnsi="Times New Roman" w:cs="宋体"/>
                <w:kern w:val="0"/>
                <w:sz w:val="20"/>
              </w:rPr>
              <w:t>85</w:t>
            </w:r>
            <w:r>
              <w:rPr>
                <w:rFonts w:hint="eastAsia" w:ascii="宋体" w:hAnsi="宋体" w:cs="宋体"/>
                <w:kern w:val="0"/>
                <w:sz w:val="20"/>
              </w:rPr>
              <w:t>分，得（</w:t>
            </w:r>
            <w:r>
              <w:rPr>
                <w:rFonts w:hint="eastAsia" w:ascii="Times New Roman" w:hAnsi="Times New Roman" w:cs="宋体"/>
                <w:b/>
                <w:i/>
                <w:kern w:val="0"/>
                <w:sz w:val="20"/>
                <w:u w:val="single"/>
              </w:rPr>
              <w:t>6</w:t>
            </w:r>
            <w:r>
              <w:rPr>
                <w:rFonts w:hint="eastAsia" w:ascii="宋体" w:hAnsi="宋体" w:cs="宋体"/>
                <w:b/>
                <w:i/>
                <w:kern w:val="0"/>
                <w:sz w:val="20"/>
                <w:u w:val="single"/>
              </w:rPr>
              <w:t>-级差*</w:t>
            </w:r>
            <w:r>
              <w:rPr>
                <w:rFonts w:hint="eastAsia" w:ascii="Times New Roman" w:hAnsi="Times New Roman" w:cs="宋体"/>
                <w:b/>
                <w:i/>
                <w:kern w:val="0"/>
                <w:sz w:val="20"/>
                <w:u w:val="single"/>
              </w:rPr>
              <w:t>2</w:t>
            </w:r>
            <w:r>
              <w:rPr>
                <w:rFonts w:hint="eastAsia" w:ascii="宋体" w:hAnsi="宋体" w:cs="宋体"/>
                <w:b/>
                <w:i/>
                <w:kern w:val="0"/>
                <w:sz w:val="20"/>
                <w:u w:val="single"/>
              </w:rPr>
              <w:t>）</w:t>
            </w:r>
            <w:r>
              <w:rPr>
                <w:rFonts w:hint="eastAsia" w:ascii="宋体" w:hAnsi="宋体" w:cs="宋体"/>
                <w:kern w:val="0"/>
                <w:sz w:val="20"/>
              </w:rPr>
              <w:t xml:space="preserve">分； </w:t>
            </w:r>
            <w:r>
              <w:rPr>
                <w:rFonts w:hint="eastAsia" w:ascii="Times New Roman" w:hAnsi="Times New Roman" w:cs="宋体"/>
                <w:kern w:val="0"/>
                <w:sz w:val="20"/>
              </w:rPr>
              <w:t>60</w:t>
            </w:r>
            <w:r>
              <w:rPr>
                <w:rFonts w:hint="eastAsia" w:ascii="宋体" w:hAnsi="宋体" w:cs="宋体"/>
                <w:kern w:val="0"/>
                <w:sz w:val="20"/>
              </w:rPr>
              <w:t>分≤市场行为分值＜</w:t>
            </w:r>
            <w:r>
              <w:rPr>
                <w:rFonts w:hint="eastAsia" w:ascii="Times New Roman" w:hAnsi="Times New Roman" w:cs="宋体"/>
                <w:kern w:val="0"/>
                <w:sz w:val="20"/>
              </w:rPr>
              <w:t>75</w:t>
            </w:r>
            <w:r>
              <w:rPr>
                <w:rFonts w:hint="eastAsia" w:ascii="宋体" w:hAnsi="宋体" w:cs="宋体"/>
                <w:kern w:val="0"/>
                <w:sz w:val="20"/>
              </w:rPr>
              <w:t>分，得（</w:t>
            </w:r>
            <w:r>
              <w:rPr>
                <w:rFonts w:hint="eastAsia" w:ascii="Times New Roman" w:hAnsi="Times New Roman" w:cs="宋体"/>
                <w:b/>
                <w:i/>
                <w:kern w:val="0"/>
                <w:sz w:val="20"/>
                <w:u w:val="single"/>
              </w:rPr>
              <w:t>6</w:t>
            </w:r>
            <w:r>
              <w:rPr>
                <w:rFonts w:hint="eastAsia" w:ascii="宋体" w:hAnsi="宋体" w:cs="宋体"/>
                <w:b/>
                <w:i/>
                <w:kern w:val="0"/>
                <w:sz w:val="20"/>
                <w:u w:val="single"/>
              </w:rPr>
              <w:t>-级差*</w:t>
            </w:r>
            <w:r>
              <w:rPr>
                <w:rFonts w:hint="eastAsia" w:ascii="Times New Roman" w:hAnsi="Times New Roman" w:cs="宋体"/>
                <w:b/>
                <w:i/>
                <w:kern w:val="0"/>
                <w:sz w:val="20"/>
                <w:u w:val="single"/>
              </w:rPr>
              <w:t>3</w:t>
            </w:r>
            <w:r>
              <w:rPr>
                <w:rFonts w:hint="eastAsia" w:ascii="宋体" w:hAnsi="宋体" w:cs="宋体"/>
                <w:b/>
                <w:i/>
                <w:kern w:val="0"/>
                <w:sz w:val="20"/>
                <w:u w:val="single"/>
              </w:rPr>
              <w:t>）</w:t>
            </w:r>
            <w:r>
              <w:rPr>
                <w:rFonts w:hint="eastAsia" w:ascii="宋体" w:hAnsi="宋体" w:cs="宋体"/>
                <w:kern w:val="0"/>
                <w:sz w:val="20"/>
              </w:rPr>
              <w:t>分；其余不得分。（以评标委员会查询的结果为准）</w:t>
            </w:r>
          </w:p>
          <w:p>
            <w:pPr>
              <w:topLinePunct/>
              <w:spacing w:line="320" w:lineRule="exact"/>
              <w:rPr>
                <w:rFonts w:ascii="宋体" w:hAnsi="宋体"/>
                <w:bCs/>
                <w:szCs w:val="21"/>
              </w:rPr>
            </w:pPr>
            <w:r>
              <w:rPr>
                <w:rFonts w:hint="eastAsia" w:ascii="宋体" w:hAnsi="宋体" w:cs="宋体"/>
                <w:b/>
                <w:i/>
                <w:kern w:val="0"/>
                <w:sz w:val="20"/>
              </w:rPr>
              <w:t>（说明：具体级差由招标人编制招标文件时从</w:t>
            </w:r>
            <w:r>
              <w:rPr>
                <w:rFonts w:hint="eastAsia" w:ascii="宋体" w:hAnsi="宋体" w:eastAsia="宋体" w:cs="宋体"/>
                <w:b/>
                <w:bCs w:val="0"/>
                <w:i/>
                <w:iCs w:val="0"/>
                <w:color w:val="auto"/>
                <w:kern w:val="0"/>
                <w:sz w:val="20"/>
                <w:szCs w:val="22"/>
                <w:lang w:val="en-US" w:eastAsia="zh-CN"/>
              </w:rPr>
              <w:t>0、0.</w:t>
            </w:r>
            <w:r>
              <w:rPr>
                <w:rFonts w:hint="eastAsia" w:ascii="宋体" w:hAnsi="宋体" w:cs="宋体"/>
                <w:b/>
                <w:bCs w:val="0"/>
                <w:i/>
                <w:iCs w:val="0"/>
                <w:color w:val="auto"/>
                <w:kern w:val="0"/>
                <w:sz w:val="20"/>
                <w:szCs w:val="22"/>
                <w:lang w:val="en-US" w:eastAsia="zh-CN"/>
              </w:rPr>
              <w:t>05</w:t>
            </w:r>
            <w:r>
              <w:rPr>
                <w:rFonts w:hint="eastAsia" w:ascii="宋体" w:hAnsi="宋体" w:eastAsia="宋体" w:cs="宋体"/>
                <w:b/>
                <w:bCs w:val="0"/>
                <w:i/>
                <w:iCs w:val="0"/>
                <w:color w:val="auto"/>
                <w:kern w:val="0"/>
                <w:sz w:val="20"/>
                <w:szCs w:val="22"/>
                <w:lang w:val="en-US" w:eastAsia="zh-CN"/>
              </w:rPr>
              <w:t>、0.</w:t>
            </w:r>
            <w:r>
              <w:rPr>
                <w:rFonts w:hint="eastAsia" w:ascii="宋体" w:hAnsi="宋体" w:cs="宋体"/>
                <w:b/>
                <w:bCs w:val="0"/>
                <w:i/>
                <w:iCs w:val="0"/>
                <w:color w:val="auto"/>
                <w:kern w:val="0"/>
                <w:sz w:val="20"/>
                <w:szCs w:val="22"/>
                <w:lang w:val="en-US" w:eastAsia="zh-CN"/>
              </w:rPr>
              <w:t>1</w:t>
            </w:r>
            <w:r>
              <w:rPr>
                <w:rFonts w:hint="eastAsia" w:ascii="宋体" w:hAnsi="宋体" w:cs="宋体"/>
                <w:b/>
                <w:i/>
                <w:kern w:val="0"/>
                <w:sz w:val="20"/>
              </w:rPr>
              <w:t>中选择确定）</w:t>
            </w:r>
          </w:p>
          <w:p>
            <w:pPr>
              <w:spacing w:line="300" w:lineRule="exact"/>
              <w:jc w:val="left"/>
              <w:rPr>
                <w:rFonts w:ascii="宋体" w:hAnsi="宋体"/>
                <w:b/>
                <w:i/>
              </w:rPr>
            </w:pPr>
            <w:r>
              <w:rPr>
                <w:rFonts w:hint="eastAsia" w:ascii="Times New Roman" w:hAnsi="Times New Roman"/>
                <w:szCs w:val="21"/>
              </w:rPr>
              <w:t>2</w:t>
            </w:r>
            <w:r>
              <w:rPr>
                <w:rFonts w:hint="eastAsia" w:ascii="宋体" w:hAnsi="宋体"/>
                <w:szCs w:val="21"/>
              </w:rPr>
              <w:t>.每有</w:t>
            </w:r>
            <w:r>
              <w:rPr>
                <w:rFonts w:hint="eastAsia" w:ascii="Times New Roman" w:hAnsi="Times New Roman"/>
                <w:szCs w:val="21"/>
              </w:rPr>
              <w:t>1</w:t>
            </w:r>
            <w:r>
              <w:rPr>
                <w:rFonts w:hint="eastAsia" w:ascii="宋体" w:hAnsi="宋体"/>
                <w:szCs w:val="21"/>
              </w:rPr>
              <w:t>个</w:t>
            </w:r>
            <w:r>
              <w:rPr>
                <w:rFonts w:hint="eastAsia" w:ascii="宋体" w:hAnsi="宋体"/>
                <w:szCs w:val="21"/>
                <w:lang w:eastAsia="zh-CN"/>
              </w:rPr>
              <w:t>不良行为记录</w:t>
            </w:r>
            <w:r>
              <w:rPr>
                <w:rFonts w:hint="eastAsia" w:ascii="宋体" w:hAnsi="宋体"/>
                <w:szCs w:val="21"/>
              </w:rPr>
              <w:t>扣</w:t>
            </w:r>
            <w:r>
              <w:rPr>
                <w:rFonts w:hint="eastAsia" w:ascii="Times New Roman" w:hAnsi="Times New Roman"/>
                <w:szCs w:val="21"/>
              </w:rPr>
              <w:t>1</w:t>
            </w:r>
            <w:r>
              <w:rPr>
                <w:rFonts w:hint="eastAsia" w:ascii="宋体" w:hAnsi="宋体"/>
                <w:szCs w:val="21"/>
              </w:rPr>
              <w:t>分，累计扣分不限,</w:t>
            </w:r>
            <w:r>
              <w:rPr>
                <w:rFonts w:ascii="宋体" w:hAnsi="宋体"/>
                <w:bCs/>
                <w:szCs w:val="21"/>
              </w:rPr>
              <w:t>同一不良行为不重复扣分。</w:t>
            </w:r>
            <w:r>
              <w:rPr>
                <w:rFonts w:hint="eastAsia" w:ascii="宋体" w:hAnsi="宋体"/>
                <w:szCs w:val="21"/>
              </w:rPr>
              <w:t>（</w:t>
            </w:r>
            <w:r>
              <w:rPr>
                <w:rFonts w:ascii="宋体" w:hAnsi="宋体"/>
                <w:bCs/>
                <w:szCs w:val="21"/>
              </w:rPr>
              <w:t>依据</w:t>
            </w:r>
            <w:r>
              <w:rPr>
                <w:rFonts w:hint="eastAsia" w:ascii="宋体" w:hAnsi="宋体"/>
                <w:bCs/>
                <w:szCs w:val="21"/>
              </w:rPr>
              <w:t>水利建设市场监管平台、安徽省水利建设市场信用信息平台</w:t>
            </w:r>
            <w:r>
              <w:rPr>
                <w:rFonts w:hint="eastAsia" w:ascii="宋体" w:hAnsi="宋体" w:cs="宋体"/>
                <w:bCs/>
                <w:color w:val="000000"/>
                <w:kern w:val="0"/>
                <w:sz w:val="20"/>
                <w:szCs w:val="22"/>
                <w:lang w:val="en-US" w:eastAsia="zh-CN"/>
              </w:rPr>
              <w:t>公开且在</w:t>
            </w:r>
            <w:r>
              <w:rPr>
                <w:rFonts w:hint="eastAsia" w:ascii="宋体" w:hAnsi="宋体" w:cs="宋体"/>
                <w:bCs/>
                <w:kern w:val="0"/>
                <w:sz w:val="20"/>
              </w:rPr>
              <w:t>公开期限内</w:t>
            </w:r>
            <w:r>
              <w:rPr>
                <w:rFonts w:hint="eastAsia" w:ascii="宋体" w:hAnsi="宋体"/>
                <w:bCs/>
                <w:szCs w:val="21"/>
              </w:rPr>
              <w:t>的</w:t>
            </w:r>
            <w:r>
              <w:rPr>
                <w:rFonts w:hint="eastAsia" w:ascii="宋体" w:hAnsi="宋体"/>
                <w:bCs/>
                <w:szCs w:val="21"/>
                <w:lang w:eastAsia="zh-CN"/>
              </w:rPr>
              <w:t>不良行为记录</w:t>
            </w:r>
            <w:r>
              <w:rPr>
                <w:rFonts w:hint="eastAsia" w:ascii="宋体" w:hAnsi="宋体"/>
                <w:bCs/>
                <w:szCs w:val="21"/>
              </w:rPr>
              <w:t>，以评标委员会查询的结果为准）。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27" w:hRule="atLeast"/>
          <w:jc w:val="center"/>
        </w:trPr>
        <w:tc>
          <w:tcPr>
            <w:tcW w:w="900" w:type="dxa"/>
            <w:vMerge w:val="continue"/>
            <w:tcBorders>
              <w:right w:val="single" w:color="auto" w:sz="4" w:space="0"/>
            </w:tcBorders>
            <w:shd w:val="clear" w:color="auto" w:fill="FFFFFF"/>
          </w:tcPr>
          <w:p>
            <w:pPr>
              <w:spacing w:line="300" w:lineRule="exact"/>
              <w:rPr>
                <w:rFonts w:ascii="宋体" w:hAnsi="宋体"/>
              </w:rPr>
            </w:pPr>
          </w:p>
        </w:tc>
        <w:tc>
          <w:tcPr>
            <w:tcW w:w="1124" w:type="dxa"/>
            <w:vMerge w:val="continue"/>
            <w:tcBorders>
              <w:right w:val="single" w:color="auto" w:sz="4" w:space="0"/>
            </w:tcBorders>
            <w:shd w:val="clear" w:color="auto" w:fill="FFFFFF"/>
          </w:tcPr>
          <w:p>
            <w:pPr>
              <w:spacing w:line="300" w:lineRule="exact"/>
              <w:rPr>
                <w:rFonts w:ascii="宋体" w:hAnsi="宋体"/>
              </w:rPr>
            </w:pPr>
          </w:p>
        </w:tc>
        <w:tc>
          <w:tcPr>
            <w:tcW w:w="2476" w:type="dxa"/>
            <w:tcBorders>
              <w:top w:val="single" w:color="auto" w:sz="4" w:space="0"/>
              <w:left w:val="single" w:color="auto" w:sz="4" w:space="0"/>
              <w:right w:val="single" w:color="auto" w:sz="4" w:space="0"/>
            </w:tcBorders>
            <w:shd w:val="clear" w:color="auto" w:fill="FFFFFF"/>
            <w:vAlign w:val="center"/>
          </w:tcPr>
          <w:p>
            <w:pPr>
              <w:widowControl/>
              <w:spacing w:before="100" w:beforeAutospacing="1" w:after="100" w:afterAutospacing="1" w:line="300" w:lineRule="exact"/>
              <w:jc w:val="center"/>
              <w:rPr>
                <w:rFonts w:ascii="宋体" w:hAnsi="宋体"/>
              </w:rPr>
            </w:pPr>
            <w:r>
              <w:rPr>
                <w:rFonts w:hint="eastAsia" w:ascii="宋体" w:hAnsi="宋体"/>
              </w:rPr>
              <w:t>总监理工程师资历和业绩（</w:t>
            </w:r>
            <w:r>
              <w:rPr>
                <w:rFonts w:hint="eastAsia" w:ascii="Times New Roman" w:hAnsi="Times New Roman"/>
              </w:rPr>
              <w:t>8</w:t>
            </w:r>
            <w:r>
              <w:rPr>
                <w:rFonts w:hint="eastAsia" w:ascii="宋体" w:hAnsi="宋体"/>
              </w:rPr>
              <w:t>分）</w:t>
            </w:r>
          </w:p>
        </w:tc>
        <w:tc>
          <w:tcPr>
            <w:tcW w:w="4680" w:type="dxa"/>
            <w:tcBorders>
              <w:top w:val="single" w:color="auto" w:sz="4" w:space="0"/>
              <w:left w:val="single" w:color="auto" w:sz="4" w:space="0"/>
            </w:tcBorders>
            <w:shd w:val="clear" w:color="auto" w:fill="FFFFFF"/>
            <w:vAlign w:val="center"/>
          </w:tcPr>
          <w:p>
            <w:pPr>
              <w:spacing w:line="300" w:lineRule="exact"/>
              <w:jc w:val="left"/>
              <w:rPr>
                <w:rFonts w:ascii="宋体" w:hAnsi="宋体"/>
              </w:rPr>
            </w:pPr>
            <w:r>
              <w:rPr>
                <w:rFonts w:hint="eastAsia" w:ascii="Times New Roman" w:hAnsi="Times New Roman"/>
              </w:rPr>
              <w:t>1</w:t>
            </w:r>
            <w:r>
              <w:rPr>
                <w:rFonts w:hint="eastAsia" w:ascii="宋体" w:hAnsi="宋体"/>
              </w:rPr>
              <w:t>.具有水利水电相关专业高级及以上技术职称的得</w:t>
            </w:r>
            <w:r>
              <w:rPr>
                <w:rFonts w:hint="eastAsia" w:ascii="Times New Roman" w:hAnsi="Times New Roman"/>
              </w:rPr>
              <w:t>2</w:t>
            </w:r>
            <w:r>
              <w:rPr>
                <w:rFonts w:hint="eastAsia" w:ascii="宋体" w:hAnsi="宋体"/>
              </w:rPr>
              <w:t xml:space="preserve">分。否则不得分； </w:t>
            </w:r>
          </w:p>
          <w:p>
            <w:pPr>
              <w:spacing w:line="300" w:lineRule="exact"/>
              <w:jc w:val="left"/>
              <w:rPr>
                <w:rFonts w:ascii="宋体" w:hAnsi="宋体"/>
              </w:rPr>
            </w:pPr>
            <w:r>
              <w:rPr>
                <w:rFonts w:hint="eastAsia" w:ascii="Times New Roman" w:hAnsi="Times New Roman"/>
              </w:rPr>
              <w:t>2</w:t>
            </w:r>
            <w:r>
              <w:rPr>
                <w:rFonts w:hint="eastAsia" w:ascii="宋体" w:hAnsi="宋体"/>
              </w:rPr>
              <w:t>.每有</w:t>
            </w:r>
            <w:r>
              <w:rPr>
                <w:rFonts w:hint="eastAsia" w:ascii="Times New Roman" w:hAnsi="Times New Roman"/>
              </w:rPr>
              <w:t>1</w:t>
            </w:r>
            <w:r>
              <w:rPr>
                <w:rFonts w:hint="eastAsia" w:ascii="宋体" w:hAnsi="宋体"/>
              </w:rPr>
              <w:t>项类似项目总监业绩得</w:t>
            </w:r>
            <w:r>
              <w:rPr>
                <w:rFonts w:hint="eastAsia" w:ascii="宋体" w:hAnsi="宋体"/>
                <w:u w:val="single"/>
              </w:rPr>
              <w:t xml:space="preserve">    </w:t>
            </w:r>
            <w:r>
              <w:rPr>
                <w:rFonts w:hint="eastAsia" w:ascii="宋体" w:hAnsi="宋体"/>
              </w:rPr>
              <w:t>分，每参与</w:t>
            </w:r>
            <w:r>
              <w:rPr>
                <w:rFonts w:hint="eastAsia" w:ascii="Times New Roman" w:hAnsi="Times New Roman"/>
              </w:rPr>
              <w:t>1</w:t>
            </w:r>
            <w:r>
              <w:rPr>
                <w:rFonts w:hint="eastAsia" w:ascii="宋体" w:hAnsi="宋体"/>
              </w:rPr>
              <w:t>项类似项目业绩得</w:t>
            </w:r>
            <w:r>
              <w:rPr>
                <w:rFonts w:hint="eastAsia" w:ascii="宋体" w:hAnsi="宋体"/>
                <w:u w:val="single"/>
              </w:rPr>
              <w:t xml:space="preserve">     </w:t>
            </w:r>
            <w:r>
              <w:rPr>
                <w:rFonts w:hint="eastAsia" w:ascii="宋体" w:hAnsi="宋体"/>
              </w:rPr>
              <w:t>分；没有类似项目总监业绩最多不超过</w:t>
            </w:r>
            <w:r>
              <w:rPr>
                <w:rFonts w:hint="eastAsia" w:ascii="宋体" w:hAnsi="宋体"/>
                <w:u w:val="single"/>
              </w:rPr>
              <w:t xml:space="preserve">     </w:t>
            </w:r>
            <w:r>
              <w:rPr>
                <w:rFonts w:hint="eastAsia" w:ascii="宋体" w:hAnsi="宋体"/>
              </w:rPr>
              <w:t>分，累计不超过</w:t>
            </w:r>
            <w:r>
              <w:rPr>
                <w:rFonts w:hint="eastAsia" w:ascii="Times New Roman" w:hAnsi="Times New Roman"/>
              </w:rPr>
              <w:t>6</w:t>
            </w:r>
            <w:r>
              <w:rPr>
                <w:rFonts w:hint="eastAsia"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27" w:hRule="atLeast"/>
          <w:jc w:val="center"/>
        </w:trPr>
        <w:tc>
          <w:tcPr>
            <w:tcW w:w="900" w:type="dxa"/>
            <w:vMerge w:val="continue"/>
            <w:tcBorders>
              <w:right w:val="single" w:color="auto" w:sz="4" w:space="0"/>
            </w:tcBorders>
            <w:shd w:val="clear" w:color="auto" w:fill="FFFFFF"/>
          </w:tcPr>
          <w:p>
            <w:pPr>
              <w:spacing w:line="300" w:lineRule="exact"/>
              <w:rPr>
                <w:rFonts w:ascii="宋体" w:hAnsi="宋体"/>
              </w:rPr>
            </w:pPr>
          </w:p>
        </w:tc>
        <w:tc>
          <w:tcPr>
            <w:tcW w:w="1124" w:type="dxa"/>
            <w:vMerge w:val="continue"/>
            <w:tcBorders>
              <w:right w:val="single" w:color="auto" w:sz="4" w:space="0"/>
            </w:tcBorders>
            <w:shd w:val="clear" w:color="auto" w:fill="FFFFFF"/>
          </w:tcPr>
          <w:p>
            <w:pPr>
              <w:spacing w:line="300" w:lineRule="exact"/>
              <w:rPr>
                <w:rFonts w:ascii="宋体" w:hAnsi="宋体"/>
              </w:rPr>
            </w:pPr>
          </w:p>
        </w:tc>
        <w:tc>
          <w:tcPr>
            <w:tcW w:w="2476" w:type="dxa"/>
            <w:tcBorders>
              <w:top w:val="single" w:color="auto" w:sz="4" w:space="0"/>
              <w:left w:val="single" w:color="auto" w:sz="4" w:space="0"/>
              <w:right w:val="single" w:color="auto" w:sz="4" w:space="0"/>
            </w:tcBorders>
            <w:shd w:val="clear" w:color="auto" w:fill="FFFFFF"/>
            <w:vAlign w:val="center"/>
          </w:tcPr>
          <w:p>
            <w:pPr>
              <w:widowControl/>
              <w:spacing w:before="100" w:beforeAutospacing="1" w:after="100" w:afterAutospacing="1" w:line="300" w:lineRule="exact"/>
              <w:jc w:val="center"/>
              <w:rPr>
                <w:rFonts w:ascii="宋体" w:hAnsi="宋体"/>
              </w:rPr>
            </w:pPr>
            <w:r>
              <w:rPr>
                <w:rFonts w:hint="eastAsia" w:ascii="宋体" w:hAnsi="宋体"/>
                <w:szCs w:val="21"/>
              </w:rPr>
              <w:t>监理机构设置（</w:t>
            </w:r>
            <w:r>
              <w:rPr>
                <w:rFonts w:hint="eastAsia" w:ascii="Times New Roman" w:hAnsi="Times New Roman"/>
                <w:szCs w:val="21"/>
              </w:rPr>
              <w:t>4</w:t>
            </w:r>
            <w:r>
              <w:rPr>
                <w:rFonts w:hint="eastAsia" w:ascii="宋体" w:hAnsi="宋体"/>
                <w:szCs w:val="21"/>
              </w:rPr>
              <w:t>分）</w:t>
            </w:r>
          </w:p>
        </w:tc>
        <w:tc>
          <w:tcPr>
            <w:tcW w:w="4680" w:type="dxa"/>
            <w:tcBorders>
              <w:top w:val="single" w:color="auto" w:sz="4" w:space="0"/>
              <w:left w:val="single" w:color="auto" w:sz="4" w:space="0"/>
            </w:tcBorders>
            <w:shd w:val="clear" w:color="auto" w:fill="FFFFFF"/>
            <w:vAlign w:val="center"/>
          </w:tcPr>
          <w:p>
            <w:pPr>
              <w:spacing w:line="300" w:lineRule="exact"/>
              <w:jc w:val="left"/>
              <w:rPr>
                <w:rFonts w:ascii="宋体" w:hAnsi="宋体"/>
              </w:rPr>
            </w:pPr>
            <w:r>
              <w:rPr>
                <w:rFonts w:hint="eastAsia" w:ascii="宋体" w:hAnsi="宋体"/>
                <w:szCs w:val="21"/>
              </w:rPr>
              <w:t>监理机构的组织形式、管理跨度符合实际、具体可行的得</w:t>
            </w:r>
            <w:r>
              <w:rPr>
                <w:rFonts w:hint="eastAsia" w:ascii="Times New Roman" w:hAnsi="Times New Roman"/>
                <w:szCs w:val="21"/>
              </w:rPr>
              <w:t>4</w:t>
            </w:r>
            <w:r>
              <w:rPr>
                <w:rFonts w:hint="eastAsia" w:ascii="宋体" w:hAnsi="宋体"/>
                <w:szCs w:val="21"/>
              </w:rPr>
              <w:t>分，其他酌情赋分，但最低不低于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8</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05" w:hRule="atLeast"/>
          <w:jc w:val="center"/>
        </w:trPr>
        <w:tc>
          <w:tcPr>
            <w:tcW w:w="900" w:type="dxa"/>
            <w:vMerge w:val="continue"/>
            <w:tcBorders>
              <w:right w:val="single" w:color="auto" w:sz="4" w:space="0"/>
            </w:tcBorders>
            <w:shd w:val="clear" w:color="auto" w:fill="FFFFFF"/>
          </w:tcPr>
          <w:p>
            <w:pPr>
              <w:spacing w:line="300" w:lineRule="exact"/>
              <w:rPr>
                <w:rFonts w:ascii="宋体" w:hAnsi="宋体"/>
              </w:rPr>
            </w:pPr>
          </w:p>
        </w:tc>
        <w:tc>
          <w:tcPr>
            <w:tcW w:w="1124" w:type="dxa"/>
            <w:vMerge w:val="continue"/>
            <w:tcBorders>
              <w:right w:val="single" w:color="auto" w:sz="4" w:space="0"/>
            </w:tcBorders>
            <w:shd w:val="clear" w:color="auto" w:fill="FFFFFF"/>
          </w:tcPr>
          <w:p>
            <w:pPr>
              <w:spacing w:line="300" w:lineRule="exact"/>
              <w:rPr>
                <w:rFonts w:ascii="宋体" w:hAnsi="宋体"/>
              </w:rPr>
            </w:pPr>
          </w:p>
        </w:tc>
        <w:tc>
          <w:tcPr>
            <w:tcW w:w="2476" w:type="dxa"/>
            <w:tcBorders>
              <w:top w:val="single" w:color="auto" w:sz="4" w:space="0"/>
              <w:left w:val="single" w:color="auto" w:sz="4" w:space="0"/>
              <w:right w:val="single" w:color="auto" w:sz="4" w:space="0"/>
            </w:tcBorders>
            <w:shd w:val="clear" w:color="auto" w:fill="FFFFFF"/>
            <w:vAlign w:val="center"/>
          </w:tcPr>
          <w:p>
            <w:pPr>
              <w:widowControl/>
              <w:spacing w:before="100" w:beforeAutospacing="1" w:after="100" w:afterAutospacing="1" w:line="300" w:lineRule="exact"/>
              <w:jc w:val="center"/>
              <w:rPr>
                <w:rFonts w:ascii="宋体" w:hAnsi="宋体"/>
              </w:rPr>
            </w:pPr>
            <w:r>
              <w:rPr>
                <w:rFonts w:hint="eastAsia" w:ascii="宋体" w:hAnsi="宋体"/>
              </w:rPr>
              <w:t>其他主要</w:t>
            </w:r>
            <w:r>
              <w:rPr>
                <w:rFonts w:hint="eastAsia" w:ascii="宋体" w:hAnsi="宋体"/>
                <w:lang w:val="en-US" w:eastAsia="zh-CN"/>
              </w:rPr>
              <w:t>监理</w:t>
            </w:r>
            <w:r>
              <w:rPr>
                <w:rFonts w:hint="eastAsia" w:ascii="宋体" w:hAnsi="宋体"/>
              </w:rPr>
              <w:t>人员资历、业绩</w:t>
            </w:r>
            <w:r>
              <w:rPr>
                <w:rFonts w:hint="eastAsia" w:ascii="宋体" w:hAnsi="宋体"/>
                <w:szCs w:val="21"/>
              </w:rPr>
              <w:t>及进场计划（</w:t>
            </w:r>
            <w:r>
              <w:rPr>
                <w:rFonts w:hint="eastAsia" w:ascii="Times New Roman" w:hAnsi="Times New Roman"/>
                <w:szCs w:val="21"/>
              </w:rPr>
              <w:t>8</w:t>
            </w:r>
            <w:r>
              <w:rPr>
                <w:rFonts w:hint="eastAsia" w:ascii="宋体" w:hAnsi="宋体"/>
                <w:szCs w:val="21"/>
              </w:rPr>
              <w:t>分）</w:t>
            </w:r>
          </w:p>
        </w:tc>
        <w:tc>
          <w:tcPr>
            <w:tcW w:w="4680" w:type="dxa"/>
            <w:tcBorders>
              <w:top w:val="single" w:color="auto" w:sz="4" w:space="0"/>
              <w:left w:val="single" w:color="auto" w:sz="4" w:space="0"/>
            </w:tcBorders>
            <w:shd w:val="clear" w:color="auto" w:fill="FFFFFF"/>
            <w:vAlign w:val="center"/>
          </w:tcPr>
          <w:p>
            <w:pPr>
              <w:spacing w:line="300" w:lineRule="exact"/>
              <w:jc w:val="left"/>
              <w:rPr>
                <w:rFonts w:ascii="宋体" w:hAnsi="宋体"/>
              </w:rPr>
            </w:pPr>
            <w:r>
              <w:rPr>
                <w:rFonts w:hint="eastAsia" w:ascii="宋体" w:hAnsi="宋体"/>
                <w:szCs w:val="21"/>
              </w:rPr>
              <w:t>从</w:t>
            </w:r>
            <w:r>
              <w:rPr>
                <w:rFonts w:hint="eastAsia" w:ascii="宋体" w:hAnsi="宋体"/>
                <w:szCs w:val="21"/>
                <w:lang w:val="en-US" w:eastAsia="zh-CN"/>
              </w:rPr>
              <w:t>主要</w:t>
            </w:r>
            <w:r>
              <w:rPr>
                <w:rFonts w:hint="eastAsia" w:ascii="宋体" w:hAnsi="宋体"/>
                <w:szCs w:val="21"/>
              </w:rPr>
              <w:t>监理人员数量、专业、学历、年龄、职称结构、个人经验业绩和进场计划等方面进行综合评价，酌情赋分，最高得</w:t>
            </w:r>
            <w:r>
              <w:rPr>
                <w:rFonts w:hint="eastAsia" w:ascii="Times New Roman" w:hAnsi="Times New Roman"/>
                <w:szCs w:val="21"/>
              </w:rPr>
              <w:t>8</w:t>
            </w:r>
            <w:r>
              <w:rPr>
                <w:rFonts w:hint="eastAsia" w:ascii="宋体" w:hAnsi="宋体"/>
                <w:szCs w:val="21"/>
              </w:rPr>
              <w:t>分，最低不低于</w:t>
            </w:r>
            <w:r>
              <w:rPr>
                <w:rFonts w:hint="eastAsia" w:ascii="Times New Roman" w:hAnsi="Times New Roman"/>
                <w:szCs w:val="21"/>
              </w:rPr>
              <w:t>5</w:t>
            </w:r>
            <w:r>
              <w:rPr>
                <w:rFonts w:hint="eastAsia" w:ascii="宋体" w:hAnsi="宋体"/>
                <w:szCs w:val="21"/>
              </w:rPr>
              <w:t>.</w:t>
            </w:r>
            <w:r>
              <w:rPr>
                <w:rFonts w:hint="eastAsia" w:ascii="Times New Roman" w:hAnsi="Times New Roman"/>
                <w:szCs w:val="21"/>
              </w:rPr>
              <w:t>6</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383" w:hRule="atLeast"/>
          <w:jc w:val="center"/>
        </w:trPr>
        <w:tc>
          <w:tcPr>
            <w:tcW w:w="900" w:type="dxa"/>
            <w:vMerge w:val="continue"/>
            <w:tcBorders>
              <w:right w:val="single" w:color="auto" w:sz="4" w:space="0"/>
            </w:tcBorders>
            <w:shd w:val="clear" w:color="auto" w:fill="FFFFFF"/>
          </w:tcPr>
          <w:p>
            <w:pPr>
              <w:spacing w:line="300" w:lineRule="exact"/>
              <w:rPr>
                <w:rFonts w:ascii="宋体" w:hAnsi="宋体"/>
              </w:rPr>
            </w:pPr>
          </w:p>
        </w:tc>
        <w:tc>
          <w:tcPr>
            <w:tcW w:w="1124" w:type="dxa"/>
            <w:vMerge w:val="continue"/>
            <w:tcBorders>
              <w:right w:val="single" w:color="auto" w:sz="4" w:space="0"/>
            </w:tcBorders>
            <w:shd w:val="clear" w:color="auto" w:fill="FFFFFF"/>
          </w:tcPr>
          <w:p>
            <w:pPr>
              <w:spacing w:line="300" w:lineRule="exact"/>
              <w:rPr>
                <w:rFonts w:ascii="宋体" w:hAnsi="宋体"/>
              </w:rPr>
            </w:pPr>
          </w:p>
        </w:tc>
        <w:tc>
          <w:tcPr>
            <w:tcW w:w="2476" w:type="dxa"/>
            <w:tcBorders>
              <w:top w:val="single" w:color="auto" w:sz="4" w:space="0"/>
              <w:left w:val="single" w:color="auto" w:sz="4" w:space="0"/>
              <w:right w:val="single" w:color="auto" w:sz="4" w:space="0"/>
            </w:tcBorders>
            <w:shd w:val="clear" w:color="auto" w:fill="FFFFFF"/>
            <w:vAlign w:val="center"/>
          </w:tcPr>
          <w:p>
            <w:pPr>
              <w:widowControl/>
              <w:spacing w:before="100" w:beforeAutospacing="1" w:after="100" w:afterAutospacing="1" w:line="300" w:lineRule="exact"/>
              <w:jc w:val="center"/>
              <w:rPr>
                <w:rFonts w:ascii="宋体" w:hAnsi="宋体"/>
              </w:rPr>
            </w:pPr>
            <w:r>
              <w:rPr>
                <w:rFonts w:hint="eastAsia" w:ascii="宋体" w:hAnsi="宋体"/>
              </w:rPr>
              <w:t>拟投入的监理设备（</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tcBorders>
            <w:shd w:val="clear" w:color="auto" w:fill="FFFFFF"/>
            <w:vAlign w:val="center"/>
          </w:tcPr>
          <w:p>
            <w:pPr>
              <w:spacing w:line="300" w:lineRule="exact"/>
              <w:jc w:val="left"/>
              <w:rPr>
                <w:rFonts w:ascii="宋体" w:hAnsi="宋体"/>
              </w:rPr>
            </w:pPr>
            <w:r>
              <w:rPr>
                <w:rFonts w:hint="eastAsia" w:ascii="宋体" w:hAnsi="宋体"/>
              </w:rPr>
              <w:t>配备合理、完全满足监理工作需要得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383" w:hRule="atLeast"/>
          <w:jc w:val="center"/>
        </w:trPr>
        <w:tc>
          <w:tcPr>
            <w:tcW w:w="900" w:type="dxa"/>
            <w:vMerge w:val="continue"/>
            <w:tcBorders>
              <w:right w:val="single" w:color="auto" w:sz="4" w:space="0"/>
            </w:tcBorders>
            <w:shd w:val="clear" w:color="auto" w:fill="FFFFFF"/>
          </w:tcPr>
          <w:p>
            <w:pPr>
              <w:spacing w:line="300" w:lineRule="exact"/>
              <w:rPr>
                <w:rFonts w:ascii="宋体" w:hAnsi="宋体"/>
              </w:rPr>
            </w:pPr>
          </w:p>
        </w:tc>
        <w:tc>
          <w:tcPr>
            <w:tcW w:w="1124" w:type="dxa"/>
            <w:vMerge w:val="continue"/>
            <w:tcBorders>
              <w:right w:val="single" w:color="auto" w:sz="4" w:space="0"/>
            </w:tcBorders>
            <w:shd w:val="clear" w:color="auto" w:fill="FFFFFF"/>
          </w:tcPr>
          <w:p>
            <w:pPr>
              <w:spacing w:line="300" w:lineRule="exact"/>
              <w:rPr>
                <w:rFonts w:ascii="宋体" w:hAnsi="宋体"/>
              </w:rPr>
            </w:pPr>
          </w:p>
        </w:tc>
        <w:tc>
          <w:tcPr>
            <w:tcW w:w="2476" w:type="dxa"/>
            <w:tcBorders>
              <w:top w:val="single" w:color="auto" w:sz="4" w:space="0"/>
              <w:left w:val="single" w:color="auto" w:sz="4" w:space="0"/>
              <w:right w:val="single" w:color="auto" w:sz="4" w:space="0"/>
            </w:tcBorders>
            <w:shd w:val="clear" w:color="auto" w:fill="FFFFFF"/>
            <w:vAlign w:val="center"/>
          </w:tcPr>
          <w:p>
            <w:pPr>
              <w:widowControl/>
              <w:spacing w:before="100" w:beforeAutospacing="1" w:after="100" w:afterAutospacing="1" w:line="300" w:lineRule="exact"/>
              <w:jc w:val="center"/>
              <w:rPr>
                <w:rFonts w:ascii="宋体" w:hAnsi="宋体"/>
              </w:rPr>
            </w:pPr>
            <w:r>
              <w:rPr>
                <w:rFonts w:hint="eastAsia" w:ascii="宋体" w:hAnsi="宋体"/>
              </w:rPr>
              <w:t>随时可调用的后备资源（</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tcBorders>
            <w:shd w:val="clear" w:color="auto" w:fill="FFFFFF"/>
            <w:vAlign w:val="center"/>
          </w:tcPr>
          <w:p>
            <w:pPr>
              <w:pStyle w:val="83"/>
              <w:spacing w:line="300" w:lineRule="exact"/>
              <w:rPr>
                <w:rFonts w:ascii="宋体" w:hAnsi="宋体"/>
              </w:rPr>
            </w:pPr>
            <w:r>
              <w:rPr>
                <w:rFonts w:hint="eastAsia" w:ascii="宋体" w:hAnsi="宋体"/>
              </w:rPr>
              <w:t>可调用的后备资源充足的得</w:t>
            </w:r>
            <w:r>
              <w:rPr>
                <w:rFonts w:hint="eastAsia" w:ascii="Times New Roman" w:hAnsi="Times New Roman"/>
              </w:rPr>
              <w:t>3</w:t>
            </w:r>
            <w:r>
              <w:rPr>
                <w:rFonts w:hint="eastAsia" w:ascii="宋体" w:hAnsi="宋体"/>
              </w:rPr>
              <w:t>分，其他酌情赋分，</w:t>
            </w:r>
            <w:r>
              <w:rPr>
                <w:rFonts w:hint="eastAsia" w:ascii="宋体" w:hAnsi="宋体"/>
                <w:szCs w:val="21"/>
              </w:rPr>
              <w:t>但最低不低于</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分。无相应内容得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restart"/>
            <w:tcBorders>
              <w:top w:val="single" w:color="auto" w:sz="4" w:space="0"/>
              <w:right w:val="single" w:color="auto" w:sz="4" w:space="0"/>
            </w:tcBorders>
            <w:shd w:val="clear" w:color="auto" w:fill="FFFFFF"/>
            <w:vAlign w:val="center"/>
          </w:tcPr>
          <w:p>
            <w:pPr>
              <w:spacing w:line="30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2</w:t>
            </w:r>
            <w:r>
              <w:rPr>
                <w:rFonts w:hint="eastAsia" w:ascii="宋体" w:hAnsi="宋体"/>
              </w:rPr>
              <w:t>）</w:t>
            </w:r>
          </w:p>
        </w:tc>
        <w:tc>
          <w:tcPr>
            <w:tcW w:w="1124" w:type="dxa"/>
            <w:vMerge w:val="restart"/>
            <w:tcBorders>
              <w:top w:val="single" w:color="auto" w:sz="4" w:space="0"/>
              <w:right w:val="single" w:color="auto" w:sz="4" w:space="0"/>
            </w:tcBorders>
            <w:shd w:val="clear" w:color="auto" w:fill="FFFFFF"/>
            <w:vAlign w:val="center"/>
          </w:tcPr>
          <w:p>
            <w:pPr>
              <w:spacing w:line="300" w:lineRule="exact"/>
              <w:jc w:val="center"/>
              <w:rPr>
                <w:rFonts w:ascii="宋体" w:hAnsi="宋体"/>
              </w:rPr>
            </w:pPr>
            <w:r>
              <w:rPr>
                <w:rFonts w:hint="eastAsia" w:ascii="宋体" w:hAnsi="宋体"/>
              </w:rPr>
              <w:t>监理大纲评分标准（</w:t>
            </w:r>
            <w:r>
              <w:rPr>
                <w:rFonts w:hint="eastAsia" w:ascii="Times New Roman" w:hAnsi="Times New Roman"/>
              </w:rPr>
              <w:t>18</w:t>
            </w:r>
            <w:r>
              <w:rPr>
                <w:rFonts w:hint="eastAsia" w:ascii="宋体" w:hAnsi="宋体"/>
              </w:rPr>
              <w:t>分）</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83"/>
              <w:spacing w:line="300" w:lineRule="exact"/>
              <w:jc w:val="center"/>
              <w:rPr>
                <w:rFonts w:ascii="宋体" w:hAnsi="宋体"/>
              </w:rPr>
            </w:pPr>
            <w:r>
              <w:rPr>
                <w:rFonts w:hint="eastAsia" w:ascii="宋体" w:hAnsi="宋体"/>
              </w:rPr>
              <w:t>工程进度控制措施（</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3</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83"/>
              <w:spacing w:line="300" w:lineRule="exact"/>
              <w:jc w:val="center"/>
              <w:rPr>
                <w:rFonts w:ascii="宋体" w:hAnsi="宋体"/>
              </w:rPr>
            </w:pPr>
            <w:r>
              <w:rPr>
                <w:rFonts w:hint="eastAsia" w:ascii="宋体" w:hAnsi="宋体"/>
              </w:rPr>
              <w:t>工程质量控制措施（</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3</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83"/>
              <w:spacing w:line="300" w:lineRule="exact"/>
              <w:jc w:val="center"/>
              <w:rPr>
                <w:rFonts w:ascii="宋体" w:hAnsi="宋体"/>
              </w:rPr>
            </w:pPr>
            <w:r>
              <w:rPr>
                <w:rFonts w:hint="eastAsia" w:ascii="宋体" w:hAnsi="宋体"/>
              </w:rPr>
              <w:t>工程投资控制措施（</w:t>
            </w:r>
            <w:r>
              <w:rPr>
                <w:rFonts w:hint="eastAsia" w:ascii="Times New Roman" w:hAnsi="Times New Roman"/>
              </w:rPr>
              <w:t>3</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3</w:t>
            </w:r>
            <w:r>
              <w:rPr>
                <w:rFonts w:hint="eastAsia" w:ascii="宋体" w:hAnsi="宋体"/>
              </w:rPr>
              <w:t>分，其他酌情赋分，但最低不低于</w:t>
            </w:r>
            <w:r>
              <w:rPr>
                <w:rFonts w:hint="eastAsia" w:ascii="Times New Roman" w:hAnsi="Times New Roman"/>
              </w:rPr>
              <w:t>2</w:t>
            </w:r>
            <w:r>
              <w:rPr>
                <w:rFonts w:hint="eastAsia" w:ascii="宋体" w:hAnsi="宋体"/>
              </w:rPr>
              <w:t>.</w:t>
            </w:r>
            <w:r>
              <w:rPr>
                <w:rFonts w:hint="eastAsia" w:ascii="Times New Roman" w:hAnsi="Times New Roman"/>
              </w:rPr>
              <w:t>8</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83"/>
              <w:spacing w:line="300" w:lineRule="exact"/>
              <w:jc w:val="center"/>
              <w:rPr>
                <w:rFonts w:ascii="宋体" w:hAnsi="宋体"/>
              </w:rPr>
            </w:pPr>
            <w:r>
              <w:rPr>
                <w:rFonts w:hint="eastAsia" w:ascii="宋体" w:hAnsi="宋体"/>
              </w:rPr>
              <w:t>工程安全生产控制措施（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83"/>
              <w:spacing w:line="300" w:lineRule="exact"/>
              <w:jc w:val="center"/>
              <w:rPr>
                <w:rFonts w:ascii="宋体" w:hAnsi="宋体"/>
              </w:rPr>
            </w:pPr>
            <w:r>
              <w:rPr>
                <w:rFonts w:hint="eastAsia" w:ascii="宋体" w:hAnsi="宋体"/>
              </w:rPr>
              <w:t>合同管理措施（</w:t>
            </w:r>
            <w:r>
              <w:rPr>
                <w:rFonts w:hint="eastAsia" w:ascii="Times New Roman" w:hAnsi="Times New Roman"/>
              </w:rPr>
              <w:t>1</w:t>
            </w:r>
            <w:r>
              <w:rPr>
                <w:rFonts w:hint="eastAsia" w:ascii="宋体" w:hAnsi="宋体"/>
              </w:rPr>
              <w:t>.</w:t>
            </w:r>
            <w:r>
              <w:rPr>
                <w:rFonts w:hint="eastAsia" w:ascii="Times New Roman" w:hAnsi="Times New Roman"/>
              </w:rPr>
              <w:t>5</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1</w:t>
            </w:r>
            <w:r>
              <w:rPr>
                <w:rFonts w:hint="eastAsia" w:ascii="宋体" w:hAnsi="宋体"/>
              </w:rPr>
              <w:t>.</w:t>
            </w:r>
            <w:r>
              <w:rPr>
                <w:rFonts w:hint="eastAsia" w:ascii="Times New Roman" w:hAnsi="Times New Roman"/>
              </w:rPr>
              <w:t>5</w:t>
            </w:r>
            <w:r>
              <w:rPr>
                <w:rFonts w:hint="eastAsia" w:ascii="宋体" w:hAnsi="宋体"/>
              </w:rPr>
              <w:t>分，其他酌情赋分，但最低不低于</w:t>
            </w:r>
            <w:r>
              <w:rPr>
                <w:rFonts w:hint="eastAsia" w:ascii="Times New Roman" w:hAnsi="Times New Roman"/>
              </w:rPr>
              <w:t>1</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83"/>
              <w:spacing w:line="300" w:lineRule="exact"/>
              <w:jc w:val="center"/>
              <w:rPr>
                <w:rFonts w:ascii="宋体" w:hAnsi="宋体"/>
              </w:rPr>
            </w:pPr>
            <w:r>
              <w:rPr>
                <w:rFonts w:hint="eastAsia" w:ascii="宋体" w:hAnsi="宋体"/>
              </w:rPr>
              <w:t>信息档案管理措施（</w:t>
            </w:r>
            <w:r>
              <w:rPr>
                <w:rFonts w:hint="eastAsia" w:ascii="Times New Roman" w:hAnsi="Times New Roman"/>
              </w:rPr>
              <w:t>1</w:t>
            </w:r>
            <w:r>
              <w:rPr>
                <w:rFonts w:hint="eastAsia" w:ascii="宋体" w:hAnsi="宋体"/>
              </w:rPr>
              <w:t>.</w:t>
            </w:r>
            <w:r>
              <w:rPr>
                <w:rFonts w:hint="eastAsia" w:ascii="Times New Roman" w:hAnsi="Times New Roman"/>
              </w:rPr>
              <w:t>5</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1</w:t>
            </w:r>
            <w:r>
              <w:rPr>
                <w:rFonts w:hint="eastAsia" w:ascii="宋体" w:hAnsi="宋体"/>
              </w:rPr>
              <w:t>.</w:t>
            </w:r>
            <w:r>
              <w:rPr>
                <w:rFonts w:hint="eastAsia" w:ascii="Times New Roman" w:hAnsi="Times New Roman"/>
              </w:rPr>
              <w:t>5</w:t>
            </w:r>
            <w:r>
              <w:rPr>
                <w:rFonts w:hint="eastAsia" w:ascii="宋体" w:hAnsi="宋体"/>
              </w:rPr>
              <w:t>分，其他酌情赋分，但最低不低于</w:t>
            </w:r>
            <w:r>
              <w:rPr>
                <w:rFonts w:hint="eastAsia" w:ascii="Times New Roman" w:hAnsi="Times New Roman"/>
              </w:rPr>
              <w:t>1</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tcPr>
          <w:p>
            <w:pPr>
              <w:pStyle w:val="83"/>
              <w:spacing w:line="300" w:lineRule="exact"/>
              <w:jc w:val="center"/>
              <w:rPr>
                <w:rFonts w:ascii="宋体" w:hAnsi="宋体"/>
              </w:rPr>
            </w:pPr>
            <w:r>
              <w:rPr>
                <w:rFonts w:hint="eastAsia" w:ascii="宋体" w:hAnsi="宋体"/>
                <w:szCs w:val="21"/>
              </w:rPr>
              <w:t>监理组织协调内容及措施</w:t>
            </w:r>
            <w:r>
              <w:rPr>
                <w:rFonts w:hint="eastAsia" w:ascii="宋体" w:hAnsi="宋体"/>
              </w:rPr>
              <w:t>（</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完善、合理得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top w:val="single" w:color="auto" w:sz="4" w:space="0"/>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tcPr>
          <w:p>
            <w:pPr>
              <w:pStyle w:val="83"/>
              <w:spacing w:line="300" w:lineRule="exact"/>
              <w:jc w:val="center"/>
              <w:rPr>
                <w:rFonts w:ascii="宋体" w:hAnsi="宋体"/>
              </w:rPr>
            </w:pPr>
            <w:r>
              <w:rPr>
                <w:rFonts w:hint="eastAsia" w:ascii="宋体" w:hAnsi="宋体"/>
              </w:rPr>
              <w:t>区域负责制监理协助项目法人开展工程建设管理的思路、方法及措施。（</w:t>
            </w:r>
            <w:r>
              <w:rPr>
                <w:rFonts w:hint="eastAsia" w:ascii="Times New Roman" w:hAnsi="Times New Roman"/>
              </w:rPr>
              <w:t>2</w:t>
            </w:r>
            <w:r>
              <w:rPr>
                <w:rFonts w:hint="eastAsia" w:ascii="宋体" w:hAnsi="宋体"/>
              </w:rPr>
              <w:t>分）</w:t>
            </w:r>
          </w:p>
        </w:tc>
        <w:tc>
          <w:tcPr>
            <w:tcW w:w="4680" w:type="dxa"/>
            <w:tcBorders>
              <w:top w:val="single" w:color="auto" w:sz="4" w:space="0"/>
              <w:left w:val="single" w:color="auto" w:sz="4" w:space="0"/>
              <w:bottom w:val="single" w:color="auto" w:sz="4" w:space="0"/>
            </w:tcBorders>
            <w:shd w:val="clear" w:color="auto" w:fill="FFFFFF"/>
            <w:vAlign w:val="center"/>
          </w:tcPr>
          <w:p>
            <w:pPr>
              <w:pStyle w:val="83"/>
              <w:spacing w:line="300" w:lineRule="exact"/>
              <w:jc w:val="both"/>
              <w:rPr>
                <w:rFonts w:ascii="宋体" w:hAnsi="宋体"/>
              </w:rPr>
            </w:pPr>
            <w:r>
              <w:rPr>
                <w:rFonts w:hint="eastAsia" w:ascii="宋体" w:hAnsi="宋体"/>
              </w:rPr>
              <w:t>思路清晰、方法措施得当的得</w:t>
            </w:r>
            <w:r>
              <w:rPr>
                <w:rFonts w:hint="eastAsia" w:ascii="Times New Roman" w:hAnsi="Times New Roman"/>
              </w:rPr>
              <w:t>2</w:t>
            </w:r>
            <w:r>
              <w:rPr>
                <w:rFonts w:hint="eastAsia" w:ascii="宋体" w:hAnsi="宋体"/>
              </w:rPr>
              <w:t>分，其他酌情赋分，但最低不低于</w:t>
            </w:r>
            <w:r>
              <w:rPr>
                <w:rFonts w:hint="eastAsia" w:ascii="Times New Roman" w:hAnsi="Times New Roman"/>
              </w:rPr>
              <w:t>1</w:t>
            </w:r>
            <w:r>
              <w:rPr>
                <w:rFonts w:hint="eastAsia" w:ascii="宋体" w:hAnsi="宋体"/>
              </w:rPr>
              <w:t>.</w:t>
            </w:r>
            <w:r>
              <w:rPr>
                <w:rFonts w:hint="eastAsia" w:ascii="Times New Roman" w:hAnsi="Times New Roman"/>
              </w:rPr>
              <w:t>4</w:t>
            </w:r>
            <w:r>
              <w:rPr>
                <w:rFonts w:hint="eastAsia" w:ascii="宋体" w:hAnsi="宋体"/>
              </w:rPr>
              <w:t>分。</w:t>
            </w:r>
            <w:r>
              <w:rPr>
                <w:rFonts w:hint="eastAsia" w:ascii="宋体" w:hAnsi="宋体"/>
                <w:szCs w:val="21"/>
              </w:rPr>
              <w:t>无相应内容得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restart"/>
            <w:tcBorders>
              <w:top w:val="single" w:color="auto" w:sz="4" w:space="0"/>
              <w:right w:val="single" w:color="auto" w:sz="4" w:space="0"/>
            </w:tcBorders>
            <w:shd w:val="clear" w:color="auto" w:fill="FFFFFF"/>
            <w:vAlign w:val="center"/>
          </w:tcPr>
          <w:p>
            <w:pPr>
              <w:spacing w:line="300" w:lineRule="exact"/>
              <w:jc w:val="center"/>
              <w:rPr>
                <w:rFonts w:hint="default" w:ascii="宋体" w:hAnsi="宋体" w:eastAsia="宋体"/>
                <w:lang w:val="en-US" w:eastAsia="zh-CN"/>
              </w:rPr>
            </w:pPr>
            <w:r>
              <w:rPr>
                <w:rFonts w:hint="eastAsia" w:ascii="Times New Roman" w:hAnsi="Times New Roman"/>
                <w:lang w:val="en-US" w:eastAsia="zh-CN"/>
              </w:rPr>
              <w:t>2</w:t>
            </w:r>
            <w:r>
              <w:rPr>
                <w:rFonts w:hint="eastAsia" w:ascii="宋体" w:hAnsi="宋体"/>
                <w:lang w:val="en-US" w:eastAsia="zh-CN"/>
              </w:rPr>
              <w:t>.</w:t>
            </w:r>
            <w:r>
              <w:rPr>
                <w:rFonts w:hint="eastAsia" w:ascii="Times New Roman" w:hAnsi="Times New Roman"/>
                <w:lang w:val="en-US" w:eastAsia="zh-CN"/>
              </w:rPr>
              <w:t>2</w:t>
            </w:r>
            <w:r>
              <w:rPr>
                <w:rFonts w:hint="eastAsia" w:ascii="宋体" w:hAnsi="宋体"/>
                <w:lang w:val="en-US" w:eastAsia="zh-CN"/>
              </w:rPr>
              <w:t>.</w:t>
            </w:r>
            <w:r>
              <w:rPr>
                <w:rFonts w:hint="eastAsia" w:ascii="Times New Roman" w:hAnsi="Times New Roman"/>
                <w:lang w:val="en-US" w:eastAsia="zh-CN"/>
              </w:rPr>
              <w:t>4</w:t>
            </w:r>
            <w:r>
              <w:rPr>
                <w:rFonts w:hint="eastAsia" w:ascii="宋体" w:hAnsi="宋体"/>
                <w:lang w:val="en-US" w:eastAsia="zh-CN"/>
              </w:rPr>
              <w:t>（</w:t>
            </w:r>
            <w:r>
              <w:rPr>
                <w:rFonts w:hint="eastAsia" w:ascii="Times New Roman" w:hAnsi="Times New Roman"/>
                <w:lang w:val="en-US" w:eastAsia="zh-CN"/>
              </w:rPr>
              <w:t>3</w:t>
            </w:r>
            <w:r>
              <w:rPr>
                <w:rFonts w:hint="eastAsia" w:ascii="宋体" w:hAnsi="宋体"/>
                <w:lang w:val="en-US" w:eastAsia="zh-CN"/>
              </w:rPr>
              <w:t>）</w:t>
            </w:r>
          </w:p>
        </w:tc>
        <w:tc>
          <w:tcPr>
            <w:tcW w:w="1124" w:type="dxa"/>
            <w:vMerge w:val="restart"/>
            <w:tcBorders>
              <w:top w:val="single" w:color="auto" w:sz="4" w:space="0"/>
              <w:right w:val="single" w:color="auto" w:sz="4" w:space="0"/>
            </w:tcBorders>
            <w:shd w:val="clear" w:color="auto" w:fill="FFFFFF"/>
            <w:vAlign w:val="center"/>
          </w:tcPr>
          <w:p>
            <w:pPr>
              <w:spacing w:line="300" w:lineRule="exact"/>
              <w:jc w:val="center"/>
              <w:rPr>
                <w:rFonts w:hint="default" w:ascii="宋体" w:hAnsi="宋体" w:eastAsia="宋体"/>
                <w:lang w:val="en-US" w:eastAsia="zh-CN"/>
              </w:rPr>
            </w:pPr>
            <w:r>
              <w:rPr>
                <w:rFonts w:hint="eastAsia" w:ascii="宋体" w:hAnsi="宋体"/>
                <w:lang w:val="en-US" w:eastAsia="zh-CN"/>
              </w:rPr>
              <w:t>投标报价（</w:t>
            </w:r>
            <w:r>
              <w:rPr>
                <w:rFonts w:hint="eastAsia" w:ascii="Times New Roman" w:hAnsi="Times New Roman"/>
                <w:lang w:val="en-US" w:eastAsia="zh-CN"/>
              </w:rPr>
              <w:t>30</w:t>
            </w:r>
            <w:r>
              <w:rPr>
                <w:rFonts w:hint="eastAsia" w:ascii="宋体" w:hAnsi="宋体"/>
                <w:lang w:val="en-US" w:eastAsia="zh-CN"/>
              </w:rPr>
              <w:t>分）</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hint="eastAsia" w:ascii="宋体" w:hAnsi="宋体"/>
              </w:rPr>
            </w:pPr>
            <w:r>
              <w:rPr>
                <w:rFonts w:hint="eastAsia" w:ascii="宋体" w:hAnsi="宋体"/>
              </w:rPr>
              <w:t>总报价（</w:t>
            </w:r>
            <w:r>
              <w:rPr>
                <w:rFonts w:hint="eastAsia" w:ascii="Times New Roman" w:hAnsi="Times New Roman"/>
              </w:rPr>
              <w:t>25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1</w:t>
            </w:r>
            <w:r>
              <w:rPr>
                <w:rFonts w:hint="eastAsia" w:ascii="宋体" w:hAnsi="宋体"/>
                <w:b/>
                <w:i/>
              </w:rPr>
              <w:t>）</w:t>
            </w:r>
          </w:p>
        </w:tc>
        <w:tc>
          <w:tcPr>
            <w:tcW w:w="4680" w:type="dxa"/>
            <w:tcBorders>
              <w:top w:val="single" w:color="auto" w:sz="4" w:space="0"/>
              <w:left w:val="single" w:color="auto" w:sz="4" w:space="0"/>
              <w:bottom w:val="single" w:color="auto" w:sz="4" w:space="0"/>
            </w:tcBorders>
            <w:shd w:val="clear" w:color="auto" w:fill="FFFFFF"/>
            <w:vAlign w:val="center"/>
          </w:tcPr>
          <w:p>
            <w:pPr>
              <w:rPr>
                <w:rFonts w:ascii="宋体" w:hAnsi="宋体"/>
                <w:szCs w:val="21"/>
              </w:rPr>
            </w:pPr>
            <w:r>
              <w:rPr>
                <w:rFonts w:hint="eastAsia" w:ascii="宋体" w:hAnsi="宋体"/>
                <w:szCs w:val="21"/>
              </w:rPr>
              <w:t>投标报价不能超过最高投标限价（超过最高投标限价其投标文件将被否决）。</w:t>
            </w:r>
          </w:p>
          <w:p>
            <w:pPr>
              <w:rPr>
                <w:rFonts w:ascii="宋体" w:hAnsi="宋体"/>
                <w:szCs w:val="21"/>
              </w:rPr>
            </w:pPr>
            <w:r>
              <w:rPr>
                <w:rFonts w:hint="eastAsia" w:ascii="宋体" w:hAnsi="宋体"/>
                <w:szCs w:val="21"/>
              </w:rPr>
              <w:t>投标报价等于最高投标限价时得</w:t>
            </w:r>
            <w:r>
              <w:rPr>
                <w:rFonts w:hint="eastAsia" w:ascii="宋体" w:hAnsi="宋体"/>
                <w:szCs w:val="21"/>
                <w:u w:val="single"/>
              </w:rPr>
              <w:t xml:space="preserve"> F  </w:t>
            </w:r>
            <w:r>
              <w:rPr>
                <w:rFonts w:hint="eastAsia" w:ascii="宋体" w:hAnsi="宋体"/>
                <w:szCs w:val="21"/>
              </w:rPr>
              <w:t>分（</w:t>
            </w:r>
            <w:r>
              <w:rPr>
                <w:rFonts w:hint="eastAsia" w:ascii="宋体" w:hAnsi="宋体"/>
                <w:b/>
                <w:i/>
                <w:szCs w:val="21"/>
              </w:rPr>
              <w:t>说明：招标人根据具体情况从</w:t>
            </w:r>
            <w:r>
              <w:rPr>
                <w:rFonts w:hint="eastAsia" w:ascii="Times New Roman" w:hAnsi="Times New Roman"/>
                <w:b/>
                <w:i/>
                <w:szCs w:val="21"/>
              </w:rPr>
              <w:t>10</w:t>
            </w:r>
            <w:r>
              <w:rPr>
                <w:rFonts w:hint="eastAsia" w:ascii="宋体" w:hAnsi="宋体"/>
                <w:b/>
                <w:i/>
                <w:szCs w:val="21"/>
              </w:rPr>
              <w:t>～</w:t>
            </w:r>
            <w:r>
              <w:rPr>
                <w:rFonts w:hint="eastAsia" w:ascii="Times New Roman" w:hAnsi="Times New Roman"/>
                <w:b/>
                <w:i/>
                <w:szCs w:val="21"/>
              </w:rPr>
              <w:t>20</w:t>
            </w:r>
            <w:r>
              <w:rPr>
                <w:rFonts w:hint="eastAsia" w:ascii="宋体" w:hAnsi="宋体"/>
                <w:b/>
                <w:i/>
                <w:szCs w:val="21"/>
              </w:rPr>
              <w:t>中选定），</w:t>
            </w:r>
            <w:r>
              <w:rPr>
                <w:rFonts w:hint="eastAsia" w:ascii="宋体" w:hAnsi="宋体"/>
                <w:szCs w:val="21"/>
              </w:rPr>
              <w:t>在此基础上每下降</w:t>
            </w:r>
            <w:r>
              <w:rPr>
                <w:rFonts w:hint="eastAsia" w:ascii="Times New Roman" w:hAnsi="Times New Roman"/>
                <w:szCs w:val="21"/>
              </w:rPr>
              <w:t>1</w:t>
            </w:r>
            <w:r>
              <w:rPr>
                <w:rFonts w:hint="eastAsia" w:ascii="宋体" w:hAnsi="宋体"/>
                <w:szCs w:val="21"/>
              </w:rPr>
              <w:t>个百分点加</w:t>
            </w:r>
            <w:r>
              <w:rPr>
                <w:rFonts w:hint="eastAsia" w:ascii="Times New Roman" w:hAnsi="Times New Roman"/>
                <w:szCs w:val="21"/>
              </w:rPr>
              <w:t>1</w:t>
            </w:r>
            <w:r>
              <w:rPr>
                <w:rFonts w:hint="eastAsia" w:ascii="宋体" w:hAnsi="宋体"/>
                <w:szCs w:val="21"/>
              </w:rPr>
              <w:t>分，最高得</w:t>
            </w:r>
            <w:r>
              <w:rPr>
                <w:rFonts w:hint="eastAsia" w:ascii="Times New Roman" w:hAnsi="Times New Roman"/>
                <w:szCs w:val="21"/>
              </w:rPr>
              <w:t>25</w:t>
            </w:r>
            <w:r>
              <w:rPr>
                <w:rFonts w:hint="eastAsia" w:ascii="宋体" w:hAnsi="宋体"/>
                <w:szCs w:val="21"/>
              </w:rPr>
              <w:t>分。（得分保留二位小数，小数点后第三位四舍五入。）</w:t>
            </w:r>
          </w:p>
          <w:p>
            <w:pPr>
              <w:rPr>
                <w:rFonts w:ascii="宋体" w:hAnsi="宋体"/>
                <w:szCs w:val="21"/>
              </w:rPr>
            </w:pPr>
            <w:r>
              <w:rPr>
                <w:rFonts w:hint="eastAsia" w:ascii="宋体" w:hAnsi="宋体"/>
                <w:szCs w:val="21"/>
              </w:rPr>
              <w:t>公式</w:t>
            </w:r>
            <w:r>
              <w:rPr>
                <w:rFonts w:ascii="宋体" w:hAnsi="宋体"/>
                <w:szCs w:val="21"/>
              </w:rPr>
              <w:t>如下</w:t>
            </w:r>
            <w:r>
              <w:rPr>
                <w:rFonts w:hint="eastAsia" w:ascii="宋体" w:hAnsi="宋体"/>
                <w:szCs w:val="21"/>
              </w:rPr>
              <w:t>（金额报价）</w:t>
            </w:r>
            <w:r>
              <w:rPr>
                <w:rFonts w:ascii="宋体" w:hAnsi="宋体"/>
                <w:szCs w:val="21"/>
              </w:rPr>
              <w:t>：</w:t>
            </w:r>
          </w:p>
          <w:p>
            <w:pPr>
              <w:pStyle w:val="2"/>
              <w:rPr>
                <w:rFonts w:hint="default" w:eastAsia="宋体"/>
                <w:lang w:val="en-US" w:eastAsia="zh-CN"/>
              </w:rPr>
            </w:pPr>
            <w:r>
              <w:rPr>
                <w:rFonts w:hint="eastAsia"/>
                <w:lang w:eastAsia="zh-CN"/>
              </w:rPr>
              <w:t>（</w:t>
            </w:r>
            <w:r>
              <w:rPr>
                <w:rFonts w:hint="eastAsia" w:ascii="Times New Roman" w:hAnsi="Times New Roman"/>
                <w:lang w:val="en-US" w:eastAsia="zh-CN"/>
              </w:rPr>
              <w:t>1</w:t>
            </w:r>
            <w:r>
              <w:rPr>
                <w:rFonts w:hint="eastAsia"/>
                <w:lang w:eastAsia="zh-CN"/>
              </w:rPr>
              <w:t>）</w:t>
            </w:r>
            <w:r>
              <w:rPr>
                <w:rFonts w:hint="eastAsia"/>
                <w:lang w:val="en-US" w:eastAsia="zh-CN"/>
              </w:rPr>
              <w:t>报价偏差率（P）</w:t>
            </w:r>
          </w:p>
          <w:p>
            <w:pPr>
              <w:pStyle w:val="2"/>
              <w:rPr>
                <w:rFonts w:hint="eastAsia" w:eastAsia="宋体"/>
                <w:lang w:eastAsia="zh-CN"/>
              </w:rPr>
            </w:pPr>
            <w:r>
              <w:rPr>
                <w:rFonts w:hint="eastAsia"/>
              </w:rPr>
              <w:t>报价偏差率=[（最高投标限价-投标报价）/最高投标限价]×</w:t>
            </w:r>
            <w:r>
              <w:rPr>
                <w:rFonts w:hint="eastAsia" w:ascii="Times New Roman" w:hAnsi="Times New Roman"/>
              </w:rPr>
              <w:t>100</w:t>
            </w:r>
            <w:r>
              <w:rPr>
                <w:rFonts w:hint="eastAsia"/>
              </w:rPr>
              <w:t>%，计算结果保留小数点后两位，小数点后第三位“四舍五入”，即为*.**%</w:t>
            </w:r>
            <w:r>
              <w:rPr>
                <w:rFonts w:hint="eastAsia"/>
                <w:lang w:eastAsia="zh-CN"/>
              </w:rPr>
              <w:t>。</w:t>
            </w:r>
          </w:p>
          <w:p>
            <w:pPr>
              <w:rPr>
                <w:rFonts w:ascii="宋体" w:hAnsi="宋体"/>
              </w:rPr>
            </w:pPr>
            <w:r>
              <w:rPr>
                <w:rFonts w:hint="eastAsia" w:ascii="宋体" w:hAnsi="宋体"/>
                <w:lang w:eastAsia="zh-CN"/>
              </w:rPr>
              <w:t>（</w:t>
            </w:r>
            <w:r>
              <w:rPr>
                <w:rFonts w:hint="eastAsia" w:ascii="Times New Roman" w:hAnsi="Times New Roman"/>
                <w:lang w:val="en-US" w:eastAsia="zh-CN"/>
              </w:rPr>
              <w:t>2</w:t>
            </w:r>
            <w:r>
              <w:rPr>
                <w:rFonts w:hint="eastAsia" w:ascii="宋体" w:hAnsi="宋体"/>
                <w:lang w:eastAsia="zh-CN"/>
              </w:rPr>
              <w:t>）</w:t>
            </w:r>
            <w:r>
              <w:rPr>
                <w:rFonts w:hint="eastAsia" w:ascii="宋体" w:hAnsi="宋体"/>
              </w:rPr>
              <w:t>投标总报价得分</w:t>
            </w:r>
            <w:r>
              <w:rPr>
                <w:rFonts w:ascii="宋体" w:hAnsi="宋体"/>
              </w:rPr>
              <w:t>=F+</w:t>
            </w:r>
            <w:r>
              <w:rPr>
                <w:rFonts w:hint="eastAsia" w:ascii="宋体" w:hAnsi="宋体"/>
                <w:lang w:val="en-US" w:eastAsia="zh-CN"/>
              </w:rPr>
              <w:t>P</w:t>
            </w:r>
            <w:r>
              <w:rPr>
                <w:rFonts w:ascii="宋体" w:hAnsi="宋体"/>
              </w:rPr>
              <w:t>*</w:t>
            </w:r>
            <w:r>
              <w:rPr>
                <w:rFonts w:ascii="Times New Roman" w:hAnsi="Times New Roman"/>
              </w:rPr>
              <w:t>100</w:t>
            </w:r>
            <w:r>
              <w:rPr>
                <w:rFonts w:ascii="宋体" w:hAnsi="宋体"/>
              </w:rPr>
              <w:t>*</w:t>
            </w:r>
            <w:r>
              <w:rPr>
                <w:rFonts w:hint="eastAsia" w:ascii="Times New Roman" w:hAnsi="Times New Roman"/>
              </w:rPr>
              <w:t>1</w:t>
            </w:r>
            <w:r>
              <w:rPr>
                <w:rFonts w:ascii="宋体" w:hAnsi="宋体"/>
              </w:rPr>
              <w:t>（且最高为</w:t>
            </w:r>
            <w:r>
              <w:rPr>
                <w:rFonts w:hint="eastAsia" w:ascii="Times New Roman" w:hAnsi="Times New Roman"/>
              </w:rPr>
              <w:t>25</w:t>
            </w:r>
            <w:r>
              <w:rPr>
                <w:rFonts w:ascii="宋体" w:hAnsi="宋体"/>
              </w:rPr>
              <w:t>分）</w:t>
            </w:r>
          </w:p>
          <w:p>
            <w:pPr>
              <w:rPr>
                <w:rFonts w:ascii="宋体" w:hAnsi="宋体"/>
                <w:szCs w:val="21"/>
              </w:rPr>
            </w:pPr>
            <w:r>
              <w:rPr>
                <w:rFonts w:hint="eastAsia" w:ascii="宋体" w:hAnsi="宋体"/>
                <w:szCs w:val="21"/>
              </w:rPr>
              <w:t>公式</w:t>
            </w:r>
            <w:r>
              <w:rPr>
                <w:rFonts w:ascii="宋体" w:hAnsi="宋体"/>
                <w:szCs w:val="21"/>
              </w:rPr>
              <w:t>如下</w:t>
            </w:r>
            <w:r>
              <w:rPr>
                <w:rFonts w:hint="eastAsia" w:ascii="宋体" w:hAnsi="宋体"/>
                <w:szCs w:val="21"/>
              </w:rPr>
              <w:t>（费率报价）:</w:t>
            </w:r>
          </w:p>
          <w:p>
            <w:pPr>
              <w:rPr>
                <w:rFonts w:hint="eastAsia" w:ascii="宋体" w:hAnsi="宋体"/>
              </w:rPr>
            </w:pPr>
            <w:r>
              <w:rPr>
                <w:rFonts w:hint="eastAsia" w:ascii="宋体" w:hAnsi="宋体"/>
                <w:szCs w:val="21"/>
              </w:rPr>
              <w:t>投标总报价得分</w:t>
            </w:r>
            <w:r>
              <w:rPr>
                <w:rFonts w:ascii="宋体" w:hAnsi="宋体"/>
                <w:szCs w:val="21"/>
              </w:rPr>
              <w:t>=F+（最高投标限价-投标报价） *</w:t>
            </w:r>
            <w:r>
              <w:rPr>
                <w:rFonts w:ascii="Times New Roman" w:hAnsi="Times New Roman"/>
                <w:szCs w:val="21"/>
              </w:rPr>
              <w:t>100</w:t>
            </w:r>
            <w:r>
              <w:rPr>
                <w:rFonts w:ascii="宋体" w:hAnsi="宋体"/>
              </w:rPr>
              <w:t>*</w:t>
            </w:r>
            <w:r>
              <w:rPr>
                <w:rFonts w:hint="eastAsia" w:ascii="Times New Roman" w:hAnsi="Times New Roman"/>
              </w:rPr>
              <w:t>1</w:t>
            </w:r>
            <w:r>
              <w:rPr>
                <w:rFonts w:ascii="宋体" w:hAnsi="宋体"/>
              </w:rPr>
              <w:t>（且最高为</w:t>
            </w:r>
            <w:r>
              <w:rPr>
                <w:rFonts w:hint="eastAsia" w:ascii="Times New Roman" w:hAnsi="Times New Roman"/>
              </w:rPr>
              <w:t>25</w:t>
            </w:r>
            <w:r>
              <w:rPr>
                <w:rFonts w:ascii="宋体" w:hAnsi="宋体"/>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FFFFFF"/>
          <w:tblCellMar>
            <w:top w:w="0" w:type="dxa"/>
            <w:left w:w="108" w:type="dxa"/>
            <w:bottom w:w="0" w:type="dxa"/>
            <w:right w:w="108" w:type="dxa"/>
          </w:tblCellMar>
        </w:tblPrEx>
        <w:trPr>
          <w:trHeight w:val="456" w:hRule="atLeast"/>
          <w:jc w:val="center"/>
        </w:trPr>
        <w:tc>
          <w:tcPr>
            <w:tcW w:w="900" w:type="dxa"/>
            <w:vMerge w:val="continue"/>
            <w:tcBorders>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hint="eastAsia" w:ascii="宋体" w:hAnsi="宋体"/>
              </w:rPr>
            </w:pPr>
            <w:r>
              <w:rPr>
                <w:rFonts w:hint="eastAsia" w:ascii="宋体" w:hAnsi="宋体"/>
              </w:rPr>
              <w:t>总报价（</w:t>
            </w:r>
            <w:r>
              <w:rPr>
                <w:rFonts w:hint="eastAsia" w:ascii="Times New Roman" w:hAnsi="Times New Roman"/>
              </w:rPr>
              <w:t>25</w:t>
            </w:r>
            <w:r>
              <w:rPr>
                <w:rFonts w:hint="eastAsia" w:ascii="宋体" w:hAnsi="宋体"/>
              </w:rPr>
              <w:t>分）</w:t>
            </w:r>
            <w:r>
              <w:rPr>
                <w:rFonts w:hint="eastAsia" w:ascii="宋体" w:hAnsi="宋体"/>
                <w:b/>
                <w:i/>
              </w:rPr>
              <w:t>（</w:t>
            </w:r>
            <w:r>
              <w:rPr>
                <w:rFonts w:hint="eastAsia" w:ascii="宋体" w:hAnsi="宋体"/>
                <w:b/>
                <w:i/>
                <w:szCs w:val="21"/>
              </w:rPr>
              <w:t>适用于价格竞争，方案</w:t>
            </w:r>
            <w:r>
              <w:rPr>
                <w:rFonts w:hint="eastAsia" w:ascii="Times New Roman" w:hAnsi="Times New Roman"/>
                <w:b/>
                <w:i/>
                <w:szCs w:val="21"/>
              </w:rPr>
              <w:t>2</w:t>
            </w:r>
            <w:r>
              <w:rPr>
                <w:rFonts w:hint="eastAsia" w:ascii="宋体" w:hAnsi="宋体"/>
                <w:b/>
                <w:i/>
              </w:rPr>
              <w:t>）</w:t>
            </w:r>
          </w:p>
        </w:tc>
        <w:tc>
          <w:tcPr>
            <w:tcW w:w="4680" w:type="dxa"/>
            <w:tcBorders>
              <w:top w:val="single" w:color="auto" w:sz="4" w:space="0"/>
              <w:left w:val="single" w:color="auto" w:sz="4" w:space="0"/>
              <w:bottom w:val="single" w:color="auto" w:sz="4" w:space="0"/>
            </w:tcBorders>
            <w:shd w:val="clear" w:color="auto" w:fill="FFFFFF"/>
            <w:vAlign w:val="center"/>
          </w:tcPr>
          <w:p>
            <w:pPr>
              <w:jc w:val="left"/>
              <w:rPr>
                <w:rFonts w:ascii="宋体" w:hAnsi="宋体"/>
                <w:szCs w:val="21"/>
              </w:rPr>
            </w:pPr>
            <w:r>
              <w:rPr>
                <w:rFonts w:hint="eastAsia" w:ascii="宋体" w:hAnsi="宋体"/>
                <w:szCs w:val="21"/>
              </w:rPr>
              <w:t>投标报价不能超过最高投标限价（超过最高投标限价其投标文件将被否决）。</w:t>
            </w:r>
          </w:p>
          <w:p>
            <w:pPr>
              <w:jc w:val="left"/>
              <w:rPr>
                <w:rFonts w:ascii="宋体" w:hAnsi="宋体"/>
                <w:szCs w:val="21"/>
              </w:rPr>
            </w:pPr>
            <w:r>
              <w:rPr>
                <w:rFonts w:hint="eastAsia" w:ascii="宋体" w:hAnsi="宋体"/>
                <w:szCs w:val="21"/>
              </w:rPr>
              <w:t>投标报价等于评标基准价（</w:t>
            </w:r>
            <w:r>
              <w:rPr>
                <w:rFonts w:ascii="宋体" w:hAnsi="宋体"/>
                <w:szCs w:val="21"/>
              </w:rPr>
              <w:t>A</w:t>
            </w:r>
            <w:r>
              <w:rPr>
                <w:rFonts w:hint="eastAsia" w:ascii="宋体" w:hAnsi="宋体"/>
                <w:szCs w:val="21"/>
              </w:rPr>
              <w:t>）时得满分F，在此基础上每低于</w:t>
            </w:r>
            <w:r>
              <w:rPr>
                <w:rFonts w:ascii="Times New Roman" w:hAnsi="Times New Roman"/>
                <w:szCs w:val="21"/>
              </w:rPr>
              <w:t>1</w:t>
            </w:r>
            <w:r>
              <w:rPr>
                <w:rFonts w:hint="eastAsia" w:ascii="宋体" w:hAnsi="宋体"/>
                <w:szCs w:val="21"/>
              </w:rPr>
              <w:t>个百分点扣</w:t>
            </w:r>
            <w:r>
              <w:rPr>
                <w:rFonts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1</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)，每高于</w:t>
            </w:r>
            <w:r>
              <w:rPr>
                <w:rFonts w:ascii="Times New Roman" w:hAnsi="Times New Roman"/>
                <w:szCs w:val="21"/>
              </w:rPr>
              <w:t>1</w:t>
            </w:r>
            <w:r>
              <w:rPr>
                <w:rFonts w:hint="eastAsia" w:ascii="宋体" w:hAnsi="宋体"/>
                <w:szCs w:val="21"/>
              </w:rPr>
              <w:t>个百分点扣</w:t>
            </w:r>
            <w:r>
              <w:rPr>
                <w:rFonts w:hint="eastAsia" w:ascii="宋体" w:hAnsi="宋体"/>
                <w:u w:val="single"/>
              </w:rPr>
              <w:t xml:space="preserve"> </w:t>
            </w:r>
            <w:r>
              <w:rPr>
                <w:rFonts w:hint="eastAsia" w:ascii="_x000B__x000C_" w:hAnsi="_x000B__x000C_"/>
                <w:szCs w:val="21"/>
                <w:u w:val="single"/>
              </w:rPr>
              <w:t>E</w:t>
            </w:r>
            <w:r>
              <w:rPr>
                <w:rFonts w:ascii="Times New Roman" w:hAnsi="Times New Roman"/>
                <w:szCs w:val="21"/>
                <w:u w:val="single"/>
                <w:vertAlign w:val="subscript"/>
              </w:rPr>
              <w:t>2</w:t>
            </w:r>
            <w:r>
              <w:rPr>
                <w:rFonts w:hint="eastAsia" w:ascii="宋体" w:hAnsi="宋体"/>
                <w:u w:val="single"/>
              </w:rPr>
              <w:t xml:space="preserve"> </w:t>
            </w:r>
            <w:r>
              <w:rPr>
                <w:rFonts w:hint="eastAsia" w:ascii="宋体" w:hAnsi="宋体"/>
                <w:szCs w:val="21"/>
              </w:rPr>
              <w:t>分(</w:t>
            </w:r>
            <w:r>
              <w:rPr>
                <w:rFonts w:hint="eastAsia" w:ascii="宋体" w:hAnsi="宋体"/>
                <w:b/>
                <w:bCs/>
                <w:i/>
                <w:szCs w:val="21"/>
              </w:rPr>
              <w:t>说明：招标人根据项目复杂程度从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1</w:t>
            </w:r>
            <w:r>
              <w:rPr>
                <w:rFonts w:hint="eastAsia" w:ascii="宋体" w:hAnsi="宋体"/>
                <w:b/>
                <w:bCs/>
                <w:i/>
                <w:szCs w:val="21"/>
              </w:rPr>
              <w:t>中选取</w:t>
            </w:r>
            <w:r>
              <w:rPr>
                <w:rFonts w:hint="eastAsia" w:ascii="宋体" w:hAnsi="宋体"/>
                <w:szCs w:val="21"/>
              </w:rPr>
              <w:t>)，扣完为止，不得负分。（得分保留二位小数，小数点后第三位四舍五入）</w:t>
            </w:r>
          </w:p>
          <w:p>
            <w:pPr>
              <w:rPr>
                <w:rFonts w:hint="eastAsia" w:ascii="宋体" w:hAnsi="宋体"/>
                <w:b/>
                <w:kern w:val="0"/>
                <w:szCs w:val="21"/>
                <w:lang w:eastAsia="zh-CN"/>
              </w:rPr>
            </w:pPr>
            <w:r>
              <w:rPr>
                <w:rFonts w:hint="eastAsia" w:ascii="宋体" w:hAnsi="宋体"/>
                <w:b/>
                <w:bCs/>
                <w:szCs w:val="21"/>
                <w:lang w:eastAsia="zh-CN"/>
              </w:rPr>
              <w:t>（</w:t>
            </w:r>
            <w:r>
              <w:rPr>
                <w:rFonts w:hint="eastAsia" w:ascii="Times New Roman" w:hAnsi="Times New Roman"/>
                <w:b/>
                <w:bCs/>
                <w:szCs w:val="21"/>
                <w:lang w:val="en-US" w:eastAsia="zh-CN"/>
              </w:rPr>
              <w:t>1</w:t>
            </w:r>
            <w:r>
              <w:rPr>
                <w:rFonts w:hint="eastAsia" w:ascii="宋体" w:hAnsi="宋体"/>
                <w:b/>
                <w:bCs/>
                <w:szCs w:val="21"/>
                <w:lang w:eastAsia="zh-CN"/>
              </w:rPr>
              <w:t>）</w:t>
            </w:r>
            <w:r>
              <w:rPr>
                <w:rFonts w:hint="eastAsia" w:ascii="_x000B__x000C_" w:hAnsi="_x000B__x000C_"/>
                <w:b/>
                <w:bCs/>
                <w:color w:val="000000"/>
                <w:szCs w:val="21"/>
              </w:rPr>
              <w:t>报价偏差率</w:t>
            </w:r>
            <w:r>
              <w:rPr>
                <w:rFonts w:hint="eastAsia" w:ascii="_x000B__x000C_" w:hAnsi="_x000B__x000C_"/>
                <w:b/>
                <w:bCs/>
                <w:color w:val="000000"/>
                <w:szCs w:val="21"/>
                <w:lang w:eastAsia="zh-CN"/>
              </w:rPr>
              <w:t>（</w:t>
            </w:r>
            <w:r>
              <w:rPr>
                <w:rFonts w:hint="eastAsia" w:ascii="_x000B__x000C_" w:hAnsi="_x000B__x000C_"/>
                <w:b/>
                <w:bCs/>
                <w:color w:val="000000"/>
                <w:szCs w:val="21"/>
                <w:lang w:val="en-US" w:eastAsia="zh-CN"/>
              </w:rPr>
              <w:t>P</w:t>
            </w:r>
            <w:r>
              <w:rPr>
                <w:rFonts w:hint="eastAsia" w:ascii="_x000B__x000C_" w:hAnsi="_x000B__x000C_"/>
                <w:b/>
                <w:bCs/>
                <w:color w:val="000000"/>
                <w:szCs w:val="21"/>
                <w:lang w:eastAsia="zh-CN"/>
              </w:rPr>
              <w:t>）</w:t>
            </w:r>
            <w:r>
              <w:rPr>
                <w:rFonts w:hint="eastAsia" w:ascii="宋体" w:hAnsi="宋体"/>
                <w:b/>
                <w:kern w:val="0"/>
                <w:szCs w:val="21"/>
              </w:rPr>
              <w:t>的计算</w:t>
            </w:r>
            <w:r>
              <w:rPr>
                <w:rFonts w:hint="eastAsia" w:ascii="宋体" w:hAnsi="宋体"/>
                <w:b/>
                <w:kern w:val="0"/>
                <w:szCs w:val="21"/>
                <w:lang w:eastAsia="zh-CN"/>
              </w:rPr>
              <w:t>：</w:t>
            </w:r>
          </w:p>
          <w:p>
            <w:pPr>
              <w:pStyle w:val="2"/>
            </w:pPr>
            <w:r>
              <w:rPr>
                <w:rFonts w:hint="eastAsia" w:ascii="宋体" w:hAnsi="宋体" w:cs="Calibri"/>
                <w:b w:val="0"/>
                <w:bCs w:val="0"/>
                <w:szCs w:val="21"/>
              </w:rPr>
              <w:t>报价偏差率</w:t>
            </w:r>
            <w:r>
              <w:rPr>
                <w:rFonts w:hint="eastAsia" w:ascii="宋体" w:hAnsi="宋体" w:cs="Calibri"/>
                <w:b w:val="0"/>
                <w:bCs w:val="0"/>
                <w:szCs w:val="21"/>
                <w:lang w:val="en-US" w:eastAsia="zh-CN"/>
              </w:rPr>
              <w:t>=</w:t>
            </w:r>
            <w:r>
              <w:rPr>
                <w:rFonts w:hint="eastAsia" w:ascii="宋体" w:hAnsi="宋体"/>
              </w:rPr>
              <w:t>[（投标报价－评标基准价）/评标基准价]</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lang w:val="en-US" w:eastAsia="zh-CN"/>
              </w:rPr>
              <w:t>%，</w:t>
            </w:r>
            <w:r>
              <w:rPr>
                <w:rFonts w:hint="eastAsia" w:ascii="_x000B__x000C_" w:hAnsi="_x000B__x000C_"/>
                <w:szCs w:val="21"/>
              </w:rPr>
              <w:t>计算结果保留小数点后两位，小数点后第三位“四舍五入”，即为*.**%。</w:t>
            </w:r>
          </w:p>
          <w:p>
            <w:pPr>
              <w:jc w:val="left"/>
              <w:rPr>
                <w:rFonts w:ascii="宋体" w:hAnsi="宋体"/>
                <w:b/>
                <w:kern w:val="0"/>
                <w:szCs w:val="21"/>
              </w:rPr>
            </w:pPr>
            <w:r>
              <w:rPr>
                <w:rFonts w:hint="eastAsia" w:ascii="宋体" w:hAnsi="宋体"/>
                <w:b/>
                <w:szCs w:val="21"/>
                <w:lang w:eastAsia="zh-CN"/>
              </w:rPr>
              <w:t>（</w:t>
            </w:r>
            <w:r>
              <w:rPr>
                <w:rFonts w:hint="eastAsia" w:ascii="Times New Roman" w:hAnsi="Times New Roman"/>
                <w:b/>
                <w:szCs w:val="21"/>
                <w:lang w:val="en-US" w:eastAsia="zh-CN"/>
              </w:rPr>
              <w:t>2</w:t>
            </w:r>
            <w:r>
              <w:rPr>
                <w:rFonts w:hint="eastAsia" w:ascii="宋体" w:hAnsi="宋体"/>
                <w:b/>
                <w:szCs w:val="21"/>
                <w:lang w:eastAsia="zh-CN"/>
              </w:rPr>
              <w:t>）</w:t>
            </w:r>
            <w:r>
              <w:rPr>
                <w:rFonts w:hint="eastAsia" w:ascii="宋体" w:hAnsi="宋体"/>
                <w:b/>
                <w:szCs w:val="21"/>
              </w:rPr>
              <w:t>评标基准价（</w:t>
            </w:r>
            <w:r>
              <w:rPr>
                <w:rFonts w:ascii="宋体" w:hAnsi="宋体"/>
                <w:b/>
                <w:szCs w:val="21"/>
              </w:rPr>
              <w:t>A</w:t>
            </w:r>
            <w:r>
              <w:rPr>
                <w:rFonts w:hint="eastAsia" w:ascii="宋体" w:hAnsi="宋体"/>
                <w:b/>
                <w:szCs w:val="21"/>
              </w:rPr>
              <w:t>）</w:t>
            </w:r>
            <w:r>
              <w:rPr>
                <w:rFonts w:hint="eastAsia" w:ascii="宋体" w:hAnsi="宋体"/>
                <w:b/>
                <w:kern w:val="0"/>
                <w:szCs w:val="21"/>
              </w:rPr>
              <w:t>的计算：</w:t>
            </w:r>
          </w:p>
          <w:p>
            <w:pPr>
              <w:rPr>
                <w:rFonts w:ascii="宋体" w:hAnsi="宋体"/>
                <w:szCs w:val="21"/>
              </w:rPr>
            </w:pPr>
            <w:r>
              <w:rPr>
                <w:rFonts w:hint="eastAsia" w:ascii="宋体" w:hAnsi="宋体"/>
                <w:szCs w:val="21"/>
              </w:rPr>
              <w:t>评标基准价=招标人编制的最高投标限价×K+所有有效投标报价去掉n个最高值和n个最低值后的算术平均值×（</w:t>
            </w:r>
            <w:r>
              <w:rPr>
                <w:rFonts w:hint="eastAsia" w:ascii="Times New Roman" w:hAnsi="Times New Roman"/>
                <w:szCs w:val="21"/>
              </w:rPr>
              <w:t>1</w:t>
            </w:r>
            <w:r>
              <w:rPr>
                <w:rFonts w:hint="eastAsia" w:ascii="宋体" w:hAnsi="宋体"/>
                <w:szCs w:val="21"/>
              </w:rPr>
              <w:t>-K），M≤</w:t>
            </w:r>
            <w:r>
              <w:rPr>
                <w:rFonts w:hint="eastAsia" w:ascii="Times New Roman" w:hAnsi="Times New Roman"/>
                <w:szCs w:val="21"/>
              </w:rPr>
              <w:t>5</w:t>
            </w:r>
            <w:r>
              <w:rPr>
                <w:rFonts w:hint="eastAsia" w:ascii="宋体" w:hAnsi="宋体"/>
                <w:szCs w:val="21"/>
              </w:rPr>
              <w:t>、n=</w:t>
            </w:r>
            <w:r>
              <w:rPr>
                <w:rFonts w:hint="eastAsia" w:ascii="Times New Roman" w:hAnsi="Times New Roman"/>
                <w:szCs w:val="21"/>
              </w:rPr>
              <w:t>0</w:t>
            </w:r>
            <w:r>
              <w:rPr>
                <w:rFonts w:hint="eastAsia" w:ascii="宋体" w:hAnsi="宋体"/>
                <w:szCs w:val="21"/>
              </w:rPr>
              <w:t>；</w:t>
            </w:r>
            <w:r>
              <w:rPr>
                <w:rFonts w:hint="eastAsia" w:ascii="Times New Roman" w:hAnsi="Times New Roman"/>
                <w:szCs w:val="21"/>
              </w:rPr>
              <w:t>5</w:t>
            </w:r>
            <w:r>
              <w:rPr>
                <w:rFonts w:hint="eastAsia" w:ascii="宋体" w:hAnsi="宋体"/>
                <w:szCs w:val="21"/>
              </w:rPr>
              <w:t>＜M≤</w:t>
            </w:r>
            <w:r>
              <w:rPr>
                <w:rFonts w:hint="eastAsia" w:ascii="Times New Roman" w:hAnsi="Times New Roman"/>
                <w:szCs w:val="21"/>
              </w:rPr>
              <w:t>10</w:t>
            </w:r>
            <w:r>
              <w:rPr>
                <w:rFonts w:hint="eastAsia" w:ascii="宋体" w:hAnsi="宋体"/>
                <w:szCs w:val="21"/>
              </w:rPr>
              <w:t>、n=</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10</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2</w:t>
            </w:r>
            <w:r>
              <w:rPr>
                <w:rFonts w:hint="eastAsia" w:ascii="宋体" w:hAnsi="宋体"/>
                <w:szCs w:val="21"/>
              </w:rPr>
              <w:t>；M＞</w:t>
            </w:r>
            <w:r>
              <w:rPr>
                <w:rFonts w:hint="eastAsia" w:ascii="Times New Roman" w:hAnsi="Times New Roman"/>
                <w:szCs w:val="21"/>
              </w:rPr>
              <w:t>20</w:t>
            </w:r>
            <w:r>
              <w:rPr>
                <w:rFonts w:hint="eastAsia" w:ascii="宋体" w:hAnsi="宋体"/>
                <w:szCs w:val="21"/>
              </w:rPr>
              <w:t>、n=</w:t>
            </w:r>
            <w:r>
              <w:rPr>
                <w:rFonts w:hint="eastAsia" w:ascii="Times New Roman" w:hAnsi="Times New Roman"/>
                <w:szCs w:val="21"/>
              </w:rPr>
              <w:t>3</w:t>
            </w:r>
            <w:r>
              <w:rPr>
                <w:rFonts w:hint="eastAsia" w:ascii="宋体" w:hAnsi="宋体"/>
                <w:szCs w:val="21"/>
              </w:rPr>
              <w:t>。（M为有效报价的数量）。有效投标报价指通过初步评审的投标报价。（</w:t>
            </w:r>
            <w:r>
              <w:rPr>
                <w:rFonts w:ascii="宋体" w:hAnsi="宋体" w:cs="宋体"/>
                <w:b/>
                <w:szCs w:val="21"/>
              </w:rPr>
              <w:t>计算结果</w:t>
            </w:r>
            <w:r>
              <w:rPr>
                <w:rFonts w:hint="eastAsia" w:ascii="宋体" w:hAnsi="宋体"/>
                <w:szCs w:val="21"/>
              </w:rPr>
              <w:t>保留二位小数，小数点后第三位四舍五入）</w:t>
            </w:r>
            <w:r>
              <w:rPr>
                <w:rFonts w:ascii="宋体" w:hAnsi="宋体" w:cs="宋体"/>
                <w:b/>
                <w:szCs w:val="21"/>
              </w:rPr>
              <w:t>。</w:t>
            </w:r>
          </w:p>
          <w:p>
            <w:pPr>
              <w:rPr>
                <w:rFonts w:hint="eastAsia" w:ascii="宋体" w:hAnsi="宋体"/>
                <w:b/>
                <w:bCs/>
                <w:i/>
                <w:szCs w:val="21"/>
              </w:rPr>
            </w:pPr>
            <w:r>
              <w:rPr>
                <w:rFonts w:hint="eastAsia" w:ascii="宋体" w:hAnsi="宋体"/>
                <w:bCs/>
                <w:i/>
                <w:szCs w:val="21"/>
              </w:rPr>
              <w:t xml:space="preserve">K= </w:t>
            </w:r>
            <w:r>
              <w:rPr>
                <w:rFonts w:hint="eastAsia" w:ascii="宋体" w:hAnsi="宋体"/>
                <w:bCs/>
                <w:szCs w:val="21"/>
                <w:u w:val="single"/>
              </w:rPr>
              <w:t xml:space="preserve">  </w:t>
            </w:r>
            <w:r>
              <w:rPr>
                <w:rFonts w:hint="eastAsia" w:ascii="宋体" w:hAnsi="宋体"/>
                <w:b/>
                <w:bCs/>
                <w:i/>
                <w:szCs w:val="21"/>
              </w:rPr>
              <w:t>（说明：K值由招标人在编制招标文件时从</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4</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5</w:t>
            </w:r>
            <w:r>
              <w:rPr>
                <w:rFonts w:hint="eastAsia" w:ascii="宋体" w:hAnsi="宋体"/>
                <w:b/>
                <w:bCs/>
                <w:i/>
                <w:szCs w:val="21"/>
              </w:rPr>
              <w:t>、</w:t>
            </w:r>
            <w:r>
              <w:rPr>
                <w:rFonts w:hint="eastAsia" w:ascii="Times New Roman" w:hAnsi="Times New Roman"/>
                <w:b/>
                <w:bCs/>
                <w:i/>
                <w:szCs w:val="21"/>
              </w:rPr>
              <w:t>0</w:t>
            </w:r>
            <w:r>
              <w:rPr>
                <w:rFonts w:hint="eastAsia" w:ascii="宋体" w:hAnsi="宋体"/>
                <w:b/>
                <w:bCs/>
                <w:i/>
                <w:szCs w:val="21"/>
              </w:rPr>
              <w:t>.</w:t>
            </w:r>
            <w:r>
              <w:rPr>
                <w:rFonts w:hint="eastAsia" w:ascii="Times New Roman" w:hAnsi="Times New Roman"/>
                <w:b/>
                <w:bCs/>
                <w:i/>
                <w:szCs w:val="21"/>
              </w:rPr>
              <w:t>6</w:t>
            </w:r>
            <w:r>
              <w:rPr>
                <w:rFonts w:hint="eastAsia" w:ascii="宋体" w:hAnsi="宋体"/>
                <w:b/>
                <w:bCs/>
                <w:i/>
                <w:szCs w:val="21"/>
              </w:rPr>
              <w:t>中确定）</w:t>
            </w:r>
          </w:p>
          <w:p>
            <w:pPr>
              <w:pStyle w:val="2"/>
              <w:rPr>
                <w:rFonts w:hint="eastAsia" w:ascii="_x000B__x000C_" w:hAnsi="_x000B__x000C_"/>
                <w:szCs w:val="21"/>
              </w:rPr>
            </w:pPr>
            <w:r>
              <w:rPr>
                <w:rFonts w:hint="eastAsia" w:ascii="宋体" w:hAnsi="宋体"/>
                <w:b/>
                <w:bCs/>
                <w:szCs w:val="21"/>
                <w:lang w:eastAsia="zh-CN"/>
              </w:rPr>
              <w:t>（</w:t>
            </w:r>
            <w:r>
              <w:rPr>
                <w:rFonts w:hint="eastAsia" w:ascii="Times New Roman" w:hAnsi="Times New Roman"/>
                <w:b/>
                <w:bCs/>
                <w:szCs w:val="21"/>
                <w:lang w:val="en-US" w:eastAsia="zh-CN"/>
              </w:rPr>
              <w:t>3</w:t>
            </w:r>
            <w:r>
              <w:rPr>
                <w:rFonts w:hint="eastAsia" w:ascii="宋体" w:hAnsi="宋体"/>
                <w:b/>
                <w:bCs/>
                <w:szCs w:val="21"/>
                <w:lang w:eastAsia="zh-CN"/>
              </w:rPr>
              <w:t>）</w:t>
            </w:r>
            <w:r>
              <w:rPr>
                <w:rFonts w:hint="eastAsia" w:ascii="_x000B__x000C_" w:hAnsi="_x000B__x000C_"/>
                <w:b/>
                <w:bCs/>
                <w:color w:val="000000"/>
                <w:szCs w:val="21"/>
              </w:rPr>
              <w:t>投标总报价得分：</w:t>
            </w:r>
          </w:p>
          <w:p>
            <w:pPr>
              <w:rPr>
                <w:rFonts w:ascii="_x000B__x000C_" w:hAnsi="_x000B__x000C_"/>
                <w:szCs w:val="21"/>
              </w:rPr>
            </w:pPr>
            <w:r>
              <w:rPr>
                <w:rFonts w:hint="eastAsia" w:ascii="_x000B__x000C_" w:hAnsi="_x000B__x000C_"/>
                <w:szCs w:val="21"/>
              </w:rPr>
              <w:t>①投</w:t>
            </w:r>
            <w:r>
              <w:rPr>
                <w:rFonts w:hint="eastAsia" w:ascii="宋体" w:hAnsi="宋体"/>
                <w:szCs w:val="21"/>
              </w:rPr>
              <w:t>标报价小于评标基准价时</w:t>
            </w:r>
            <w:r>
              <w:rPr>
                <w:rFonts w:hint="eastAsia" w:ascii="_x000B__x000C_" w:hAnsi="_x000B__x000C_"/>
                <w:szCs w:val="21"/>
              </w:rPr>
              <w:t>：</w:t>
            </w:r>
          </w:p>
          <w:p>
            <w:pPr>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1</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rPr>
                <w:rFonts w:ascii="_x000B__x000C_" w:hAnsi="_x000B__x000C_"/>
                <w:szCs w:val="21"/>
              </w:rPr>
            </w:pPr>
            <w:r>
              <w:rPr>
                <w:rFonts w:hint="eastAsia" w:ascii="_x000B__x000C_" w:hAnsi="_x000B__x000C_"/>
                <w:szCs w:val="21"/>
              </w:rPr>
              <w:t>②投</w:t>
            </w:r>
            <w:r>
              <w:rPr>
                <w:rFonts w:hint="eastAsia" w:ascii="宋体" w:hAnsi="宋体"/>
                <w:szCs w:val="21"/>
              </w:rPr>
              <w:t>标报价大于评标基准价时</w:t>
            </w:r>
            <w:r>
              <w:rPr>
                <w:rFonts w:hint="eastAsia" w:ascii="_x000B__x000C_" w:hAnsi="_x000B__x000C_"/>
                <w:szCs w:val="21"/>
              </w:rPr>
              <w:t>：</w:t>
            </w:r>
          </w:p>
          <w:p>
            <w:pPr>
              <w:rPr>
                <w:rFonts w:ascii="_x000B__x000C_" w:hAnsi="_x000B__x000C_"/>
                <w:szCs w:val="21"/>
              </w:rPr>
            </w:pPr>
            <w:r>
              <w:rPr>
                <w:rFonts w:hint="eastAsia" w:ascii="_x000B__x000C_" w:hAnsi="_x000B__x000C_"/>
                <w:szCs w:val="21"/>
              </w:rPr>
              <w:t>投标总报价得分= F -</w:t>
            </w:r>
            <w:r>
              <w:rPr>
                <w:rFonts w:hint="eastAsia" w:ascii="_x000B__x000C_" w:hAnsi="_x000B__x000C_"/>
                <w:szCs w:val="21"/>
                <w:lang w:val="en-US" w:eastAsia="zh-CN"/>
              </w:rPr>
              <w:t>P</w:t>
            </w:r>
            <w:r>
              <w:rPr>
                <w:rFonts w:hint="eastAsia" w:ascii="_x000B__x000C_" w:hAnsi="_x000B__x000C_"/>
                <w:szCs w:val="21"/>
              </w:rPr>
              <w:t>*</w:t>
            </w:r>
            <w:r>
              <w:rPr>
                <w:rFonts w:hint="eastAsia" w:ascii="Times New Roman" w:hAnsi="Times New Roman"/>
                <w:szCs w:val="21"/>
              </w:rPr>
              <w:t>100</w:t>
            </w:r>
            <w:r>
              <w:rPr>
                <w:rFonts w:hint="eastAsia" w:ascii="_x000B__x000C_" w:hAnsi="_x000B__x000C_"/>
                <w:szCs w:val="21"/>
              </w:rPr>
              <w:t>*E</w:t>
            </w:r>
            <w:r>
              <w:rPr>
                <w:rFonts w:ascii="Times New Roman" w:hAnsi="Times New Roman"/>
                <w:szCs w:val="21"/>
                <w:vertAlign w:val="subscript"/>
              </w:rPr>
              <w:t>2</w:t>
            </w:r>
            <w:r>
              <w:rPr>
                <w:rFonts w:ascii="_x000B__x000C_" w:hAnsi="_x000B__x000C_"/>
                <w:szCs w:val="21"/>
              </w:rPr>
              <w:t xml:space="preserve"> </w:t>
            </w:r>
            <w:r>
              <w:rPr>
                <w:rFonts w:hint="eastAsia" w:ascii="_x000B__x000C_" w:hAnsi="_x000B__x000C_"/>
                <w:szCs w:val="21"/>
              </w:rPr>
              <w:t>，</w:t>
            </w:r>
            <w:r>
              <w:rPr>
                <w:rFonts w:ascii="_x000B__x000C_" w:hAnsi="_x000B__x000C_"/>
                <w:szCs w:val="21"/>
              </w:rPr>
              <w:t>且最低为</w:t>
            </w:r>
            <w:r>
              <w:rPr>
                <w:rFonts w:hint="eastAsia" w:ascii="Times New Roman" w:hAnsi="Times New Roman"/>
                <w:szCs w:val="21"/>
              </w:rPr>
              <w:t>0</w:t>
            </w:r>
            <w:r>
              <w:rPr>
                <w:rFonts w:hint="eastAsia" w:ascii="_x000B__x000C_" w:hAnsi="_x000B__x000C_"/>
                <w:szCs w:val="21"/>
              </w:rPr>
              <w:t>分。</w:t>
            </w:r>
          </w:p>
          <w:p>
            <w:pPr>
              <w:rPr>
                <w:rFonts w:hint="eastAsia" w:ascii="宋体" w:hAnsi="宋体"/>
              </w:rPr>
            </w:pPr>
            <w:r>
              <w:rPr>
                <w:rFonts w:hint="eastAsia" w:ascii="宋体" w:hAnsi="宋体" w:cs="宋体"/>
                <w:b/>
                <w:szCs w:val="21"/>
              </w:rPr>
              <w:t>以上投标报价、招标人编制的最高投标限价、评标基准价在计算投标报价得分时均不含暂列金</w:t>
            </w:r>
            <w:r>
              <w:rPr>
                <w:rFonts w:ascii="宋体" w:hAnsi="宋体" w:cs="宋体"/>
                <w:b/>
                <w:szCs w:val="21"/>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6" w:hRule="atLeast"/>
          <w:jc w:val="center"/>
        </w:trPr>
        <w:tc>
          <w:tcPr>
            <w:tcW w:w="900" w:type="dxa"/>
            <w:vMerge w:val="continue"/>
            <w:tcBorders>
              <w:right w:val="single" w:color="auto" w:sz="4" w:space="0"/>
            </w:tcBorders>
            <w:shd w:val="clear" w:color="auto" w:fill="FFFFFF"/>
            <w:vAlign w:val="center"/>
          </w:tcPr>
          <w:p>
            <w:pPr>
              <w:spacing w:line="300" w:lineRule="exact"/>
              <w:jc w:val="center"/>
              <w:rPr>
                <w:rFonts w:ascii="宋体" w:hAnsi="宋体"/>
              </w:rPr>
            </w:pPr>
          </w:p>
        </w:tc>
        <w:tc>
          <w:tcPr>
            <w:tcW w:w="1124" w:type="dxa"/>
            <w:vMerge w:val="continue"/>
            <w:tcBorders>
              <w:right w:val="single" w:color="auto" w:sz="4" w:space="0"/>
            </w:tcBorders>
            <w:shd w:val="clear" w:color="auto" w:fill="FFFFFF"/>
            <w:vAlign w:val="center"/>
          </w:tcPr>
          <w:p>
            <w:pPr>
              <w:spacing w:line="300" w:lineRule="exact"/>
              <w:jc w:val="center"/>
              <w:rPr>
                <w:rFonts w:ascii="宋体" w:hAnsi="宋体"/>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hint="eastAsia" w:ascii="宋体" w:hAnsi="宋体"/>
              </w:rPr>
            </w:pPr>
            <w:r>
              <w:rPr>
                <w:rFonts w:hint="eastAsia" w:ascii="宋体" w:hAnsi="宋体"/>
                <w:szCs w:val="21"/>
              </w:rPr>
              <w:t>单价和分项报价合理性（</w:t>
            </w:r>
            <w:r>
              <w:rPr>
                <w:rFonts w:hint="eastAsia" w:ascii="Times New Roman" w:hAnsi="Times New Roman"/>
                <w:szCs w:val="21"/>
              </w:rPr>
              <w:t>5</w:t>
            </w:r>
            <w:r>
              <w:rPr>
                <w:rFonts w:hint="eastAsia" w:ascii="宋体" w:hAnsi="宋体"/>
                <w:szCs w:val="21"/>
              </w:rPr>
              <w:t>分）</w:t>
            </w:r>
          </w:p>
        </w:tc>
        <w:tc>
          <w:tcPr>
            <w:tcW w:w="4680" w:type="dxa"/>
            <w:tcBorders>
              <w:top w:val="single" w:color="auto" w:sz="4" w:space="0"/>
              <w:left w:val="single" w:color="auto" w:sz="4" w:space="0"/>
              <w:bottom w:val="single" w:color="auto" w:sz="4" w:space="0"/>
            </w:tcBorders>
            <w:shd w:val="clear" w:color="auto" w:fill="FFFFFF"/>
            <w:vAlign w:val="top"/>
          </w:tcPr>
          <w:p>
            <w:pPr>
              <w:spacing w:line="300" w:lineRule="exact"/>
              <w:jc w:val="left"/>
              <w:rPr>
                <w:rFonts w:hint="eastAsia" w:ascii="宋体" w:hAnsi="宋体"/>
              </w:rPr>
            </w:pPr>
            <w:r>
              <w:rPr>
                <w:rFonts w:hint="eastAsia" w:ascii="宋体" w:hAnsi="宋体"/>
                <w:szCs w:val="21"/>
              </w:rPr>
              <w:t>合理得满分，其余酌情赋分，但最低不低于</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5</w:t>
            </w:r>
            <w:r>
              <w:rPr>
                <w:rFonts w:hint="eastAsia" w:ascii="宋体" w:hAnsi="宋体"/>
                <w:szCs w:val="21"/>
              </w:rPr>
              <w:t>分。无相应报价分析内容得</w:t>
            </w:r>
            <w:r>
              <w:rPr>
                <w:rFonts w:hint="eastAsia" w:ascii="Times New Roman" w:hAnsi="Times New Roman"/>
                <w:szCs w:val="21"/>
              </w:rPr>
              <w:t>0</w:t>
            </w:r>
            <w:r>
              <w:rPr>
                <w:rFonts w:hint="eastAsia" w:ascii="宋体" w:hAnsi="宋体"/>
                <w:szCs w:val="21"/>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09" w:hRule="atLeast"/>
          <w:jc w:val="center"/>
        </w:trPr>
        <w:tc>
          <w:tcPr>
            <w:tcW w:w="900" w:type="dxa"/>
            <w:tcBorders>
              <w:top w:val="single" w:color="auto" w:sz="4" w:space="0"/>
              <w:bottom w:val="single" w:color="auto" w:sz="4" w:space="0"/>
              <w:right w:val="single" w:color="auto" w:sz="4" w:space="0"/>
            </w:tcBorders>
            <w:shd w:val="clear" w:color="auto" w:fill="FFFFFF"/>
            <w:vAlign w:val="center"/>
          </w:tcPr>
          <w:p>
            <w:pPr>
              <w:spacing w:line="320" w:lineRule="exact"/>
              <w:jc w:val="center"/>
              <w:rPr>
                <w:rFonts w:ascii="宋体" w:hAnsi="宋体"/>
              </w:rPr>
            </w:pPr>
            <w:r>
              <w:rPr>
                <w:rFonts w:hint="eastAsia" w:ascii="Times New Roman" w:hAnsi="Times New Roman"/>
              </w:rPr>
              <w:t>3</w:t>
            </w:r>
            <w:r>
              <w:rPr>
                <w:rFonts w:hint="eastAsia" w:ascii="宋体" w:hAnsi="宋体"/>
              </w:rPr>
              <w:t>.</w:t>
            </w:r>
            <w:r>
              <w:rPr>
                <w:rFonts w:hint="eastAsia" w:ascii="Times New Roman" w:hAnsi="Times New Roman"/>
              </w:rPr>
              <w:t>2</w:t>
            </w:r>
            <w:r>
              <w:rPr>
                <w:rFonts w:hint="eastAsia" w:ascii="宋体" w:hAnsi="宋体"/>
              </w:rPr>
              <w:t>.</w:t>
            </w:r>
            <w:r>
              <w:rPr>
                <w:rFonts w:hint="eastAsia" w:ascii="Times New Roman" w:hAnsi="Times New Roman"/>
              </w:rPr>
              <w:t>3</w:t>
            </w:r>
          </w:p>
        </w:tc>
        <w:tc>
          <w:tcPr>
            <w:tcW w:w="3600"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spacing w:line="320" w:lineRule="exact"/>
              <w:jc w:val="center"/>
              <w:rPr>
                <w:rFonts w:ascii="宋体" w:hAnsi="宋体"/>
              </w:rPr>
            </w:pPr>
            <w:r>
              <w:rPr>
                <w:rFonts w:hint="eastAsia" w:ascii="宋体" w:hAnsi="宋体"/>
              </w:rPr>
              <w:t>投标人最终得分</w:t>
            </w:r>
          </w:p>
        </w:tc>
        <w:tc>
          <w:tcPr>
            <w:tcW w:w="4680" w:type="dxa"/>
            <w:tcBorders>
              <w:top w:val="single" w:color="auto" w:sz="4" w:space="0"/>
              <w:left w:val="single" w:color="auto" w:sz="4" w:space="0"/>
              <w:bottom w:val="single" w:color="auto" w:sz="4" w:space="0"/>
            </w:tcBorders>
            <w:shd w:val="clear" w:color="auto" w:fill="FFFFFF"/>
            <w:vAlign w:val="center"/>
          </w:tcPr>
          <w:p>
            <w:pPr>
              <w:jc w:val="left"/>
            </w:pPr>
            <w:r>
              <w:rPr>
                <w:rFonts w:hint="eastAsia"/>
              </w:rPr>
              <w:t>方法一：去掉一个评委最高分，去掉一个评委最低分，取其他评委平均分；</w:t>
            </w:r>
          </w:p>
          <w:p>
            <w:pPr>
              <w:jc w:val="left"/>
            </w:pPr>
            <w:r>
              <w:rPr>
                <w:rFonts w:hint="eastAsia"/>
              </w:rPr>
              <w:t>方法二：取所有评委的平均分。</w:t>
            </w:r>
          </w:p>
          <w:p>
            <w:pPr>
              <w:spacing w:line="320" w:lineRule="exact"/>
              <w:rPr>
                <w:rFonts w:ascii="宋体" w:hAnsi="宋体"/>
              </w:rPr>
            </w:pPr>
            <w:r>
              <w:rPr>
                <w:rFonts w:hint="eastAsia" w:ascii="宋体" w:hAnsi="宋体"/>
                <w:b/>
                <w:bCs/>
                <w:i/>
                <w:szCs w:val="21"/>
              </w:rPr>
              <w:t>（说明：招标人可以从以上方法中选择一种方法）</w:t>
            </w:r>
          </w:p>
        </w:tc>
      </w:tr>
    </w:tbl>
    <w:p>
      <w:pPr>
        <w:spacing w:line="400" w:lineRule="exact"/>
        <w:rPr>
          <w:rFonts w:ascii="宋体" w:hAnsi="宋体"/>
          <w:b/>
          <w:i/>
          <w:iCs/>
        </w:rPr>
      </w:pPr>
      <w:r>
        <w:rPr>
          <w:rFonts w:hint="eastAsia" w:ascii="宋体" w:hAnsi="宋体"/>
          <w:b/>
          <w:i/>
          <w:iCs/>
        </w:rPr>
        <w:t>（说明：监理大纲评分标准中各评分要素由招标人根据工程实际情况选用，分值标准根据选用情况适当调整，但各评分要素最低得分合计不得减少。）</w:t>
      </w:r>
    </w:p>
    <w:p>
      <w:pPr>
        <w:pStyle w:val="5"/>
        <w:spacing w:line="240" w:lineRule="auto"/>
        <w:rPr>
          <w:rFonts w:ascii="宋体" w:hAnsi="宋体" w:eastAsia="宋体"/>
        </w:rPr>
      </w:pPr>
      <w:bookmarkStart w:id="643" w:name="_Toc492300628"/>
      <w:r>
        <w:rPr>
          <w:rFonts w:ascii="宋体" w:hAnsi="宋体" w:eastAsia="宋体"/>
        </w:rPr>
        <w:br w:type="page"/>
      </w:r>
      <w:bookmarkStart w:id="644" w:name="_Toc28022"/>
      <w:bookmarkStart w:id="645" w:name="_Toc12949"/>
      <w:bookmarkStart w:id="646" w:name="_Toc32373"/>
      <w:r>
        <w:rPr>
          <w:rFonts w:ascii="Times New Roman" w:hAnsi="Times New Roman" w:eastAsia="宋体"/>
        </w:rPr>
        <w:t>1</w:t>
      </w:r>
      <w:r>
        <w:rPr>
          <w:rFonts w:ascii="宋体" w:hAnsi="宋体" w:eastAsia="宋体"/>
        </w:rPr>
        <w:t xml:space="preserve">. </w:t>
      </w:r>
      <w:r>
        <w:rPr>
          <w:rFonts w:hint="eastAsia" w:ascii="宋体" w:hAnsi="宋体" w:eastAsia="宋体"/>
        </w:rPr>
        <w:t>评标方法</w:t>
      </w:r>
      <w:bookmarkEnd w:id="643"/>
      <w:bookmarkEnd w:id="644"/>
      <w:bookmarkEnd w:id="645"/>
      <w:bookmarkEnd w:id="646"/>
    </w:p>
    <w:p>
      <w:pPr>
        <w:autoSpaceDE w:val="0"/>
        <w:autoSpaceDN w:val="0"/>
        <w:adjustRightInd w:val="0"/>
        <w:spacing w:line="420" w:lineRule="exact"/>
        <w:ind w:firstLine="420" w:firstLineChars="200"/>
        <w:jc w:val="left"/>
        <w:rPr>
          <w:rFonts w:ascii="宋体" w:hAnsi="宋体"/>
        </w:rPr>
      </w:pPr>
      <w:r>
        <w:rPr>
          <w:rFonts w:hint="eastAsia" w:ascii="宋体" w:hAnsi="宋体"/>
        </w:rPr>
        <w:t>本次评标采用综合评估法。评标委员会对满足招标文件实质性要求的投标文件，按照本章第</w:t>
      </w:r>
      <w:r>
        <w:rPr>
          <w:rFonts w:ascii="Times New Roman" w:hAnsi="Times New Roman"/>
        </w:rPr>
        <w:t>2</w:t>
      </w:r>
      <w:r>
        <w:rPr>
          <w:rFonts w:ascii="宋体" w:hAnsi="宋体"/>
        </w:rPr>
        <w:t>.</w:t>
      </w:r>
      <w:r>
        <w:rPr>
          <w:rFonts w:ascii="Times New Roman" w:hAnsi="Times New Roman"/>
        </w:rPr>
        <w:t>2</w:t>
      </w:r>
      <w:r>
        <w:rPr>
          <w:rFonts w:hint="eastAsia" w:ascii="宋体" w:hAnsi="宋体"/>
        </w:rPr>
        <w:t>款规定的评分标准进行打分，并按得分由高到低顺序推荐中标候选人，或根据招标人授权直接确定中标人，但投标报价低于其成本的除</w:t>
      </w:r>
      <w:bookmarkStart w:id="647" w:name="_Toc152042375"/>
      <w:bookmarkStart w:id="648" w:name="_Toc300835008"/>
      <w:bookmarkStart w:id="649" w:name="_Toc361508646"/>
      <w:bookmarkStart w:id="650" w:name="_Toc247514022"/>
      <w:bookmarkStart w:id="651" w:name="_Toc384308272"/>
      <w:bookmarkStart w:id="652" w:name="_Toc247527623"/>
      <w:bookmarkStart w:id="653" w:name="_Toc152045598"/>
      <w:bookmarkStart w:id="654" w:name="_Toc144974565"/>
      <w:bookmarkStart w:id="655" w:name="_Toc369531577"/>
      <w:bookmarkStart w:id="656" w:name="_Toc4497"/>
      <w:bookmarkStart w:id="657" w:name="_Toc352691533"/>
      <w:r>
        <w:rPr>
          <w:rFonts w:hint="eastAsia" w:ascii="宋体" w:hAnsi="宋体"/>
        </w:rPr>
        <w:t>外。综合评分相等</w:t>
      </w:r>
      <w:bookmarkEnd w:id="647"/>
      <w:bookmarkEnd w:id="648"/>
      <w:bookmarkEnd w:id="649"/>
      <w:bookmarkEnd w:id="650"/>
      <w:bookmarkEnd w:id="651"/>
      <w:bookmarkEnd w:id="652"/>
      <w:bookmarkEnd w:id="653"/>
      <w:bookmarkEnd w:id="654"/>
      <w:r>
        <w:rPr>
          <w:rFonts w:hint="eastAsia" w:ascii="宋体" w:hAnsi="宋体"/>
        </w:rPr>
        <w:t>时，以投标报价低的</w:t>
      </w:r>
      <w:bookmarkEnd w:id="655"/>
      <w:bookmarkEnd w:id="656"/>
      <w:bookmarkEnd w:id="657"/>
      <w:r>
        <w:rPr>
          <w:rFonts w:hint="eastAsia" w:ascii="宋体" w:hAnsi="宋体"/>
        </w:rPr>
        <w:t>优</w:t>
      </w:r>
      <w:bookmarkStart w:id="658" w:name="_Toc384308273"/>
      <w:bookmarkStart w:id="659" w:name="_Toc361508647"/>
      <w:bookmarkStart w:id="660" w:name="_Toc39"/>
      <w:bookmarkStart w:id="661" w:name="_Toc352691534"/>
      <w:bookmarkStart w:id="662" w:name="_Toc247514023"/>
      <w:bookmarkStart w:id="663" w:name="_Toc300835009"/>
      <w:bookmarkStart w:id="664" w:name="_Toc144974566"/>
      <w:bookmarkStart w:id="665" w:name="_Toc152042376"/>
      <w:bookmarkStart w:id="666" w:name="_Toc152045599"/>
      <w:bookmarkStart w:id="667" w:name="_Toc369531578"/>
      <w:bookmarkStart w:id="668" w:name="_Toc247527624"/>
      <w:r>
        <w:rPr>
          <w:rFonts w:hint="eastAsia" w:ascii="宋体" w:hAnsi="宋体"/>
        </w:rPr>
        <w:t>先；投标报价也相等</w:t>
      </w:r>
      <w:bookmarkEnd w:id="658"/>
      <w:bookmarkEnd w:id="659"/>
      <w:bookmarkEnd w:id="660"/>
      <w:bookmarkEnd w:id="661"/>
      <w:bookmarkEnd w:id="662"/>
      <w:bookmarkEnd w:id="663"/>
      <w:bookmarkEnd w:id="664"/>
      <w:bookmarkEnd w:id="665"/>
      <w:bookmarkEnd w:id="666"/>
      <w:bookmarkEnd w:id="667"/>
      <w:bookmarkEnd w:id="668"/>
      <w:r>
        <w:rPr>
          <w:rFonts w:hint="eastAsia" w:ascii="宋体" w:hAnsi="宋体"/>
        </w:rPr>
        <w:t>的，按照评标办法前附表的规定确定中标候选人顺序。</w:t>
      </w:r>
    </w:p>
    <w:p>
      <w:pPr>
        <w:autoSpaceDE w:val="0"/>
        <w:autoSpaceDN w:val="0"/>
        <w:adjustRightInd w:val="0"/>
        <w:spacing w:line="420" w:lineRule="exact"/>
        <w:ind w:firstLine="420" w:firstLineChars="200"/>
        <w:jc w:val="left"/>
        <w:rPr>
          <w:rFonts w:ascii="宋体" w:hAnsi="宋体"/>
        </w:rPr>
      </w:pPr>
      <w:r>
        <w:rPr>
          <w:rFonts w:hint="eastAsia"/>
        </w:rPr>
        <w:t>本次评标推荐中标候选人的先后顺序及最多可中标段数量详见评标办法前附表。投标人使用相同人力资源投多个标段的，最多只能中一个标段。</w:t>
      </w:r>
      <w:r>
        <w:rPr>
          <w:rFonts w:hint="eastAsia"/>
          <w:b/>
        </w:rPr>
        <w:t>被推荐为第一中标候选人的标段个数已达到最多允许中标的标段个数的投标人在其他标段均不得推荐为中标候选人（但评标基准价不变）。</w:t>
      </w:r>
    </w:p>
    <w:p>
      <w:pPr>
        <w:pStyle w:val="5"/>
        <w:spacing w:line="240" w:lineRule="auto"/>
        <w:rPr>
          <w:rFonts w:ascii="宋体" w:hAnsi="宋体" w:eastAsia="宋体"/>
        </w:rPr>
      </w:pPr>
      <w:bookmarkStart w:id="669" w:name="_Toc492300629"/>
      <w:bookmarkStart w:id="670" w:name="_Toc25932"/>
      <w:bookmarkStart w:id="671" w:name="_Toc17459"/>
      <w:bookmarkStart w:id="672" w:name="_Toc15007"/>
      <w:r>
        <w:rPr>
          <w:rFonts w:ascii="Times New Roman" w:hAnsi="Times New Roman" w:eastAsia="宋体"/>
        </w:rPr>
        <w:t>2</w:t>
      </w:r>
      <w:r>
        <w:rPr>
          <w:rFonts w:ascii="宋体" w:hAnsi="宋体" w:eastAsia="宋体"/>
        </w:rPr>
        <w:t xml:space="preserve">. </w:t>
      </w:r>
      <w:r>
        <w:rPr>
          <w:rFonts w:hint="eastAsia" w:ascii="宋体" w:hAnsi="宋体" w:eastAsia="宋体"/>
        </w:rPr>
        <w:t>评审标准</w:t>
      </w:r>
      <w:bookmarkEnd w:id="669"/>
      <w:bookmarkEnd w:id="670"/>
      <w:bookmarkEnd w:id="671"/>
      <w:bookmarkEnd w:id="672"/>
    </w:p>
    <w:p>
      <w:pPr>
        <w:pStyle w:val="6"/>
        <w:spacing w:line="240" w:lineRule="auto"/>
        <w:ind w:firstLine="138"/>
        <w:rPr>
          <w:rFonts w:ascii="宋体" w:hAnsi="宋体" w:eastAsia="宋体"/>
          <w:b/>
        </w:rPr>
      </w:pPr>
      <w:bookmarkStart w:id="673" w:name="_Toc492300630"/>
      <w:bookmarkStart w:id="674" w:name="_Toc15230"/>
      <w:bookmarkStart w:id="675" w:name="_Toc27179"/>
      <w:r>
        <w:rPr>
          <w:rFonts w:ascii="Times New Roman" w:hAnsi="Times New Roman" w:eastAsia="宋体"/>
          <w:b/>
        </w:rPr>
        <w:t>2</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初步评审标准</w:t>
      </w:r>
      <w:bookmarkEnd w:id="673"/>
      <w:bookmarkEnd w:id="674"/>
      <w:bookmarkEnd w:id="675"/>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rPr>
        <w:t>形式评审标准：见评标办法前附表。</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资格评审标准：见评标办法前附表。</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响应性评审标准：见评标办法前附表。</w:t>
      </w:r>
    </w:p>
    <w:p>
      <w:pPr>
        <w:pStyle w:val="6"/>
        <w:spacing w:line="240" w:lineRule="auto"/>
        <w:ind w:firstLine="138"/>
        <w:rPr>
          <w:rFonts w:ascii="宋体" w:hAnsi="宋体" w:eastAsia="宋体"/>
          <w:b/>
        </w:rPr>
      </w:pPr>
      <w:bookmarkStart w:id="676" w:name="_Toc2653"/>
      <w:bookmarkStart w:id="677" w:name="_Toc28135"/>
      <w:bookmarkStart w:id="678" w:name="_Toc492300631"/>
      <w:r>
        <w:rPr>
          <w:rFonts w:ascii="Times New Roman" w:hAnsi="Times New Roman" w:eastAsia="宋体"/>
          <w:b/>
        </w:rPr>
        <w:t>2</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分值构成与评分标准</w:t>
      </w:r>
      <w:bookmarkEnd w:id="676"/>
      <w:bookmarkEnd w:id="677"/>
      <w:bookmarkEnd w:id="678"/>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hint="eastAsia" w:ascii="宋体" w:hAnsi="宋体"/>
        </w:rPr>
        <w:t>分值构成</w:t>
      </w:r>
    </w:p>
    <w:p>
      <w:pPr>
        <w:spacing w:line="400" w:lineRule="exact"/>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）资信业绩部分：见评标办法前附表；</w:t>
      </w:r>
    </w:p>
    <w:p>
      <w:pPr>
        <w:spacing w:line="400" w:lineRule="exact"/>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）监理大纲部分（如有）：见评标办法前附表；</w:t>
      </w:r>
    </w:p>
    <w:p>
      <w:pPr>
        <w:spacing w:line="400" w:lineRule="exact"/>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）投标报价：见评标办法前附表。</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rPr>
        <w:t>评标基准价计算</w:t>
      </w:r>
    </w:p>
    <w:p>
      <w:pPr>
        <w:spacing w:line="400" w:lineRule="exact"/>
        <w:ind w:firstLine="420" w:firstLineChars="200"/>
        <w:rPr>
          <w:rFonts w:ascii="宋体" w:hAnsi="宋体"/>
        </w:rPr>
      </w:pPr>
      <w:r>
        <w:rPr>
          <w:rFonts w:hint="eastAsia" w:ascii="宋体" w:hAnsi="宋体"/>
        </w:rPr>
        <w:t>评标基准价计算方法：见评标办法前附表。</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hint="eastAsia" w:ascii="宋体" w:hAnsi="宋体"/>
        </w:rPr>
        <w:t>投标报价的偏差率计算</w:t>
      </w:r>
    </w:p>
    <w:p>
      <w:pPr>
        <w:spacing w:line="400" w:lineRule="exact"/>
        <w:ind w:firstLine="420" w:firstLineChars="200"/>
        <w:rPr>
          <w:rFonts w:ascii="宋体" w:hAnsi="宋体"/>
        </w:rPr>
      </w:pPr>
      <w:r>
        <w:rPr>
          <w:rFonts w:hint="eastAsia" w:ascii="宋体" w:hAnsi="宋体"/>
        </w:rPr>
        <w:t>投标报价的偏差率计算公式：见评标办法前附表。</w:t>
      </w:r>
    </w:p>
    <w:p>
      <w:pPr>
        <w:spacing w:line="400" w:lineRule="exact"/>
        <w:ind w:firstLine="420" w:firstLineChars="20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hint="eastAsia" w:ascii="宋体" w:hAnsi="宋体"/>
        </w:rPr>
        <w:t>评分标准</w:t>
      </w:r>
    </w:p>
    <w:p>
      <w:pPr>
        <w:spacing w:line="400" w:lineRule="exact"/>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）资信业绩评分标准：见评标办法前附表；</w:t>
      </w:r>
    </w:p>
    <w:p>
      <w:pPr>
        <w:spacing w:line="400" w:lineRule="exact"/>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）监理大纲评分标准（如有）：见评标办法前附表；</w:t>
      </w:r>
    </w:p>
    <w:p>
      <w:pPr>
        <w:spacing w:line="400" w:lineRule="exact"/>
        <w:ind w:firstLine="420" w:firstLineChars="200"/>
        <w:rPr>
          <w:rFonts w:hint="eastAsia" w:ascii="宋体" w:hAnsi="宋体" w:eastAsia="宋体"/>
          <w:lang w:eastAsia="zh-CN"/>
        </w:rPr>
      </w:pPr>
      <w:r>
        <w:rPr>
          <w:rFonts w:hint="eastAsia" w:ascii="宋体" w:hAnsi="宋体"/>
        </w:rPr>
        <w:t>（</w:t>
      </w:r>
      <w:r>
        <w:rPr>
          <w:rFonts w:ascii="Times New Roman" w:hAnsi="Times New Roman"/>
        </w:rPr>
        <w:t>3</w:t>
      </w:r>
      <w:r>
        <w:rPr>
          <w:rFonts w:hint="eastAsia" w:ascii="宋体" w:hAnsi="宋体"/>
        </w:rPr>
        <w:t>）投标报价评分标准：见评标办法前附表</w:t>
      </w:r>
      <w:r>
        <w:rPr>
          <w:rFonts w:hint="eastAsia" w:ascii="宋体" w:hAnsi="宋体"/>
          <w:lang w:eastAsia="zh-CN"/>
        </w:rPr>
        <w:t>。</w:t>
      </w:r>
    </w:p>
    <w:p>
      <w:pPr>
        <w:pStyle w:val="5"/>
        <w:spacing w:line="240" w:lineRule="auto"/>
        <w:rPr>
          <w:rFonts w:ascii="宋体" w:hAnsi="宋体" w:eastAsia="宋体"/>
        </w:rPr>
      </w:pPr>
      <w:bookmarkStart w:id="679" w:name="_Toc492300632"/>
      <w:bookmarkStart w:id="680" w:name="_Toc25917"/>
      <w:bookmarkStart w:id="681" w:name="_Toc8500"/>
      <w:bookmarkStart w:id="682" w:name="_Toc5117"/>
      <w:r>
        <w:rPr>
          <w:rFonts w:ascii="Times New Roman" w:hAnsi="Times New Roman" w:eastAsia="宋体"/>
        </w:rPr>
        <w:t>3</w:t>
      </w:r>
      <w:r>
        <w:rPr>
          <w:rFonts w:ascii="宋体" w:hAnsi="宋体" w:eastAsia="宋体"/>
        </w:rPr>
        <w:t xml:space="preserve">. </w:t>
      </w:r>
      <w:r>
        <w:rPr>
          <w:rFonts w:hint="eastAsia" w:ascii="宋体" w:hAnsi="宋体" w:eastAsia="宋体"/>
        </w:rPr>
        <w:t>评标程序</w:t>
      </w:r>
      <w:bookmarkEnd w:id="679"/>
      <w:bookmarkEnd w:id="680"/>
      <w:bookmarkEnd w:id="681"/>
      <w:bookmarkEnd w:id="682"/>
    </w:p>
    <w:p>
      <w:pPr>
        <w:pStyle w:val="6"/>
        <w:spacing w:line="240" w:lineRule="auto"/>
        <w:ind w:firstLine="138"/>
        <w:rPr>
          <w:rFonts w:ascii="宋体" w:hAnsi="宋体" w:eastAsia="宋体"/>
          <w:b/>
        </w:rPr>
      </w:pPr>
      <w:bookmarkStart w:id="683" w:name="_Toc5199"/>
      <w:bookmarkStart w:id="684" w:name="_Toc492300633"/>
      <w:bookmarkStart w:id="685" w:name="_Toc3406"/>
      <w:r>
        <w:rPr>
          <w:rFonts w:ascii="Times New Roman" w:hAnsi="Times New Roman" w:eastAsia="宋体"/>
          <w:b/>
        </w:rPr>
        <w:t>3</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初步评审</w:t>
      </w:r>
      <w:bookmarkEnd w:id="683"/>
      <w:bookmarkEnd w:id="684"/>
      <w:bookmarkEnd w:id="685"/>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评标委员会依据本章第</w:t>
      </w:r>
      <w:r>
        <w:rPr>
          <w:rFonts w:ascii="Times New Roman" w:hAnsi="Times New Roman"/>
        </w:rPr>
        <w:t>2</w:t>
      </w:r>
      <w:r>
        <w:rPr>
          <w:rFonts w:ascii="宋体" w:hAnsi="宋体"/>
        </w:rPr>
        <w:t>.</w:t>
      </w:r>
      <w:r>
        <w:rPr>
          <w:rFonts w:ascii="Times New Roman" w:hAnsi="Times New Roman"/>
        </w:rPr>
        <w:t>1</w:t>
      </w:r>
      <w:r>
        <w:rPr>
          <w:rFonts w:hint="eastAsia" w:ascii="宋体" w:hAnsi="宋体"/>
        </w:rPr>
        <w:t>款规定的标准对投标文件进行初步评审。有一项不符合评审标准的，评标委员会应当否决其投标。</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投标人有以下情形之一的，评标委员会应当否决其投标：</w:t>
      </w:r>
    </w:p>
    <w:p>
      <w:pPr>
        <w:spacing w:line="400" w:lineRule="exact"/>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）投标文件没有对招标文件的实质性要求和条件作出响应，或者对招标文件的偏差超出招标文件规定的偏差范围或最高项数；</w:t>
      </w:r>
    </w:p>
    <w:p>
      <w:pPr>
        <w:spacing w:line="400" w:lineRule="exact"/>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）有串通投标、弄虚作假、行贿等违法行为。</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投标报价有算术错误及其他错误的，评标委员会按以下原则对投标报价进</w:t>
      </w:r>
      <w:bookmarkStart w:id="686" w:name="_Toc361508651"/>
      <w:bookmarkStart w:id="687" w:name="_Toc144974570"/>
      <w:bookmarkStart w:id="688" w:name="_Toc247527628"/>
      <w:bookmarkStart w:id="689" w:name="_Toc300835013"/>
      <w:bookmarkStart w:id="690" w:name="_Toc152045603"/>
      <w:bookmarkStart w:id="691" w:name="_Toc2907"/>
      <w:bookmarkStart w:id="692" w:name="_Toc152042380"/>
      <w:bookmarkStart w:id="693" w:name="_Toc384308277"/>
      <w:bookmarkStart w:id="694" w:name="_Toc352691538"/>
      <w:bookmarkStart w:id="695" w:name="_Toc247514027"/>
      <w:bookmarkStart w:id="696" w:name="_Toc369531582"/>
      <w:r>
        <w:rPr>
          <w:rFonts w:hint="eastAsia" w:ascii="宋体" w:hAnsi="宋体"/>
        </w:rPr>
        <w:t>行修正，并要求投标人书面澄清确认。</w:t>
      </w:r>
      <w:bookmarkEnd w:id="686"/>
      <w:bookmarkEnd w:id="687"/>
      <w:bookmarkEnd w:id="688"/>
      <w:bookmarkEnd w:id="689"/>
      <w:bookmarkEnd w:id="690"/>
      <w:bookmarkEnd w:id="691"/>
      <w:bookmarkEnd w:id="692"/>
      <w:bookmarkEnd w:id="693"/>
      <w:bookmarkEnd w:id="694"/>
      <w:bookmarkEnd w:id="695"/>
      <w:bookmarkEnd w:id="696"/>
      <w:r>
        <w:rPr>
          <w:rFonts w:hint="eastAsia" w:ascii="宋体" w:hAnsi="宋体"/>
        </w:rPr>
        <w:t>投标人拒不澄清确认的，评标委员会应当否决其投标：</w:t>
      </w:r>
    </w:p>
    <w:p>
      <w:pPr>
        <w:spacing w:line="400" w:lineRule="exact"/>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）投标文件中的大写金额与小写金额不一致的，以大写金额为准；</w:t>
      </w:r>
    </w:p>
    <w:p>
      <w:pPr>
        <w:spacing w:line="400" w:lineRule="exact"/>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）总价金额与单价金额不一致的，以单价金额为准，但单价金额小数点有明显错误的除外。</w:t>
      </w:r>
    </w:p>
    <w:p>
      <w:pPr>
        <w:pStyle w:val="6"/>
        <w:spacing w:line="240" w:lineRule="auto"/>
        <w:ind w:firstLine="138"/>
        <w:rPr>
          <w:rFonts w:ascii="宋体" w:hAnsi="宋体" w:eastAsia="宋体"/>
          <w:b/>
        </w:rPr>
      </w:pPr>
      <w:bookmarkStart w:id="697" w:name="_Toc492300634"/>
      <w:bookmarkStart w:id="698" w:name="_Toc31731"/>
      <w:bookmarkStart w:id="699" w:name="_Toc27090"/>
      <w:r>
        <w:rPr>
          <w:rFonts w:ascii="Times New Roman" w:hAnsi="Times New Roman" w:eastAsia="宋体"/>
          <w:b/>
        </w:rPr>
        <w:t>3</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详细评审</w:t>
      </w:r>
      <w:bookmarkEnd w:id="697"/>
      <w:bookmarkEnd w:id="698"/>
      <w:bookmarkEnd w:id="699"/>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hint="eastAsia" w:ascii="宋体" w:hAnsi="宋体"/>
        </w:rPr>
        <w:t>评标委员会按本章第</w:t>
      </w:r>
      <w:r>
        <w:rPr>
          <w:rFonts w:ascii="Times New Roman" w:hAnsi="Times New Roman"/>
        </w:rPr>
        <w:t>2</w:t>
      </w:r>
      <w:r>
        <w:rPr>
          <w:rFonts w:ascii="宋体" w:hAnsi="宋体"/>
        </w:rPr>
        <w:t>.</w:t>
      </w:r>
      <w:r>
        <w:rPr>
          <w:rFonts w:ascii="Times New Roman" w:hAnsi="Times New Roman"/>
        </w:rPr>
        <w:t>2</w:t>
      </w:r>
      <w:r>
        <w:rPr>
          <w:rFonts w:hint="eastAsia" w:ascii="宋体" w:hAnsi="宋体"/>
        </w:rPr>
        <w:t>款规定的量化因素和分值进行打分，并计算出综合评估得分。</w:t>
      </w:r>
    </w:p>
    <w:p>
      <w:pPr>
        <w:spacing w:line="400" w:lineRule="exact"/>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）按本章第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1</w:t>
      </w:r>
      <w:r>
        <w:rPr>
          <w:rFonts w:hint="eastAsia" w:ascii="宋体" w:hAnsi="宋体"/>
        </w:rPr>
        <w:t>）目规定的评审因素和分值对资信业绩部分计算出得分</w:t>
      </w:r>
      <w:r>
        <w:rPr>
          <w:rFonts w:ascii="宋体" w:hAnsi="宋体"/>
        </w:rPr>
        <w:t>A</w:t>
      </w:r>
      <w:r>
        <w:rPr>
          <w:rFonts w:hint="eastAsia" w:ascii="宋体" w:hAnsi="宋体"/>
        </w:rPr>
        <w:t>；</w:t>
      </w:r>
    </w:p>
    <w:p>
      <w:pPr>
        <w:spacing w:line="400" w:lineRule="exact"/>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）按本章第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2</w:t>
      </w:r>
      <w:r>
        <w:rPr>
          <w:rFonts w:hint="eastAsia" w:ascii="宋体" w:hAnsi="宋体"/>
        </w:rPr>
        <w:t>）目规定的评审因素和分值对监理大纲部分计算出得分</w:t>
      </w:r>
      <w:r>
        <w:rPr>
          <w:rFonts w:ascii="宋体" w:hAnsi="宋体"/>
        </w:rPr>
        <w:t>B</w:t>
      </w:r>
      <w:r>
        <w:rPr>
          <w:rFonts w:hint="eastAsia" w:ascii="宋体" w:hAnsi="宋体"/>
        </w:rPr>
        <w:t>（如有）；</w:t>
      </w:r>
    </w:p>
    <w:p>
      <w:pPr>
        <w:spacing w:line="400" w:lineRule="exact"/>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）按本章第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hint="eastAsia" w:ascii="宋体" w:hAnsi="宋体"/>
        </w:rPr>
        <w:t>（</w:t>
      </w:r>
      <w:r>
        <w:rPr>
          <w:rFonts w:ascii="Times New Roman" w:hAnsi="Times New Roman"/>
        </w:rPr>
        <w:t>3</w:t>
      </w:r>
      <w:r>
        <w:rPr>
          <w:rFonts w:hint="eastAsia" w:ascii="宋体" w:hAnsi="宋体"/>
        </w:rPr>
        <w:t>）目规定的评审因素和</w:t>
      </w:r>
      <w:bookmarkStart w:id="700" w:name="_Toc352691539"/>
      <w:bookmarkStart w:id="701" w:name="_Toc152045604"/>
      <w:bookmarkStart w:id="702" w:name="_Toc144974571"/>
      <w:bookmarkStart w:id="703" w:name="_Toc24330"/>
      <w:bookmarkStart w:id="704" w:name="_Toc384308278"/>
      <w:bookmarkStart w:id="705" w:name="_Toc247514028"/>
      <w:bookmarkStart w:id="706" w:name="_Toc152042381"/>
      <w:bookmarkStart w:id="707" w:name="_Toc247527629"/>
      <w:bookmarkStart w:id="708" w:name="_Toc369531583"/>
      <w:bookmarkStart w:id="709" w:name="_Toc361508652"/>
      <w:bookmarkStart w:id="710" w:name="_Toc300835014"/>
      <w:r>
        <w:rPr>
          <w:rFonts w:hint="eastAsia" w:ascii="宋体" w:hAnsi="宋体"/>
        </w:rPr>
        <w:t>分值对投标报价</w:t>
      </w:r>
      <w:bookmarkEnd w:id="700"/>
      <w:bookmarkEnd w:id="701"/>
      <w:bookmarkEnd w:id="702"/>
      <w:bookmarkEnd w:id="703"/>
      <w:bookmarkEnd w:id="704"/>
      <w:bookmarkEnd w:id="705"/>
      <w:bookmarkEnd w:id="706"/>
      <w:bookmarkEnd w:id="707"/>
      <w:bookmarkEnd w:id="708"/>
      <w:bookmarkEnd w:id="709"/>
      <w:bookmarkEnd w:id="710"/>
      <w:r>
        <w:rPr>
          <w:rFonts w:hint="eastAsia" w:ascii="宋体" w:hAnsi="宋体"/>
        </w:rPr>
        <w:t>计</w:t>
      </w:r>
      <w:bookmarkStart w:id="711" w:name="_Toc384308279"/>
      <w:bookmarkStart w:id="712" w:name="_Toc152045605"/>
      <w:bookmarkStart w:id="713" w:name="_Toc144974572"/>
      <w:bookmarkStart w:id="714" w:name="_Toc369531584"/>
      <w:bookmarkStart w:id="715" w:name="_Toc361508653"/>
      <w:bookmarkStart w:id="716" w:name="_Toc18141"/>
      <w:bookmarkStart w:id="717" w:name="_Toc152042382"/>
      <w:bookmarkStart w:id="718" w:name="_Toc352691540"/>
      <w:bookmarkStart w:id="719" w:name="_Toc247514029"/>
      <w:bookmarkStart w:id="720" w:name="_Toc300835015"/>
      <w:bookmarkStart w:id="721" w:name="_Toc247527630"/>
      <w:r>
        <w:rPr>
          <w:rFonts w:hint="eastAsia" w:ascii="宋体" w:hAnsi="宋体"/>
        </w:rPr>
        <w:t>算出得分</w:t>
      </w:r>
      <w:r>
        <w:rPr>
          <w:rFonts w:ascii="宋体" w:hAnsi="宋体"/>
        </w:rPr>
        <w:t>C</w:t>
      </w:r>
      <w:r>
        <w:rPr>
          <w:rFonts w:hint="eastAsia" w:ascii="宋体" w:hAnsi="宋体"/>
        </w:rPr>
        <w:t>。</w:t>
      </w:r>
    </w:p>
    <w:bookmarkEnd w:id="711"/>
    <w:bookmarkEnd w:id="712"/>
    <w:bookmarkEnd w:id="713"/>
    <w:bookmarkEnd w:id="714"/>
    <w:bookmarkEnd w:id="715"/>
    <w:bookmarkEnd w:id="716"/>
    <w:bookmarkEnd w:id="717"/>
    <w:bookmarkEnd w:id="718"/>
    <w:bookmarkEnd w:id="719"/>
    <w:bookmarkEnd w:id="720"/>
    <w:bookmarkEnd w:id="721"/>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rPr>
        <w:t>评分分值计算保留小数点后两位，小数点后第三位</w:t>
      </w:r>
      <w:r>
        <w:rPr>
          <w:rFonts w:ascii="宋体" w:hAnsi="宋体"/>
        </w:rPr>
        <w:t>“</w:t>
      </w:r>
      <w:r>
        <w:rPr>
          <w:rFonts w:hint="eastAsia" w:ascii="宋体" w:hAnsi="宋体"/>
        </w:rPr>
        <w:t>四舍五入</w:t>
      </w:r>
      <w:r>
        <w:rPr>
          <w:rFonts w:ascii="宋体" w:hAnsi="宋体"/>
        </w:rPr>
        <w:t>”</w:t>
      </w:r>
      <w:r>
        <w:rPr>
          <w:rFonts w:hint="eastAsia" w:ascii="宋体" w:hAnsi="宋体"/>
        </w:rPr>
        <w:t>。</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hint="eastAsia" w:ascii="宋体" w:hAnsi="宋体"/>
        </w:rPr>
        <w:t>投标人得分</w:t>
      </w:r>
      <w:r>
        <w:rPr>
          <w:rFonts w:ascii="宋体" w:hAnsi="宋体"/>
        </w:rPr>
        <w:t>=A+B+C</w:t>
      </w:r>
      <w:r>
        <w:rPr>
          <w:rFonts w:hint="eastAsia" w:ascii="宋体" w:hAnsi="宋体"/>
        </w:rPr>
        <w:t>；投标人最终得分见评标办法前附表。</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hint="eastAsia" w:ascii="宋体" w:hAnsi="宋体"/>
        </w:rPr>
        <w:t>评标委员会发现投标人的报价明显低于其他投标报价，使得其投标报价可能低于其个别成本的，应当要求该投标人作出书面说明并提供相应的证明材料。投标人不能合理说明或者不能提供相应证明材料的，评标委员会应当认定该投标人以低于成本报价竞标，并否决其投标。</w:t>
      </w:r>
    </w:p>
    <w:p>
      <w:pPr>
        <w:pStyle w:val="6"/>
        <w:spacing w:line="240" w:lineRule="auto"/>
        <w:ind w:firstLine="138"/>
        <w:rPr>
          <w:rFonts w:ascii="宋体" w:hAnsi="宋体" w:eastAsia="宋体"/>
          <w:b/>
        </w:rPr>
      </w:pPr>
      <w:bookmarkStart w:id="722" w:name="_Toc492300635"/>
      <w:bookmarkStart w:id="723" w:name="_Toc2732"/>
      <w:bookmarkStart w:id="724" w:name="_Toc6479"/>
      <w:r>
        <w:rPr>
          <w:rFonts w:ascii="Times New Roman" w:hAnsi="Times New Roman" w:eastAsia="宋体"/>
          <w:b/>
        </w:rPr>
        <w:t>3</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投标文件的澄清</w:t>
      </w:r>
      <w:bookmarkEnd w:id="722"/>
      <w:bookmarkEnd w:id="723"/>
      <w:bookmarkEnd w:id="724"/>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hint="eastAsia" w:ascii="宋体" w:hAnsi="宋体"/>
        </w:rPr>
        <w:t>在评标过程中，评标委员会可以书面形式要求投标人对投标文件中含义不明确、对同类问题表述不一致或者有明显文字和计算错误的内容作必要的澄清、说明或补正。澄清、说明或补正应以书面方式进行。评标委员会不接受投标人主动提出的澄清、说明或补正。</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澄清、说明或补正不得超出投标文件的范围且不得改变投标文件的实质性内容（算术性错误修正的除外），并构成投标文件的组成部分。</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rPr>
        <w:t>评标委员会对投标人提交的澄清、说明或补正有疑问的，可以要求投标人进一步澄清、说明或补正，直至满足评标委员会的要求。</w:t>
      </w:r>
    </w:p>
    <w:p>
      <w:pPr>
        <w:pStyle w:val="6"/>
        <w:spacing w:line="240" w:lineRule="auto"/>
        <w:ind w:firstLine="138"/>
        <w:rPr>
          <w:rFonts w:ascii="宋体" w:hAnsi="宋体" w:eastAsia="宋体"/>
          <w:b/>
        </w:rPr>
      </w:pPr>
      <w:bookmarkStart w:id="725" w:name="_Toc12840"/>
      <w:bookmarkStart w:id="726" w:name="_Toc20291"/>
      <w:bookmarkStart w:id="727" w:name="_Toc492300636"/>
      <w:r>
        <w:rPr>
          <w:rFonts w:ascii="Times New Roman" w:hAnsi="Times New Roman" w:eastAsia="宋体"/>
          <w:b/>
        </w:rPr>
        <w:t>3</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评标结果</w:t>
      </w:r>
      <w:bookmarkEnd w:id="725"/>
      <w:bookmarkEnd w:id="726"/>
      <w:bookmarkEnd w:id="727"/>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rPr>
        <w:t xml:space="preserve"> </w:t>
      </w:r>
      <w:r>
        <w:rPr>
          <w:rFonts w:hint="eastAsia" w:ascii="宋体" w:hAnsi="宋体"/>
        </w:rPr>
        <w:t>除第二章</w:t>
      </w:r>
      <w:r>
        <w:rPr>
          <w:rFonts w:ascii="宋体" w:hAnsi="宋体"/>
        </w:rPr>
        <w:t>“</w:t>
      </w:r>
      <w:r>
        <w:rPr>
          <w:rFonts w:hint="eastAsia" w:ascii="宋体" w:hAnsi="宋体"/>
        </w:rPr>
        <w:t>投标人须知</w:t>
      </w:r>
      <w:r>
        <w:rPr>
          <w:rFonts w:ascii="宋体" w:hAnsi="宋体"/>
        </w:rPr>
        <w:t>”</w:t>
      </w:r>
      <w:r>
        <w:rPr>
          <w:rFonts w:hint="eastAsia" w:ascii="宋体" w:hAnsi="宋体"/>
        </w:rPr>
        <w:t>前附表授权直接确定中标人外，评标委员会按照得分由高到低的顺序推荐中标候选人，并标明排序。</w:t>
      </w:r>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rPr>
        <w:t xml:space="preserve"> </w:t>
      </w:r>
      <w:r>
        <w:rPr>
          <w:rFonts w:hint="eastAsia" w:ascii="宋体" w:hAnsi="宋体"/>
        </w:rPr>
        <w:t>评标委员会完成评标后，应当向招标人提交书面评标报告和中标候选人名单。</w:t>
      </w:r>
    </w:p>
    <w:p>
      <w:pPr>
        <w:pStyle w:val="5"/>
        <w:spacing w:line="600" w:lineRule="exact"/>
        <w:rPr>
          <w:rFonts w:asciiTheme="minorEastAsia" w:hAnsiTheme="minorEastAsia" w:eastAsiaTheme="minorEastAsia" w:cstheme="minorEastAsia"/>
        </w:rPr>
      </w:pPr>
      <w:bookmarkStart w:id="728" w:name="_Toc479262348"/>
      <w:bookmarkStart w:id="729" w:name="_Toc524462398"/>
      <w:bookmarkStart w:id="730" w:name="_Toc20063"/>
      <w:bookmarkStart w:id="731" w:name="_Toc17995"/>
      <w:bookmarkStart w:id="732" w:name="_Toc10792"/>
      <w:bookmarkStart w:id="733" w:name="_Toc30244"/>
      <w:r>
        <w:rPr>
          <w:rFonts w:ascii="Times New Roman" w:hAnsi="Times New Roman" w:eastAsiaTheme="minorEastAsia" w:cstheme="minorEastAsia"/>
        </w:rPr>
        <w:t>4</w:t>
      </w:r>
      <w:r>
        <w:rPr>
          <w:rFonts w:asciiTheme="minorEastAsia" w:hAnsiTheme="minorEastAsia" w:eastAsiaTheme="minorEastAsia" w:cstheme="minorEastAsia"/>
        </w:rPr>
        <w:t xml:space="preserve">. </w:t>
      </w:r>
      <w:r>
        <w:rPr>
          <w:rFonts w:hint="eastAsia" w:asciiTheme="minorEastAsia" w:hAnsiTheme="minorEastAsia" w:eastAsiaTheme="minorEastAsia" w:cstheme="minorEastAsia"/>
        </w:rPr>
        <w:t>特殊情况的处置</w:t>
      </w:r>
      <w:bookmarkEnd w:id="728"/>
      <w:bookmarkEnd w:id="729"/>
      <w:bookmarkEnd w:id="730"/>
      <w:bookmarkEnd w:id="731"/>
      <w:bookmarkEnd w:id="732"/>
      <w:bookmarkEnd w:id="733"/>
    </w:p>
    <w:p>
      <w:pPr>
        <w:pStyle w:val="6"/>
        <w:spacing w:line="240" w:lineRule="auto"/>
        <w:ind w:firstLine="138"/>
        <w:rPr>
          <w:rFonts w:hint="eastAsia" w:ascii="宋体" w:hAnsi="宋体" w:eastAsia="宋体"/>
          <w:b/>
        </w:rPr>
      </w:pPr>
      <w:bookmarkStart w:id="734" w:name="_Toc28332"/>
      <w:bookmarkStart w:id="735" w:name="_Toc524462399"/>
      <w:bookmarkStart w:id="736" w:name="_Toc479262349"/>
      <w:bookmarkStart w:id="737" w:name="_Toc28517"/>
      <w:r>
        <w:rPr>
          <w:rFonts w:hint="eastAsia" w:ascii="Times New Roman" w:hAnsi="Times New Roman" w:eastAsia="宋体"/>
          <w:b/>
        </w:rPr>
        <w:t>4</w:t>
      </w:r>
      <w:r>
        <w:rPr>
          <w:rFonts w:hint="eastAsia" w:ascii="宋体" w:hAnsi="宋体" w:eastAsia="宋体"/>
          <w:b/>
        </w:rPr>
        <w:t>.</w:t>
      </w:r>
      <w:r>
        <w:rPr>
          <w:rFonts w:hint="eastAsia" w:ascii="Times New Roman" w:hAnsi="Times New Roman" w:eastAsia="宋体"/>
          <w:b/>
        </w:rPr>
        <w:t>1</w:t>
      </w:r>
      <w:r>
        <w:rPr>
          <w:rFonts w:hint="eastAsia" w:ascii="宋体" w:hAnsi="宋体" w:eastAsia="宋体"/>
          <w:b/>
        </w:rPr>
        <w:t xml:space="preserve"> 关于评标活动暂停</w:t>
      </w:r>
      <w:bookmarkEnd w:id="734"/>
      <w:bookmarkEnd w:id="735"/>
      <w:bookmarkEnd w:id="736"/>
      <w:bookmarkEnd w:id="737"/>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ascii="Times New Roman" w:hAnsi="Times New Roman" w:eastAsiaTheme="minorEastAsia" w:cstheme="minorEastAsia"/>
        </w:rPr>
        <w:t>4</w:t>
      </w:r>
      <w:r>
        <w:rPr>
          <w:rFonts w:asciiTheme="minorEastAsia" w:hAnsiTheme="minorEastAsia" w:eastAsiaTheme="minorEastAsia" w:cstheme="minorEastAsia"/>
        </w:rPr>
        <w:t>.</w:t>
      </w:r>
      <w:r>
        <w:rPr>
          <w:rFonts w:ascii="Times New Roman" w:hAnsi="Times New Roman" w:eastAsiaTheme="minorEastAsia" w:cstheme="minorEastAsia"/>
        </w:rPr>
        <w:t>1</w:t>
      </w:r>
      <w:r>
        <w:rPr>
          <w:rFonts w:asciiTheme="minorEastAsia" w:hAnsiTheme="minorEastAsia" w:eastAsiaTheme="minorEastAsia" w:cstheme="minorEastAsia"/>
        </w:rPr>
        <w:t>.</w:t>
      </w:r>
      <w:r>
        <w:rPr>
          <w:rFonts w:ascii="Times New Roman" w:hAnsi="Times New Roman" w:eastAsiaTheme="minorEastAsia" w:cstheme="minorEastAsia"/>
        </w:rPr>
        <w:t>1</w:t>
      </w:r>
      <w:r>
        <w:rPr>
          <w:rFonts w:asciiTheme="minorEastAsia" w:hAnsiTheme="minorEastAsia" w:eastAsiaTheme="minorEastAsia" w:cstheme="minorEastAsia"/>
        </w:rPr>
        <w:t xml:space="preserve"> </w:t>
      </w:r>
      <w:r>
        <w:rPr>
          <w:rFonts w:hint="eastAsia" w:asciiTheme="minorEastAsia" w:hAnsiTheme="minorEastAsia" w:eastAsiaTheme="minorEastAsia" w:cstheme="minorEastAsia"/>
        </w:rPr>
        <w:t>评标委员会应当连续评标，按评标办法中规定的程序、内容、方法、标准完成全部评标工作。只有发生不可抗力导致评标工作无法进行时，评标活动方可暂停。</w:t>
      </w:r>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ascii="Times New Roman" w:hAnsi="Times New Roman" w:eastAsiaTheme="minorEastAsia" w:cstheme="minorEastAsia"/>
        </w:rPr>
        <w:t>4</w:t>
      </w:r>
      <w:r>
        <w:rPr>
          <w:rFonts w:asciiTheme="minorEastAsia" w:hAnsiTheme="minorEastAsia" w:eastAsiaTheme="minorEastAsia" w:cstheme="minorEastAsia"/>
        </w:rPr>
        <w:t>.</w:t>
      </w:r>
      <w:r>
        <w:rPr>
          <w:rFonts w:ascii="Times New Roman" w:hAnsi="Times New Roman" w:eastAsiaTheme="minorEastAsia" w:cstheme="minorEastAsia"/>
        </w:rPr>
        <w:t>1</w:t>
      </w:r>
      <w:r>
        <w:rPr>
          <w:rFonts w:asciiTheme="minorEastAsia" w:hAnsiTheme="minorEastAsia" w:eastAsiaTheme="minorEastAsia" w:cstheme="minorEastAsia"/>
        </w:rPr>
        <w:t>.</w:t>
      </w:r>
      <w:r>
        <w:rPr>
          <w:rFonts w:ascii="Times New Roman" w:hAnsi="Times New Roman" w:eastAsiaTheme="minorEastAsia" w:cstheme="minorEastAsia"/>
        </w:rPr>
        <w:t>2</w:t>
      </w:r>
      <w:r>
        <w:rPr>
          <w:rFonts w:asciiTheme="minorEastAsia" w:hAnsiTheme="minorEastAsia" w:eastAsiaTheme="minorEastAsia" w:cstheme="minorEastAsia"/>
        </w:rPr>
        <w:t xml:space="preserve"> </w:t>
      </w:r>
      <w:r>
        <w:rPr>
          <w:rFonts w:hint="eastAsia" w:asciiTheme="minorEastAsia" w:hAnsiTheme="minorEastAsia" w:eastAsiaTheme="minorEastAsia" w:cstheme="minorEastAsia"/>
        </w:rPr>
        <w:t>发生评标暂停情况时，评标委员会应当封存全部投标文件和开标评标资料，待不可抗力的影响结束且具备继续评标的条件时，由原评标委员会继续评标。</w:t>
      </w:r>
    </w:p>
    <w:p>
      <w:pPr>
        <w:pStyle w:val="6"/>
        <w:spacing w:line="240" w:lineRule="auto"/>
        <w:ind w:firstLine="138"/>
        <w:rPr>
          <w:rFonts w:hint="eastAsia" w:ascii="宋体" w:hAnsi="宋体" w:eastAsia="宋体"/>
          <w:b/>
        </w:rPr>
      </w:pPr>
      <w:bookmarkStart w:id="738" w:name="_Toc28035"/>
      <w:bookmarkStart w:id="739" w:name="_Toc479262350"/>
      <w:bookmarkStart w:id="740" w:name="_Toc524462400"/>
      <w:bookmarkStart w:id="741" w:name="_Toc29690"/>
      <w:r>
        <w:rPr>
          <w:rFonts w:hint="eastAsia" w:ascii="Times New Roman" w:hAnsi="Times New Roman" w:eastAsia="宋体"/>
          <w:b/>
        </w:rPr>
        <w:t>4</w:t>
      </w:r>
      <w:r>
        <w:rPr>
          <w:rFonts w:hint="eastAsia" w:ascii="宋体" w:hAnsi="宋体" w:eastAsia="宋体"/>
          <w:b/>
        </w:rPr>
        <w:t>.</w:t>
      </w:r>
      <w:r>
        <w:rPr>
          <w:rFonts w:hint="eastAsia" w:ascii="Times New Roman" w:hAnsi="Times New Roman" w:eastAsia="宋体"/>
          <w:b/>
        </w:rPr>
        <w:t>2</w:t>
      </w:r>
      <w:r>
        <w:rPr>
          <w:rFonts w:hint="eastAsia" w:ascii="宋体" w:hAnsi="宋体" w:eastAsia="宋体"/>
          <w:b/>
        </w:rPr>
        <w:t xml:space="preserve"> 关于评标中途更换评标委员会成员</w:t>
      </w:r>
      <w:bookmarkEnd w:id="738"/>
      <w:bookmarkEnd w:id="739"/>
      <w:bookmarkEnd w:id="740"/>
      <w:bookmarkEnd w:id="741"/>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ascii="Times New Roman" w:hAnsi="Times New Roman" w:eastAsiaTheme="minorEastAsia" w:cstheme="minorEastAsia"/>
        </w:rPr>
        <w:t>4</w:t>
      </w:r>
      <w:r>
        <w:rPr>
          <w:rFonts w:asciiTheme="minorEastAsia" w:hAnsiTheme="minorEastAsia" w:eastAsiaTheme="minorEastAsia" w:cstheme="minorEastAsia"/>
        </w:rPr>
        <w:t>.</w:t>
      </w:r>
      <w:r>
        <w:rPr>
          <w:rFonts w:ascii="Times New Roman" w:hAnsi="Times New Roman" w:eastAsiaTheme="minorEastAsia" w:cstheme="minorEastAsia"/>
        </w:rPr>
        <w:t>2</w:t>
      </w:r>
      <w:r>
        <w:rPr>
          <w:rFonts w:asciiTheme="minorEastAsia" w:hAnsiTheme="minorEastAsia" w:eastAsiaTheme="minorEastAsia" w:cstheme="minorEastAsia"/>
        </w:rPr>
        <w:t>.</w:t>
      </w:r>
      <w:r>
        <w:rPr>
          <w:rFonts w:ascii="Times New Roman" w:hAnsi="Times New Roman" w:eastAsiaTheme="minorEastAsia" w:cstheme="minorEastAsia"/>
        </w:rPr>
        <w:t>1</w:t>
      </w:r>
      <w:r>
        <w:rPr>
          <w:rFonts w:asciiTheme="minorEastAsia" w:hAnsiTheme="minorEastAsia" w:eastAsiaTheme="minorEastAsia" w:cstheme="minorEastAsia"/>
        </w:rPr>
        <w:t xml:space="preserve"> </w:t>
      </w:r>
      <w:r>
        <w:rPr>
          <w:rFonts w:hint="eastAsia" w:asciiTheme="minorEastAsia" w:hAnsiTheme="minorEastAsia" w:eastAsiaTheme="minorEastAsia" w:cstheme="minorEastAsia"/>
        </w:rPr>
        <w:t>除非发生下列情况之一，评标委员会成员不得在评标中途更换：</w:t>
      </w:r>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hint="eastAsia" w:asciiTheme="minorEastAsia" w:hAnsiTheme="minorEastAsia" w:eastAsiaTheme="minorEastAsia" w:cstheme="minorEastAsia"/>
        </w:rPr>
        <w:t>（</w:t>
      </w:r>
      <w:r>
        <w:rPr>
          <w:rFonts w:ascii="Times New Roman" w:hAnsi="Times New Roman" w:eastAsiaTheme="minorEastAsia" w:cstheme="minorEastAsia"/>
        </w:rPr>
        <w:t>1</w:t>
      </w:r>
      <w:r>
        <w:rPr>
          <w:rFonts w:hint="eastAsia" w:asciiTheme="minorEastAsia" w:hAnsiTheme="minorEastAsia" w:eastAsiaTheme="minorEastAsia" w:cstheme="minorEastAsia"/>
        </w:rPr>
        <w:t>）因不可抗拒的客观原因，不能到场或需在评标中途退出评标活动。</w:t>
      </w:r>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hint="eastAsia" w:asciiTheme="minorEastAsia" w:hAnsiTheme="minorEastAsia" w:eastAsiaTheme="minorEastAsia" w:cstheme="minorEastAsia"/>
        </w:rPr>
        <w:t>（</w:t>
      </w:r>
      <w:r>
        <w:rPr>
          <w:rFonts w:ascii="Times New Roman" w:hAnsi="Times New Roman" w:eastAsiaTheme="minorEastAsia" w:cstheme="minorEastAsia"/>
        </w:rPr>
        <w:t>2</w:t>
      </w:r>
      <w:r>
        <w:rPr>
          <w:rFonts w:hint="eastAsia" w:asciiTheme="minorEastAsia" w:hAnsiTheme="minorEastAsia" w:eastAsiaTheme="minorEastAsia" w:cstheme="minorEastAsia"/>
        </w:rPr>
        <w:t>）根据法律法规规定，某个或某几个评标委员会成员需要回避。</w:t>
      </w:r>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ascii="Times New Roman" w:hAnsi="Times New Roman" w:eastAsiaTheme="minorEastAsia" w:cstheme="minorEastAsia"/>
        </w:rPr>
        <w:t>4</w:t>
      </w:r>
      <w:r>
        <w:rPr>
          <w:rFonts w:asciiTheme="minorEastAsia" w:hAnsiTheme="minorEastAsia" w:eastAsiaTheme="minorEastAsia" w:cstheme="minorEastAsia"/>
        </w:rPr>
        <w:t>.</w:t>
      </w:r>
      <w:r>
        <w:rPr>
          <w:rFonts w:ascii="Times New Roman" w:hAnsi="Times New Roman" w:eastAsiaTheme="minorEastAsia" w:cstheme="minorEastAsia"/>
        </w:rPr>
        <w:t>2</w:t>
      </w:r>
      <w:r>
        <w:rPr>
          <w:rFonts w:asciiTheme="minorEastAsia" w:hAnsiTheme="minorEastAsia" w:eastAsiaTheme="minorEastAsia" w:cstheme="minorEastAsia"/>
        </w:rPr>
        <w:t>.</w:t>
      </w:r>
      <w:r>
        <w:rPr>
          <w:rFonts w:ascii="Times New Roman" w:hAnsi="Times New Roman" w:eastAsiaTheme="minorEastAsia" w:cstheme="minorEastAsia"/>
        </w:rPr>
        <w:t>2</w:t>
      </w:r>
      <w:r>
        <w:rPr>
          <w:rFonts w:asciiTheme="minorEastAsia" w:hAnsiTheme="minorEastAsia" w:eastAsiaTheme="minorEastAsia" w:cstheme="minorEastAsia"/>
        </w:rPr>
        <w:t xml:space="preserve"> </w:t>
      </w:r>
      <w:r>
        <w:rPr>
          <w:rFonts w:hint="eastAsia" w:asciiTheme="minorEastAsia" w:hAnsiTheme="minorEastAsia" w:eastAsiaTheme="minorEastAsia" w:cstheme="minorEastAsia"/>
        </w:rPr>
        <w:t>退出评标的评标委员会成员，其已完成的评标行为无效。由招标人根据本招标文件规定的评标委员会成员产生方式另行确定替代者进行评标。</w:t>
      </w:r>
    </w:p>
    <w:p>
      <w:pPr>
        <w:pStyle w:val="6"/>
        <w:spacing w:line="240" w:lineRule="auto"/>
        <w:ind w:firstLine="138"/>
        <w:rPr>
          <w:rFonts w:hint="eastAsia" w:ascii="宋体" w:hAnsi="宋体" w:eastAsia="宋体"/>
          <w:b/>
        </w:rPr>
      </w:pPr>
      <w:bookmarkStart w:id="742" w:name="_Toc13361"/>
      <w:bookmarkStart w:id="743" w:name="_Toc18698"/>
      <w:bookmarkStart w:id="744" w:name="_Toc479262351"/>
      <w:bookmarkStart w:id="745" w:name="_Toc524462401"/>
      <w:r>
        <w:rPr>
          <w:rFonts w:hint="eastAsia" w:ascii="Times New Roman" w:hAnsi="Times New Roman" w:eastAsia="宋体"/>
          <w:b/>
        </w:rPr>
        <w:t>4</w:t>
      </w:r>
      <w:r>
        <w:rPr>
          <w:rFonts w:hint="eastAsia" w:ascii="宋体" w:hAnsi="宋体" w:eastAsia="宋体"/>
          <w:b/>
        </w:rPr>
        <w:t>.</w:t>
      </w:r>
      <w:r>
        <w:rPr>
          <w:rFonts w:hint="eastAsia" w:ascii="Times New Roman" w:hAnsi="Times New Roman" w:eastAsia="宋体"/>
          <w:b/>
        </w:rPr>
        <w:t>3</w:t>
      </w:r>
      <w:r>
        <w:rPr>
          <w:rFonts w:hint="eastAsia" w:ascii="宋体" w:hAnsi="宋体" w:eastAsia="宋体"/>
          <w:b/>
        </w:rPr>
        <w:t xml:space="preserve"> 记名投票</w:t>
      </w:r>
      <w:bookmarkEnd w:id="742"/>
      <w:bookmarkEnd w:id="743"/>
      <w:bookmarkEnd w:id="744"/>
      <w:bookmarkEnd w:id="745"/>
    </w:p>
    <w:p>
      <w:pPr>
        <w:autoSpaceDE w:val="0"/>
        <w:autoSpaceDN w:val="0"/>
        <w:adjustRightInd w:val="0"/>
        <w:spacing w:line="420" w:lineRule="exact"/>
        <w:ind w:firstLine="420" w:firstLineChars="200"/>
        <w:jc w:val="left"/>
        <w:rPr>
          <w:rFonts w:asciiTheme="minorEastAsia" w:hAnsiTheme="minorEastAsia" w:eastAsiaTheme="minorEastAsia" w:cstheme="minorEastAsia"/>
        </w:rPr>
        <w:sectPr>
          <w:footerReference r:id="rId21" w:type="default"/>
          <w:type w:val="continuous"/>
          <w:pgSz w:w="11906" w:h="16838"/>
          <w:pgMar w:top="1418" w:right="1418" w:bottom="1418" w:left="1418" w:header="851" w:footer="992" w:gutter="0"/>
          <w:pgNumType w:fmt="decimal"/>
          <w:cols w:space="720" w:num="1"/>
          <w:docGrid w:linePitch="312" w:charSpace="0"/>
        </w:sectPr>
      </w:pPr>
      <w:r>
        <w:rPr>
          <w:rFonts w:hint="eastAsia" w:asciiTheme="minorEastAsia" w:hAnsiTheme="minorEastAsia" w:eastAsiaTheme="minorEastAsia" w:cstheme="minorEastAsia"/>
        </w:rPr>
        <w:t>在任何评标环节中，需评标委员会就某项定性的评审结论做出表决的，由评标委员会全体成员按照少数服从多数的原则，以记名投票方式表决（不得弃权）。</w:t>
      </w:r>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p>
    <w:p>
      <w:pPr>
        <w:autoSpaceDE w:val="0"/>
        <w:autoSpaceDN w:val="0"/>
        <w:adjustRightInd w:val="0"/>
        <w:spacing w:line="420" w:lineRule="exact"/>
        <w:ind w:firstLine="315" w:firstLineChars="150"/>
        <w:jc w:val="left"/>
        <w:rPr>
          <w:rFonts w:asciiTheme="minorEastAsia" w:hAnsiTheme="minorEastAsia" w:eastAsiaTheme="minorEastAsia" w:cstheme="minorEastAsia"/>
        </w:rPr>
      </w:pPr>
      <w:r>
        <w:rPr>
          <w:rFonts w:asciiTheme="minorEastAsia" w:hAnsiTheme="minorEastAsia" w:eastAsiaTheme="minorEastAsia" w:cstheme="minorEastAsia"/>
        </w:rPr>
        <w:br w:type="page"/>
      </w:r>
    </w:p>
    <w:p>
      <w:pPr>
        <w:pStyle w:val="5"/>
        <w:spacing w:line="240" w:lineRule="auto"/>
        <w:rPr>
          <w:rFonts w:ascii="宋体" w:hAnsi="宋体" w:eastAsia="宋体"/>
        </w:rPr>
        <w:sectPr>
          <w:type w:val="continuous"/>
          <w:pgSz w:w="11906" w:h="16838"/>
          <w:pgMar w:top="1418" w:right="1418" w:bottom="1418" w:left="1418" w:header="851" w:footer="992" w:gutter="0"/>
          <w:pgNumType w:fmt="decimal"/>
          <w:cols w:space="720" w:num="1"/>
          <w:docGrid w:linePitch="312" w:charSpace="0"/>
        </w:sectPr>
      </w:pPr>
      <w:bookmarkStart w:id="746" w:name="_Toc479262370"/>
      <w:bookmarkStart w:id="747" w:name="_Toc14742"/>
      <w:bookmarkStart w:id="748" w:name="_Toc524462402"/>
    </w:p>
    <w:p>
      <w:pPr>
        <w:pStyle w:val="5"/>
        <w:spacing w:before="120" w:after="120" w:line="600" w:lineRule="exact"/>
        <w:rPr>
          <w:rFonts w:ascii="宋体" w:hAnsi="宋体"/>
        </w:rPr>
      </w:pPr>
      <w:bookmarkStart w:id="749" w:name="_Toc3983"/>
      <w:bookmarkStart w:id="750" w:name="_Toc2176"/>
      <w:bookmarkStart w:id="751" w:name="_Toc26904"/>
      <w:r>
        <w:rPr>
          <w:rFonts w:hint="eastAsia" w:ascii="宋体" w:hAnsi="宋体"/>
        </w:rPr>
        <w:t>附件一：</w:t>
      </w:r>
      <w:r>
        <w:rPr>
          <w:rFonts w:ascii="宋体" w:hAnsi="宋体"/>
        </w:rPr>
        <w:t xml:space="preserve"> </w:t>
      </w:r>
      <w:r>
        <w:rPr>
          <w:rFonts w:hint="eastAsia" w:ascii="宋体" w:hAnsi="宋体"/>
        </w:rPr>
        <w:t>询标函</w:t>
      </w:r>
      <w:bookmarkEnd w:id="749"/>
      <w:bookmarkEnd w:id="750"/>
      <w:bookmarkEnd w:id="751"/>
    </w:p>
    <w:tbl>
      <w:tblPr>
        <w:tblStyle w:val="40"/>
        <w:tblW w:w="9089" w:type="dxa"/>
        <w:tblInd w:w="93" w:type="dxa"/>
        <w:tblLayout w:type="fixed"/>
        <w:tblCellMar>
          <w:top w:w="0" w:type="dxa"/>
          <w:left w:w="108" w:type="dxa"/>
          <w:bottom w:w="0" w:type="dxa"/>
          <w:right w:w="108" w:type="dxa"/>
        </w:tblCellMar>
      </w:tblPr>
      <w:tblGrid>
        <w:gridCol w:w="1291"/>
        <w:gridCol w:w="7798"/>
      </w:tblGrid>
      <w:tr>
        <w:tblPrEx>
          <w:tblCellMar>
            <w:top w:w="0" w:type="dxa"/>
            <w:left w:w="108" w:type="dxa"/>
            <w:bottom w:w="0" w:type="dxa"/>
            <w:right w:w="108" w:type="dxa"/>
          </w:tblCellMar>
        </w:tblPrEx>
        <w:trPr>
          <w:trHeight w:val="690" w:hRule="atLeast"/>
        </w:trPr>
        <w:tc>
          <w:tcPr>
            <w:tcW w:w="9089" w:type="dxa"/>
            <w:gridSpan w:val="2"/>
            <w:tcBorders>
              <w:top w:val="nil"/>
              <w:left w:val="nil"/>
              <w:bottom w:val="nil"/>
              <w:right w:val="nil"/>
            </w:tcBorders>
            <w:shd w:val="clear" w:color="auto" w:fill="auto"/>
            <w:noWrap/>
            <w:vAlign w:val="center"/>
          </w:tcPr>
          <w:p>
            <w:pPr>
              <w:widowControl/>
              <w:jc w:val="center"/>
              <w:rPr>
                <w:rFonts w:ascii="黑体" w:hAnsi="黑体" w:eastAsia="黑体" w:cs="宋体"/>
                <w:b/>
                <w:bCs/>
                <w:kern w:val="0"/>
                <w:sz w:val="44"/>
                <w:szCs w:val="44"/>
              </w:rPr>
            </w:pPr>
            <w:r>
              <w:rPr>
                <w:rFonts w:hint="eastAsia" w:ascii="黑体" w:hAnsi="黑体" w:eastAsia="黑体" w:cs="宋体"/>
                <w:b/>
                <w:bCs/>
                <w:kern w:val="0"/>
                <w:sz w:val="44"/>
                <w:szCs w:val="44"/>
              </w:rPr>
              <w:t>询   标   函</w:t>
            </w:r>
          </w:p>
          <w:p>
            <w:pPr>
              <w:widowControl/>
              <w:rPr>
                <w:rFonts w:ascii="_x000B__x000C_" w:hAnsi="_x000B__x000C_" w:cs="Arial"/>
                <w:kern w:val="0"/>
                <w:sz w:val="24"/>
                <w:szCs w:val="24"/>
              </w:rPr>
            </w:pPr>
            <w:r>
              <w:rPr>
                <w:rFonts w:hint="eastAsia" w:ascii="_x000B__x000C_" w:hAnsi="_x000B__x000C_"/>
                <w:kern w:val="0"/>
                <w:sz w:val="24"/>
              </w:rPr>
              <w:t>项目（标段）名称：                       项目</w:t>
            </w:r>
            <w:r>
              <w:rPr>
                <w:rFonts w:hint="eastAsia" w:ascii="_x000B__x000C_" w:hAnsi="_x000B__x000C_" w:cs="Arial"/>
                <w:kern w:val="0"/>
                <w:sz w:val="24"/>
              </w:rPr>
              <w:t>（</w:t>
            </w:r>
            <w:r>
              <w:rPr>
                <w:rFonts w:hint="eastAsia" w:ascii="_x000B__x000C_" w:hAnsi="_x000B__x000C_"/>
                <w:kern w:val="0"/>
                <w:sz w:val="24"/>
              </w:rPr>
              <w:t>标段）编号：</w:t>
            </w:r>
          </w:p>
          <w:p>
            <w:pPr>
              <w:widowControl/>
              <w:rPr>
                <w:rFonts w:ascii="_x000B__x000C_" w:hAnsi="_x000B__x000C_" w:cs="Arial"/>
                <w:kern w:val="0"/>
                <w:szCs w:val="21"/>
              </w:rPr>
            </w:pPr>
          </w:p>
          <w:p>
            <w:pPr>
              <w:widowControl/>
              <w:rPr>
                <w:rFonts w:ascii="_x000B__x000C_" w:hAnsi="_x000B__x000C_" w:cs="Arial"/>
                <w:kern w:val="0"/>
                <w:sz w:val="24"/>
                <w:szCs w:val="24"/>
              </w:rPr>
            </w:pPr>
            <w:r>
              <w:rPr>
                <w:rFonts w:hint="eastAsia" w:ascii="_x000B__x000C_" w:hAnsi="_x000B__x000C_" w:cs="Arial"/>
                <w:kern w:val="0"/>
                <w:sz w:val="24"/>
                <w:szCs w:val="24"/>
              </w:rPr>
              <w:t>日期：</w:t>
            </w:r>
            <w:r>
              <w:rPr>
                <w:rFonts w:hint="eastAsia" w:ascii="_x000B__x000C_" w:hAnsi="_x000B__x000C_" w:cs="Arial"/>
                <w:kern w:val="0"/>
                <w:sz w:val="24"/>
                <w:szCs w:val="24"/>
                <w:u w:val="single"/>
              </w:rPr>
              <w:t xml:space="preserve">     </w:t>
            </w:r>
            <w:r>
              <w:rPr>
                <w:rFonts w:hint="eastAsia" w:ascii="_x000B__x000C_" w:hAnsi="_x000B__x000C_" w:cs="Arial"/>
                <w:kern w:val="0"/>
                <w:sz w:val="24"/>
                <w:szCs w:val="24"/>
              </w:rPr>
              <w:t>年</w:t>
            </w:r>
            <w:r>
              <w:rPr>
                <w:rFonts w:hint="eastAsia" w:ascii="_x000B__x000C_" w:hAnsi="_x000B__x000C_" w:cs="Arial"/>
                <w:kern w:val="0"/>
                <w:sz w:val="24"/>
                <w:szCs w:val="24"/>
                <w:u w:val="single"/>
              </w:rPr>
              <w:t xml:space="preserve">    </w:t>
            </w:r>
            <w:r>
              <w:rPr>
                <w:rFonts w:hint="eastAsia" w:ascii="_x000B__x000C_" w:hAnsi="_x000B__x000C_" w:cs="Arial"/>
                <w:kern w:val="0"/>
                <w:sz w:val="24"/>
                <w:szCs w:val="24"/>
              </w:rPr>
              <w:t>月</w:t>
            </w:r>
            <w:r>
              <w:rPr>
                <w:rFonts w:hint="eastAsia" w:ascii="_x000B__x000C_" w:hAnsi="_x000B__x000C_" w:cs="Arial"/>
                <w:kern w:val="0"/>
                <w:sz w:val="24"/>
                <w:szCs w:val="24"/>
                <w:u w:val="single"/>
              </w:rPr>
              <w:t xml:space="preserve">    </w:t>
            </w:r>
            <w:r>
              <w:rPr>
                <w:rFonts w:hint="eastAsia" w:ascii="_x000B__x000C_" w:hAnsi="_x000B__x000C_" w:cs="Arial"/>
                <w:kern w:val="0"/>
                <w:sz w:val="24"/>
                <w:szCs w:val="24"/>
              </w:rPr>
              <w:t>日</w:t>
            </w:r>
          </w:p>
        </w:tc>
      </w:tr>
      <w:tr>
        <w:tblPrEx>
          <w:tblCellMar>
            <w:top w:w="0" w:type="dxa"/>
            <w:left w:w="108" w:type="dxa"/>
            <w:bottom w:w="0" w:type="dxa"/>
            <w:right w:w="108" w:type="dxa"/>
          </w:tblCellMar>
        </w:tblPrEx>
        <w:trPr>
          <w:trHeight w:val="2184" w:hRule="atLeast"/>
        </w:trPr>
        <w:tc>
          <w:tcPr>
            <w:tcW w:w="1291" w:type="dxa"/>
            <w:tcBorders>
              <w:top w:val="single" w:color="auto" w:sz="4" w:space="0"/>
              <w:left w:val="single" w:color="auto" w:sz="4" w:space="0"/>
              <w:bottom w:val="single" w:color="auto" w:sz="4" w:space="0"/>
              <w:right w:val="single" w:color="auto" w:sz="4" w:space="0"/>
            </w:tcBorders>
            <w:shd w:val="clear" w:color="auto" w:fill="auto"/>
            <w:noWrap/>
            <w:textDirection w:val="tbRlV"/>
            <w:vAlign w:val="center"/>
          </w:tcPr>
          <w:p>
            <w:pPr>
              <w:widowControl/>
              <w:jc w:val="center"/>
              <w:rPr>
                <w:rFonts w:ascii="宋体" w:hAnsi="宋体" w:cs="宋体"/>
                <w:kern w:val="0"/>
                <w:sz w:val="24"/>
              </w:rPr>
            </w:pPr>
            <w:r>
              <w:rPr>
                <w:rFonts w:hint="eastAsia" w:ascii="宋体" w:hAnsi="宋体" w:cs="宋体"/>
                <w:kern w:val="0"/>
                <w:sz w:val="24"/>
              </w:rPr>
              <w:t>询 标 内 容</w:t>
            </w:r>
          </w:p>
        </w:tc>
        <w:tc>
          <w:tcPr>
            <w:tcW w:w="7798" w:type="dxa"/>
            <w:tcBorders>
              <w:top w:val="single" w:color="auto" w:sz="4" w:space="0"/>
              <w:left w:val="nil"/>
              <w:bottom w:val="nil"/>
              <w:right w:val="single" w:color="000000" w:sz="4" w:space="0"/>
            </w:tcBorders>
            <w:shd w:val="clear" w:color="auto" w:fill="auto"/>
          </w:tcPr>
          <w:p>
            <w:pPr>
              <w:widowControl/>
              <w:jc w:val="left"/>
              <w:rPr>
                <w:rFonts w:hint="eastAsia" w:ascii="宋体" w:hAnsi="宋体" w:eastAsia="宋体" w:cs="宋体"/>
                <w:kern w:val="0"/>
                <w:sz w:val="24"/>
                <w:lang w:eastAsia="zh-CN"/>
              </w:rPr>
            </w:pPr>
            <w:r>
              <w:rPr>
                <w:rFonts w:hint="eastAsia" w:ascii="宋体" w:hAnsi="宋体" w:cs="宋体"/>
                <w:kern w:val="0"/>
                <w:sz w:val="24"/>
              </w:rPr>
              <w:t>单位名称：</w:t>
            </w:r>
          </w:p>
          <w:p>
            <w:pPr>
              <w:pStyle w:val="2"/>
              <w:rPr>
                <w:rFonts w:hint="eastAsia"/>
                <w:lang w:eastAsia="zh-CN"/>
              </w:rPr>
            </w:pPr>
          </w:p>
          <w:p>
            <w:pPr>
              <w:widowControl/>
              <w:jc w:val="left"/>
              <w:rPr>
                <w:rFonts w:ascii="宋体" w:hAnsi="宋体" w:cs="宋体"/>
                <w:kern w:val="0"/>
                <w:sz w:val="24"/>
              </w:rPr>
            </w:pPr>
            <w:r>
              <w:rPr>
                <w:rFonts w:hint="eastAsia" w:ascii="宋体" w:hAnsi="宋体" w:cs="宋体"/>
                <w:kern w:val="0"/>
                <w:sz w:val="24"/>
              </w:rPr>
              <w:t>询标内容：</w:t>
            </w:r>
          </w:p>
        </w:tc>
      </w:tr>
      <w:tr>
        <w:tblPrEx>
          <w:tblCellMar>
            <w:top w:w="0" w:type="dxa"/>
            <w:left w:w="108" w:type="dxa"/>
            <w:bottom w:w="0" w:type="dxa"/>
            <w:right w:w="108" w:type="dxa"/>
          </w:tblCellMar>
        </w:tblPrEx>
        <w:trPr>
          <w:trHeight w:val="2413" w:hRule="atLeast"/>
        </w:trPr>
        <w:tc>
          <w:tcPr>
            <w:tcW w:w="1291" w:type="dxa"/>
            <w:tcBorders>
              <w:top w:val="single" w:color="auto" w:sz="4" w:space="0"/>
              <w:left w:val="single" w:color="auto" w:sz="4" w:space="0"/>
              <w:bottom w:val="single" w:color="auto" w:sz="4" w:space="0"/>
              <w:right w:val="nil"/>
            </w:tcBorders>
            <w:shd w:val="clear" w:color="auto" w:fill="auto"/>
            <w:vAlign w:val="center"/>
          </w:tcPr>
          <w:p>
            <w:pPr>
              <w:widowControl/>
              <w:jc w:val="center"/>
              <w:rPr>
                <w:rFonts w:hint="eastAsia" w:ascii="宋体" w:hAnsi="宋体" w:cs="宋体"/>
                <w:kern w:val="0"/>
                <w:sz w:val="24"/>
              </w:rPr>
            </w:pPr>
            <w:r>
              <w:rPr>
                <w:rFonts w:hint="eastAsia" w:ascii="宋体" w:hAnsi="宋体" w:cs="宋体"/>
                <w:kern w:val="0"/>
                <w:sz w:val="24"/>
              </w:rPr>
              <w:t>投标人</w:t>
            </w:r>
          </w:p>
          <w:p>
            <w:pPr>
              <w:widowControl/>
              <w:jc w:val="center"/>
              <w:rPr>
                <w:rFonts w:ascii="宋体" w:hAnsi="宋体" w:cs="宋体"/>
                <w:kern w:val="0"/>
                <w:sz w:val="24"/>
              </w:rPr>
            </w:pPr>
            <w:r>
              <w:rPr>
                <w:rFonts w:hint="eastAsia" w:ascii="宋体" w:hAnsi="宋体" w:cs="宋体"/>
                <w:kern w:val="0"/>
                <w:sz w:val="24"/>
              </w:rPr>
              <w:t>说明</w:t>
            </w:r>
          </w:p>
        </w:tc>
        <w:tc>
          <w:tcPr>
            <w:tcW w:w="7798" w:type="dxa"/>
            <w:tcBorders>
              <w:top w:val="single" w:color="auto" w:sz="4" w:space="0"/>
              <w:left w:val="single" w:color="auto" w:sz="4" w:space="0"/>
              <w:bottom w:val="nil"/>
              <w:right w:val="single" w:color="000000" w:sz="4" w:space="0"/>
            </w:tcBorders>
            <w:shd w:val="clear" w:color="auto" w:fill="auto"/>
            <w:noWrap/>
            <w:vAlign w:val="center"/>
          </w:tcPr>
          <w:p>
            <w:pPr>
              <w:widowControl/>
              <w:rPr>
                <w:rFonts w:ascii="宋体" w:hAnsi="宋体" w:cs="宋体"/>
                <w:kern w:val="0"/>
                <w:sz w:val="24"/>
              </w:rPr>
            </w:pPr>
            <w:r>
              <w:rPr>
                <w:rFonts w:hint="eastAsia" w:ascii="宋体" w:hAnsi="宋体" w:cs="宋体"/>
                <w:kern w:val="0"/>
                <w:sz w:val="24"/>
              </w:rPr>
              <w:t>具体详见询标回复函。</w:t>
            </w:r>
          </w:p>
        </w:tc>
      </w:tr>
      <w:tr>
        <w:tblPrEx>
          <w:tblCellMar>
            <w:top w:w="0" w:type="dxa"/>
            <w:left w:w="108" w:type="dxa"/>
            <w:bottom w:w="0" w:type="dxa"/>
            <w:right w:w="108" w:type="dxa"/>
          </w:tblCellMar>
        </w:tblPrEx>
        <w:trPr>
          <w:trHeight w:val="215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4"/>
              </w:rPr>
            </w:pPr>
            <w:r>
              <w:rPr>
                <w:rFonts w:hint="eastAsia" w:ascii="宋体" w:hAnsi="宋体" w:cs="宋体"/>
                <w:kern w:val="0"/>
                <w:sz w:val="24"/>
              </w:rPr>
              <w:t>评委意见</w:t>
            </w:r>
          </w:p>
        </w:tc>
        <w:tc>
          <w:tcPr>
            <w:tcW w:w="7798"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24"/>
              </w:rPr>
            </w:pPr>
            <w:r>
              <w:rPr>
                <w:rFonts w:hint="eastAsia" w:ascii="宋体" w:hAnsi="宋体" w:cs="宋体"/>
                <w:kern w:val="0"/>
                <w:sz w:val="24"/>
              </w:rPr>
              <w:t>　</w:t>
            </w:r>
          </w:p>
        </w:tc>
      </w:tr>
      <w:tr>
        <w:tblPrEx>
          <w:tblCellMar>
            <w:top w:w="0" w:type="dxa"/>
            <w:left w:w="108" w:type="dxa"/>
            <w:bottom w:w="0" w:type="dxa"/>
            <w:right w:w="108" w:type="dxa"/>
          </w:tblCellMar>
        </w:tblPrEx>
        <w:trPr>
          <w:trHeight w:val="1556"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4"/>
              </w:rPr>
            </w:pPr>
            <w:r>
              <w:rPr>
                <w:rFonts w:hint="eastAsia" w:ascii="宋体" w:hAnsi="宋体" w:cs="宋体"/>
                <w:kern w:val="0"/>
                <w:sz w:val="24"/>
              </w:rPr>
              <w:t>评委签章</w:t>
            </w:r>
          </w:p>
        </w:tc>
        <w:tc>
          <w:tcPr>
            <w:tcW w:w="7798"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24"/>
              </w:rPr>
            </w:pPr>
            <w:r>
              <w:rPr>
                <w:rFonts w:hint="eastAsia" w:ascii="宋体" w:hAnsi="宋体" w:cs="宋体"/>
                <w:kern w:val="0"/>
                <w:sz w:val="24"/>
              </w:rPr>
              <w:t>　</w:t>
            </w:r>
          </w:p>
        </w:tc>
      </w:tr>
    </w:tbl>
    <w:p>
      <w:pPr>
        <w:autoSpaceDE w:val="0"/>
        <w:autoSpaceDN w:val="0"/>
        <w:adjustRightInd w:val="0"/>
        <w:spacing w:line="400" w:lineRule="exact"/>
        <w:jc w:val="left"/>
        <w:rPr>
          <w:rFonts w:ascii="_x000B__x000C_" w:hAnsi="_x000B__x000C_"/>
          <w:kern w:val="0"/>
          <w:szCs w:val="21"/>
        </w:rPr>
      </w:pPr>
    </w:p>
    <w:p>
      <w:pPr>
        <w:pStyle w:val="5"/>
        <w:spacing w:before="120" w:after="120" w:line="600" w:lineRule="exact"/>
        <w:rPr>
          <w:rFonts w:ascii="宋体" w:hAnsi="宋体"/>
        </w:rPr>
      </w:pPr>
      <w:r>
        <w:rPr>
          <w:rFonts w:ascii="_x000B__x000C_" w:hAnsi="_x000B__x000C_"/>
          <w:kern w:val="0"/>
          <w:szCs w:val="21"/>
        </w:rPr>
        <w:br w:type="page"/>
      </w:r>
      <w:bookmarkStart w:id="752" w:name="_Toc30698"/>
      <w:bookmarkStart w:id="753" w:name="_Toc9227"/>
      <w:bookmarkStart w:id="754" w:name="_Toc6379"/>
      <w:r>
        <w:rPr>
          <w:rFonts w:hint="eastAsia" w:ascii="宋体" w:hAnsi="宋体"/>
        </w:rPr>
        <w:t>附件二：</w:t>
      </w:r>
      <w:r>
        <w:rPr>
          <w:rFonts w:ascii="宋体" w:hAnsi="宋体"/>
        </w:rPr>
        <w:t xml:space="preserve"> </w:t>
      </w:r>
      <w:r>
        <w:rPr>
          <w:rFonts w:hint="eastAsia" w:ascii="宋体" w:hAnsi="宋体"/>
        </w:rPr>
        <w:t>询标回复函</w:t>
      </w:r>
      <w:bookmarkEnd w:id="752"/>
      <w:bookmarkEnd w:id="753"/>
      <w:bookmarkEnd w:id="754"/>
    </w:p>
    <w:tbl>
      <w:tblPr>
        <w:tblStyle w:val="40"/>
        <w:tblW w:w="9089" w:type="dxa"/>
        <w:tblInd w:w="93" w:type="dxa"/>
        <w:tblLayout w:type="fixed"/>
        <w:tblCellMar>
          <w:top w:w="0" w:type="dxa"/>
          <w:left w:w="108" w:type="dxa"/>
          <w:bottom w:w="0" w:type="dxa"/>
          <w:right w:w="108" w:type="dxa"/>
        </w:tblCellMar>
      </w:tblPr>
      <w:tblGrid>
        <w:gridCol w:w="1291"/>
        <w:gridCol w:w="1832"/>
        <w:gridCol w:w="1041"/>
        <w:gridCol w:w="1041"/>
        <w:gridCol w:w="1041"/>
        <w:gridCol w:w="2843"/>
      </w:tblGrid>
      <w:tr>
        <w:tblPrEx>
          <w:tblCellMar>
            <w:top w:w="0" w:type="dxa"/>
            <w:left w:w="108" w:type="dxa"/>
            <w:bottom w:w="0" w:type="dxa"/>
            <w:right w:w="108" w:type="dxa"/>
          </w:tblCellMar>
        </w:tblPrEx>
        <w:trPr>
          <w:trHeight w:val="690" w:hRule="atLeast"/>
        </w:trPr>
        <w:tc>
          <w:tcPr>
            <w:tcW w:w="9089" w:type="dxa"/>
            <w:gridSpan w:val="6"/>
            <w:tcBorders>
              <w:top w:val="nil"/>
              <w:left w:val="nil"/>
              <w:bottom w:val="nil"/>
              <w:right w:val="nil"/>
            </w:tcBorders>
            <w:shd w:val="clear" w:color="auto" w:fill="auto"/>
            <w:noWrap/>
            <w:vAlign w:val="center"/>
          </w:tcPr>
          <w:p>
            <w:pPr>
              <w:widowControl/>
              <w:jc w:val="center"/>
              <w:rPr>
                <w:rFonts w:ascii="黑体" w:hAnsi="黑体" w:eastAsia="黑体" w:cs="宋体"/>
                <w:b/>
                <w:bCs/>
                <w:kern w:val="0"/>
                <w:sz w:val="44"/>
                <w:szCs w:val="44"/>
              </w:rPr>
            </w:pPr>
            <w:r>
              <w:rPr>
                <w:rFonts w:hint="eastAsia" w:ascii="黑体" w:hAnsi="黑体" w:eastAsia="黑体" w:cs="宋体"/>
                <w:b/>
                <w:bCs/>
                <w:kern w:val="0"/>
                <w:sz w:val="44"/>
                <w:szCs w:val="44"/>
              </w:rPr>
              <w:t>询标回复函</w:t>
            </w:r>
          </w:p>
          <w:p>
            <w:pPr>
              <w:widowControl/>
              <w:rPr>
                <w:rFonts w:ascii="_x000B__x000C_" w:hAnsi="_x000B__x000C_" w:cs="Arial"/>
                <w:kern w:val="0"/>
                <w:sz w:val="24"/>
              </w:rPr>
            </w:pPr>
            <w:r>
              <w:rPr>
                <w:rFonts w:hint="eastAsia" w:ascii="_x000B__x000C_" w:hAnsi="_x000B__x000C_"/>
                <w:kern w:val="0"/>
                <w:sz w:val="24"/>
              </w:rPr>
              <w:t>项目（标段）名称：                       项目</w:t>
            </w:r>
            <w:r>
              <w:rPr>
                <w:rFonts w:hint="eastAsia" w:ascii="_x000B__x000C_" w:hAnsi="_x000B__x000C_" w:cs="Arial"/>
                <w:kern w:val="0"/>
                <w:sz w:val="24"/>
              </w:rPr>
              <w:t>（</w:t>
            </w:r>
            <w:r>
              <w:rPr>
                <w:rFonts w:hint="eastAsia" w:ascii="_x000B__x000C_" w:hAnsi="_x000B__x000C_"/>
                <w:kern w:val="0"/>
                <w:sz w:val="24"/>
              </w:rPr>
              <w:t>标段）编号：</w:t>
            </w:r>
          </w:p>
          <w:p>
            <w:pPr>
              <w:widowControl/>
              <w:rPr>
                <w:rFonts w:ascii="_x000B__x000C_" w:hAnsi="_x000B__x000C_" w:cs="Arial"/>
                <w:kern w:val="0"/>
                <w:szCs w:val="21"/>
              </w:rPr>
            </w:pPr>
          </w:p>
          <w:p>
            <w:pPr>
              <w:widowControl/>
              <w:rPr>
                <w:rFonts w:ascii="黑体" w:hAnsi="黑体" w:eastAsia="黑体" w:cs="宋体"/>
                <w:b/>
                <w:bCs/>
                <w:kern w:val="0"/>
                <w:sz w:val="48"/>
                <w:szCs w:val="48"/>
              </w:rPr>
            </w:pPr>
            <w:r>
              <w:rPr>
                <w:rFonts w:hint="eastAsia" w:ascii="_x000B__x000C_" w:hAnsi="_x000B__x000C_" w:cs="Arial"/>
                <w:kern w:val="0"/>
                <w:sz w:val="24"/>
              </w:rPr>
              <w:t>日期：</w:t>
            </w:r>
            <w:r>
              <w:rPr>
                <w:rFonts w:hint="eastAsia" w:ascii="_x000B__x000C_" w:hAnsi="_x000B__x000C_" w:cs="Arial"/>
                <w:kern w:val="0"/>
                <w:sz w:val="24"/>
                <w:u w:val="single"/>
              </w:rPr>
              <w:t xml:space="preserve">     </w:t>
            </w:r>
            <w:r>
              <w:rPr>
                <w:rFonts w:hint="eastAsia" w:ascii="_x000B__x000C_" w:hAnsi="_x000B__x000C_" w:cs="Arial"/>
                <w:kern w:val="0"/>
                <w:sz w:val="24"/>
              </w:rPr>
              <w:t>年</w:t>
            </w:r>
            <w:r>
              <w:rPr>
                <w:rFonts w:hint="eastAsia" w:ascii="_x000B__x000C_" w:hAnsi="_x000B__x000C_" w:cs="Arial"/>
                <w:kern w:val="0"/>
                <w:sz w:val="24"/>
                <w:u w:val="single"/>
              </w:rPr>
              <w:t xml:space="preserve">    </w:t>
            </w:r>
            <w:r>
              <w:rPr>
                <w:rFonts w:hint="eastAsia" w:ascii="_x000B__x000C_" w:hAnsi="_x000B__x000C_" w:cs="Arial"/>
                <w:kern w:val="0"/>
                <w:sz w:val="24"/>
              </w:rPr>
              <w:t>月</w:t>
            </w:r>
            <w:r>
              <w:rPr>
                <w:rFonts w:hint="eastAsia" w:ascii="_x000B__x000C_" w:hAnsi="_x000B__x000C_" w:cs="Arial"/>
                <w:kern w:val="0"/>
                <w:sz w:val="24"/>
                <w:u w:val="single"/>
              </w:rPr>
              <w:t xml:space="preserve">    </w:t>
            </w:r>
            <w:r>
              <w:rPr>
                <w:rFonts w:hint="eastAsia" w:ascii="_x000B__x000C_" w:hAnsi="_x000B__x000C_" w:cs="Arial"/>
                <w:kern w:val="0"/>
                <w:sz w:val="24"/>
              </w:rPr>
              <w:t>日</w:t>
            </w:r>
          </w:p>
        </w:tc>
      </w:tr>
      <w:tr>
        <w:tblPrEx>
          <w:tblCellMar>
            <w:top w:w="0" w:type="dxa"/>
            <w:left w:w="108" w:type="dxa"/>
            <w:bottom w:w="0" w:type="dxa"/>
            <w:right w:w="108" w:type="dxa"/>
          </w:tblCellMar>
        </w:tblPrEx>
        <w:trPr>
          <w:trHeight w:val="2184" w:hRule="atLeast"/>
        </w:trPr>
        <w:tc>
          <w:tcPr>
            <w:tcW w:w="1291" w:type="dxa"/>
            <w:tcBorders>
              <w:top w:val="single" w:color="auto" w:sz="4" w:space="0"/>
              <w:left w:val="single" w:color="auto" w:sz="4" w:space="0"/>
              <w:bottom w:val="single" w:color="auto" w:sz="4" w:space="0"/>
              <w:right w:val="single" w:color="auto" w:sz="4" w:space="0"/>
            </w:tcBorders>
            <w:shd w:val="clear" w:color="auto" w:fill="auto"/>
            <w:noWrap/>
            <w:textDirection w:val="tbRlV"/>
            <w:vAlign w:val="center"/>
          </w:tcPr>
          <w:p>
            <w:pPr>
              <w:widowControl/>
              <w:jc w:val="center"/>
              <w:rPr>
                <w:rFonts w:ascii="宋体" w:hAnsi="宋体" w:cs="宋体"/>
                <w:kern w:val="0"/>
                <w:sz w:val="24"/>
              </w:rPr>
            </w:pPr>
            <w:r>
              <w:rPr>
                <w:rFonts w:hint="eastAsia" w:ascii="宋体" w:hAnsi="宋体" w:cs="宋体"/>
                <w:kern w:val="0"/>
                <w:sz w:val="24"/>
              </w:rPr>
              <w:t>询 标 内 容</w:t>
            </w:r>
          </w:p>
        </w:tc>
        <w:tc>
          <w:tcPr>
            <w:tcW w:w="7798" w:type="dxa"/>
            <w:gridSpan w:val="5"/>
            <w:tcBorders>
              <w:top w:val="single" w:color="auto" w:sz="4" w:space="0"/>
              <w:left w:val="nil"/>
              <w:bottom w:val="nil"/>
              <w:right w:val="single" w:color="000000" w:sz="4" w:space="0"/>
            </w:tcBorders>
            <w:shd w:val="clear" w:color="auto" w:fill="auto"/>
          </w:tcPr>
          <w:p>
            <w:pPr>
              <w:widowControl/>
              <w:jc w:val="left"/>
              <w:rPr>
                <w:rFonts w:hint="eastAsia" w:ascii="宋体" w:hAnsi="宋体" w:eastAsia="宋体" w:cs="宋体"/>
                <w:kern w:val="0"/>
                <w:sz w:val="24"/>
                <w:lang w:eastAsia="zh-CN"/>
              </w:rPr>
            </w:pPr>
            <w:r>
              <w:rPr>
                <w:rFonts w:hint="eastAsia" w:ascii="宋体" w:hAnsi="宋体" w:cs="宋体"/>
                <w:kern w:val="0"/>
                <w:sz w:val="24"/>
              </w:rPr>
              <w:t>单位名称：</w:t>
            </w:r>
          </w:p>
          <w:p>
            <w:pPr>
              <w:pStyle w:val="2"/>
              <w:rPr>
                <w:rFonts w:hint="eastAsia"/>
                <w:lang w:eastAsia="zh-CN"/>
              </w:rPr>
            </w:pPr>
          </w:p>
          <w:p>
            <w:pPr>
              <w:widowControl/>
              <w:jc w:val="left"/>
              <w:rPr>
                <w:rFonts w:ascii="宋体" w:hAnsi="宋体" w:cs="宋体"/>
                <w:kern w:val="0"/>
                <w:sz w:val="24"/>
              </w:rPr>
            </w:pPr>
            <w:r>
              <w:rPr>
                <w:rFonts w:hint="eastAsia" w:ascii="宋体" w:hAnsi="宋体" w:cs="宋体"/>
                <w:kern w:val="0"/>
                <w:sz w:val="24"/>
              </w:rPr>
              <w:t>询标内容：</w:t>
            </w:r>
          </w:p>
        </w:tc>
      </w:tr>
      <w:tr>
        <w:tblPrEx>
          <w:tblCellMar>
            <w:top w:w="0" w:type="dxa"/>
            <w:left w:w="108" w:type="dxa"/>
            <w:bottom w:w="0" w:type="dxa"/>
            <w:right w:w="108" w:type="dxa"/>
          </w:tblCellMar>
        </w:tblPrEx>
        <w:trPr>
          <w:trHeight w:val="2413" w:hRule="atLeast"/>
        </w:trPr>
        <w:tc>
          <w:tcPr>
            <w:tcW w:w="1291" w:type="dxa"/>
            <w:vMerge w:val="restart"/>
            <w:tcBorders>
              <w:top w:val="single" w:color="auto" w:sz="4" w:space="0"/>
              <w:left w:val="single" w:color="auto" w:sz="4" w:space="0"/>
              <w:bottom w:val="single" w:color="auto" w:sz="4" w:space="0"/>
              <w:right w:val="nil"/>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投标人说明并盖电子章</w:t>
            </w:r>
          </w:p>
        </w:tc>
        <w:tc>
          <w:tcPr>
            <w:tcW w:w="7798" w:type="dxa"/>
            <w:gridSpan w:val="5"/>
            <w:tcBorders>
              <w:top w:val="single" w:color="auto" w:sz="4" w:space="0"/>
              <w:left w:val="single" w:color="auto" w:sz="4" w:space="0"/>
              <w:bottom w:val="nil"/>
              <w:right w:val="single" w:color="000000" w:sz="4" w:space="0"/>
            </w:tcBorders>
            <w:shd w:val="clear" w:color="auto" w:fill="auto"/>
            <w:noWrap/>
            <w:vAlign w:val="center"/>
          </w:tcPr>
          <w:p>
            <w:pPr>
              <w:widowControl/>
              <w:jc w:val="center"/>
              <w:rPr>
                <w:rFonts w:ascii="宋体" w:hAnsi="宋体" w:cs="宋体"/>
                <w:kern w:val="0"/>
                <w:sz w:val="24"/>
              </w:rPr>
            </w:pPr>
            <w:r>
              <w:rPr>
                <w:rFonts w:hint="eastAsia" w:ascii="宋体" w:hAnsi="宋体" w:cs="宋体"/>
                <w:kern w:val="0"/>
                <w:sz w:val="24"/>
              </w:rPr>
              <w:t>　</w:t>
            </w:r>
          </w:p>
        </w:tc>
      </w:tr>
      <w:tr>
        <w:tblPrEx>
          <w:tblCellMar>
            <w:top w:w="0" w:type="dxa"/>
            <w:left w:w="108" w:type="dxa"/>
            <w:bottom w:w="0" w:type="dxa"/>
            <w:right w:w="108" w:type="dxa"/>
          </w:tblCellMar>
        </w:tblPrEx>
        <w:trPr>
          <w:trHeight w:val="615" w:hRule="atLeast"/>
        </w:trPr>
        <w:tc>
          <w:tcPr>
            <w:tcW w:w="1291" w:type="dxa"/>
            <w:vMerge w:val="continue"/>
            <w:tcBorders>
              <w:top w:val="single" w:color="auto" w:sz="4" w:space="0"/>
              <w:left w:val="single" w:color="auto" w:sz="4" w:space="0"/>
              <w:bottom w:val="single" w:color="auto" w:sz="4" w:space="0"/>
              <w:right w:val="nil"/>
            </w:tcBorders>
            <w:vAlign w:val="center"/>
          </w:tcPr>
          <w:p>
            <w:pPr>
              <w:widowControl/>
              <w:jc w:val="left"/>
              <w:rPr>
                <w:rFonts w:ascii="宋体" w:hAnsi="宋体" w:cs="宋体"/>
                <w:kern w:val="0"/>
                <w:sz w:val="24"/>
              </w:rPr>
            </w:pPr>
          </w:p>
        </w:tc>
        <w:tc>
          <w:tcPr>
            <w:tcW w:w="1832" w:type="dxa"/>
            <w:tcBorders>
              <w:top w:val="nil"/>
              <w:left w:val="single" w:color="auto" w:sz="4" w:space="0"/>
              <w:bottom w:val="nil"/>
              <w:right w:val="nil"/>
            </w:tcBorders>
            <w:shd w:val="clear" w:color="auto" w:fill="auto"/>
            <w:noWrap/>
            <w:vAlign w:val="center"/>
          </w:tcPr>
          <w:p>
            <w:pPr>
              <w:widowControl/>
              <w:jc w:val="left"/>
              <w:rPr>
                <w:rFonts w:ascii="宋体" w:hAnsi="宋体" w:cs="宋体"/>
                <w:kern w:val="0"/>
                <w:sz w:val="24"/>
              </w:rPr>
            </w:pPr>
            <w:r>
              <w:rPr>
                <w:rFonts w:hint="eastAsia" w:ascii="宋体" w:hAnsi="宋体" w:cs="宋体"/>
                <w:kern w:val="0"/>
                <w:sz w:val="24"/>
              </w:rPr>
              <w:t>投标单位：</w:t>
            </w:r>
          </w:p>
        </w:tc>
        <w:tc>
          <w:tcPr>
            <w:tcW w:w="1041" w:type="dxa"/>
            <w:tcBorders>
              <w:top w:val="nil"/>
              <w:left w:val="nil"/>
              <w:bottom w:val="nil"/>
              <w:right w:val="nil"/>
            </w:tcBorders>
            <w:shd w:val="clear" w:color="auto" w:fill="auto"/>
            <w:noWrap/>
            <w:vAlign w:val="center"/>
          </w:tcPr>
          <w:p>
            <w:pPr>
              <w:widowControl/>
              <w:jc w:val="left"/>
              <w:rPr>
                <w:rFonts w:ascii="宋体" w:hAnsi="宋体" w:cs="宋体"/>
                <w:kern w:val="0"/>
                <w:sz w:val="24"/>
              </w:rPr>
            </w:pPr>
          </w:p>
        </w:tc>
        <w:tc>
          <w:tcPr>
            <w:tcW w:w="1041" w:type="dxa"/>
            <w:tcBorders>
              <w:top w:val="nil"/>
              <w:left w:val="nil"/>
              <w:bottom w:val="nil"/>
              <w:right w:val="nil"/>
            </w:tcBorders>
            <w:shd w:val="clear" w:color="auto" w:fill="auto"/>
            <w:noWrap/>
            <w:vAlign w:val="center"/>
          </w:tcPr>
          <w:p>
            <w:pPr>
              <w:widowControl/>
              <w:jc w:val="left"/>
              <w:rPr>
                <w:rFonts w:ascii="宋体" w:hAnsi="宋体" w:cs="宋体"/>
                <w:kern w:val="0"/>
                <w:sz w:val="24"/>
              </w:rPr>
            </w:pPr>
          </w:p>
        </w:tc>
        <w:tc>
          <w:tcPr>
            <w:tcW w:w="1041" w:type="dxa"/>
            <w:tcBorders>
              <w:top w:val="nil"/>
              <w:left w:val="nil"/>
              <w:bottom w:val="nil"/>
              <w:right w:val="nil"/>
            </w:tcBorders>
            <w:shd w:val="clear" w:color="auto" w:fill="auto"/>
            <w:noWrap/>
            <w:vAlign w:val="center"/>
          </w:tcPr>
          <w:p>
            <w:pPr>
              <w:widowControl/>
              <w:jc w:val="left"/>
              <w:rPr>
                <w:rFonts w:ascii="宋体" w:hAnsi="宋体" w:cs="宋体"/>
                <w:kern w:val="0"/>
                <w:sz w:val="24"/>
              </w:rPr>
            </w:pPr>
          </w:p>
        </w:tc>
        <w:tc>
          <w:tcPr>
            <w:tcW w:w="2843" w:type="dxa"/>
            <w:vMerge w:val="restart"/>
            <w:tcBorders>
              <w:top w:val="nil"/>
              <w:left w:val="nil"/>
              <w:right w:val="single" w:color="auto" w:sz="4" w:space="0"/>
            </w:tcBorders>
            <w:shd w:val="clear" w:color="auto" w:fill="auto"/>
            <w:noWrap/>
            <w:vAlign w:val="center"/>
          </w:tcPr>
          <w:p>
            <w:pPr>
              <w:widowControl/>
              <w:jc w:val="left"/>
              <w:rPr>
                <w:rFonts w:ascii="宋体" w:hAnsi="宋体" w:cs="宋体"/>
                <w:kern w:val="0"/>
                <w:sz w:val="24"/>
              </w:rPr>
            </w:pPr>
            <w:r>
              <w:rPr>
                <w:rFonts w:hint="eastAsia" w:ascii="宋体" w:hAnsi="宋体"/>
                <w:snapToGrid w:val="0"/>
                <w:kern w:val="0"/>
                <w:szCs w:val="21"/>
                <w:shd w:val="clear" w:color="auto" w:fill="FFFFFF"/>
              </w:rPr>
              <w:t>加盖投标人单位电子印章或法定代表人的个人电子印章/电子签名章</w:t>
            </w:r>
            <w:r>
              <w:rPr>
                <w:rFonts w:hint="eastAsia" w:ascii="宋体" w:hAnsi="宋体" w:cs="宋体"/>
                <w:kern w:val="0"/>
                <w:sz w:val="24"/>
              </w:rPr>
              <w:t>　</w:t>
            </w:r>
          </w:p>
        </w:tc>
      </w:tr>
      <w:tr>
        <w:tblPrEx>
          <w:tblCellMar>
            <w:top w:w="0" w:type="dxa"/>
            <w:left w:w="108" w:type="dxa"/>
            <w:bottom w:w="0" w:type="dxa"/>
            <w:right w:w="108" w:type="dxa"/>
          </w:tblCellMar>
        </w:tblPrEx>
        <w:trPr>
          <w:trHeight w:val="2048" w:hRule="atLeast"/>
        </w:trPr>
        <w:tc>
          <w:tcPr>
            <w:tcW w:w="1291" w:type="dxa"/>
            <w:vMerge w:val="continue"/>
            <w:tcBorders>
              <w:top w:val="single" w:color="auto" w:sz="4" w:space="0"/>
              <w:left w:val="single" w:color="auto" w:sz="4" w:space="0"/>
              <w:bottom w:val="single" w:color="auto" w:sz="4" w:space="0"/>
              <w:right w:val="nil"/>
            </w:tcBorders>
            <w:vAlign w:val="center"/>
          </w:tcPr>
          <w:p>
            <w:pPr>
              <w:widowControl/>
              <w:jc w:val="left"/>
              <w:rPr>
                <w:rFonts w:ascii="宋体" w:hAnsi="宋体" w:cs="宋体"/>
                <w:kern w:val="0"/>
                <w:sz w:val="24"/>
              </w:rPr>
            </w:pPr>
          </w:p>
        </w:tc>
        <w:tc>
          <w:tcPr>
            <w:tcW w:w="2873" w:type="dxa"/>
            <w:gridSpan w:val="2"/>
            <w:tcBorders>
              <w:top w:val="nil"/>
              <w:left w:val="single" w:color="auto" w:sz="4" w:space="0"/>
              <w:bottom w:val="single" w:color="auto" w:sz="4" w:space="0"/>
              <w:right w:val="nil"/>
            </w:tcBorders>
            <w:shd w:val="clear" w:color="auto" w:fill="auto"/>
            <w:noWrap/>
            <w:vAlign w:val="center"/>
          </w:tcPr>
          <w:p>
            <w:pPr>
              <w:widowControl/>
              <w:jc w:val="left"/>
              <w:rPr>
                <w:rFonts w:ascii="宋体" w:hAnsi="宋体" w:cs="宋体"/>
                <w:kern w:val="0"/>
                <w:sz w:val="24"/>
              </w:rPr>
            </w:pPr>
          </w:p>
        </w:tc>
        <w:tc>
          <w:tcPr>
            <w:tcW w:w="1041" w:type="dxa"/>
            <w:tcBorders>
              <w:top w:val="nil"/>
              <w:left w:val="nil"/>
              <w:bottom w:val="single" w:color="auto" w:sz="4" w:space="0"/>
              <w:right w:val="nil"/>
            </w:tcBorders>
            <w:shd w:val="clear" w:color="auto" w:fill="auto"/>
            <w:noWrap/>
            <w:vAlign w:val="center"/>
          </w:tcPr>
          <w:p>
            <w:pPr>
              <w:widowControl/>
              <w:jc w:val="left"/>
              <w:rPr>
                <w:rFonts w:ascii="宋体" w:hAnsi="宋体" w:cs="宋体"/>
                <w:kern w:val="0"/>
                <w:sz w:val="24"/>
              </w:rPr>
            </w:pPr>
          </w:p>
        </w:tc>
        <w:tc>
          <w:tcPr>
            <w:tcW w:w="1041" w:type="dxa"/>
            <w:tcBorders>
              <w:top w:val="nil"/>
              <w:left w:val="nil"/>
              <w:bottom w:val="single" w:color="auto" w:sz="4" w:space="0"/>
              <w:right w:val="nil"/>
            </w:tcBorders>
            <w:shd w:val="clear" w:color="auto" w:fill="auto"/>
            <w:noWrap/>
            <w:vAlign w:val="center"/>
          </w:tcPr>
          <w:p>
            <w:pPr>
              <w:widowControl/>
              <w:jc w:val="left"/>
              <w:rPr>
                <w:rFonts w:ascii="宋体" w:hAnsi="宋体" w:cs="宋体"/>
                <w:kern w:val="0"/>
                <w:sz w:val="24"/>
              </w:rPr>
            </w:pPr>
          </w:p>
        </w:tc>
        <w:tc>
          <w:tcPr>
            <w:tcW w:w="2843" w:type="dxa"/>
            <w:vMerge w:val="continue"/>
            <w:tcBorders>
              <w:left w:val="nil"/>
              <w:bottom w:val="single" w:color="auto" w:sz="4" w:space="0"/>
              <w:right w:val="single" w:color="auto" w:sz="4" w:space="0"/>
            </w:tcBorders>
            <w:shd w:val="clear" w:color="auto" w:fill="auto"/>
            <w:noWrap/>
            <w:vAlign w:val="center"/>
          </w:tcPr>
          <w:p>
            <w:pPr>
              <w:widowControl/>
              <w:jc w:val="left"/>
              <w:rPr>
                <w:rFonts w:ascii="宋体" w:hAnsi="宋体" w:cs="宋体"/>
                <w:kern w:val="0"/>
                <w:sz w:val="24"/>
              </w:rPr>
            </w:pPr>
          </w:p>
        </w:tc>
      </w:tr>
    </w:tbl>
    <w:p>
      <w:pPr>
        <w:autoSpaceDE w:val="0"/>
        <w:autoSpaceDN w:val="0"/>
        <w:adjustRightInd w:val="0"/>
        <w:spacing w:line="400" w:lineRule="exact"/>
        <w:jc w:val="left"/>
        <w:rPr>
          <w:rFonts w:ascii="_x000B__x000C_" w:hAnsi="_x000B__x000C_"/>
          <w:kern w:val="0"/>
          <w:szCs w:val="21"/>
        </w:rPr>
      </w:pPr>
    </w:p>
    <w:p>
      <w:pPr>
        <w:spacing w:line="440" w:lineRule="exact"/>
        <w:jc w:val="right"/>
        <w:rPr>
          <w:rFonts w:ascii="宋体" w:hAnsi="宋体"/>
        </w:rPr>
      </w:pPr>
    </w:p>
    <w:p>
      <w:pPr>
        <w:spacing w:line="400" w:lineRule="exact"/>
        <w:rPr>
          <w:rFonts w:ascii="宋体" w:hAnsi="宋体"/>
        </w:rPr>
      </w:pPr>
    </w:p>
    <w:p>
      <w:pPr>
        <w:spacing w:line="400" w:lineRule="exact"/>
        <w:rPr>
          <w:rFonts w:ascii="宋体" w:hAnsi="宋体"/>
        </w:rPr>
      </w:pPr>
    </w:p>
    <w:p>
      <w:pPr>
        <w:spacing w:line="400" w:lineRule="exact"/>
        <w:rPr>
          <w:rFonts w:ascii="宋体" w:hAnsi="宋体"/>
        </w:rPr>
      </w:pPr>
    </w:p>
    <w:p>
      <w:pPr>
        <w:spacing w:line="400" w:lineRule="exact"/>
        <w:rPr>
          <w:rFonts w:ascii="宋体" w:hAnsi="宋体"/>
        </w:rPr>
      </w:pPr>
    </w:p>
    <w:p>
      <w:pPr>
        <w:spacing w:line="400" w:lineRule="exact"/>
        <w:rPr>
          <w:rFonts w:ascii="宋体" w:hAnsi="宋体"/>
        </w:rPr>
      </w:pPr>
    </w:p>
    <w:bookmarkEnd w:id="746"/>
    <w:bookmarkEnd w:id="747"/>
    <w:bookmarkEnd w:id="748"/>
    <w:p>
      <w:pPr>
        <w:pStyle w:val="104"/>
        <w:ind w:firstLine="480"/>
      </w:pPr>
      <w:r>
        <w:br w:type="page"/>
      </w:r>
      <w:bookmarkStart w:id="755" w:name="_Toc492300637"/>
    </w:p>
    <w:p>
      <w:pPr>
        <w:pStyle w:val="4"/>
        <w:spacing w:line="240" w:lineRule="auto"/>
        <w:jc w:val="center"/>
        <w:rPr>
          <w:rFonts w:ascii="宋体" w:hAnsi="宋体"/>
        </w:rPr>
      </w:pPr>
      <w:bookmarkStart w:id="756" w:name="_Toc22610"/>
      <w:bookmarkStart w:id="757" w:name="_Toc2062"/>
      <w:bookmarkStart w:id="758" w:name="_Toc27770"/>
      <w:r>
        <w:rPr>
          <w:rFonts w:hint="eastAsia" w:ascii="宋体" w:hAnsi="宋体"/>
        </w:rPr>
        <w:t>第四章合同条款及格式</w:t>
      </w:r>
      <w:bookmarkEnd w:id="755"/>
      <w:bookmarkEnd w:id="756"/>
      <w:bookmarkEnd w:id="757"/>
      <w:bookmarkEnd w:id="758"/>
    </w:p>
    <w:p>
      <w:pPr>
        <w:sectPr>
          <w:footerReference r:id="rId22" w:type="default"/>
          <w:type w:val="continuous"/>
          <w:pgSz w:w="11906" w:h="16838"/>
          <w:pgMar w:top="1418" w:right="1418" w:bottom="1418" w:left="1418" w:header="851" w:footer="992" w:gutter="0"/>
          <w:pgNumType w:fmt="decimal"/>
          <w:cols w:space="720" w:num="1"/>
          <w:docGrid w:linePitch="312" w:charSpace="0"/>
        </w:sectPr>
      </w:pPr>
    </w:p>
    <w:p>
      <w:pPr>
        <w:sectPr>
          <w:type w:val="continuous"/>
          <w:pgSz w:w="11906" w:h="16838"/>
          <w:pgMar w:top="1418" w:right="1418" w:bottom="1418" w:left="1418" w:header="851" w:footer="992" w:gutter="0"/>
          <w:pgNumType w:fmt="decimal"/>
          <w:cols w:space="720" w:num="1"/>
          <w:docGrid w:linePitch="312" w:charSpace="0"/>
        </w:sectPr>
      </w:pPr>
      <w:r>
        <w:br w:type="page"/>
      </w:r>
    </w:p>
    <w:p/>
    <w:p>
      <w:pPr>
        <w:pStyle w:val="5"/>
        <w:jc w:val="center"/>
        <w:rPr>
          <w:rFonts w:ascii="宋体" w:hAnsi="宋体" w:eastAsia="宋体"/>
        </w:rPr>
      </w:pPr>
      <w:bookmarkStart w:id="759" w:name="_Toc27789"/>
      <w:bookmarkStart w:id="760" w:name="_Toc4149"/>
      <w:bookmarkStart w:id="761" w:name="_Toc20426"/>
      <w:bookmarkStart w:id="762" w:name="_Toc492300638"/>
      <w:r>
        <w:rPr>
          <w:rFonts w:hint="eastAsia" w:ascii="宋体" w:hAnsi="宋体" w:eastAsia="宋体"/>
        </w:rPr>
        <w:t>第一节  通用合同条款</w:t>
      </w:r>
      <w:bookmarkEnd w:id="759"/>
      <w:bookmarkEnd w:id="760"/>
      <w:bookmarkEnd w:id="761"/>
      <w:bookmarkEnd w:id="762"/>
    </w:p>
    <w:p>
      <w:pPr>
        <w:pStyle w:val="5"/>
        <w:spacing w:line="240" w:lineRule="auto"/>
        <w:ind w:firstLine="108"/>
        <w:rPr>
          <w:rFonts w:ascii="宋体" w:hAnsi="宋体" w:eastAsia="宋体"/>
        </w:rPr>
      </w:pPr>
      <w:bookmarkStart w:id="763" w:name="_Toc492300639"/>
      <w:bookmarkStart w:id="764" w:name="_Toc7722"/>
      <w:bookmarkStart w:id="765" w:name="_Toc1678"/>
      <w:bookmarkStart w:id="766" w:name="_Toc482188546"/>
      <w:bookmarkStart w:id="767" w:name="_Toc30186"/>
      <w:r>
        <w:rPr>
          <w:rFonts w:ascii="Times New Roman" w:hAnsi="Times New Roman" w:eastAsia="宋体"/>
        </w:rPr>
        <w:t>1</w:t>
      </w:r>
      <w:r>
        <w:rPr>
          <w:rFonts w:ascii="宋体" w:hAnsi="宋体" w:eastAsia="宋体"/>
        </w:rPr>
        <w:t xml:space="preserve">. </w:t>
      </w:r>
      <w:r>
        <w:rPr>
          <w:rFonts w:hint="eastAsia" w:ascii="宋体" w:hAnsi="宋体" w:eastAsia="宋体"/>
        </w:rPr>
        <w:t>一般约定</w:t>
      </w:r>
      <w:bookmarkEnd w:id="763"/>
      <w:bookmarkEnd w:id="764"/>
      <w:bookmarkEnd w:id="765"/>
      <w:bookmarkEnd w:id="766"/>
      <w:bookmarkEnd w:id="767"/>
    </w:p>
    <w:p>
      <w:pPr>
        <w:pStyle w:val="6"/>
        <w:spacing w:line="240" w:lineRule="auto"/>
        <w:ind w:firstLine="138"/>
        <w:rPr>
          <w:rFonts w:ascii="宋体" w:hAnsi="宋体" w:eastAsia="宋体"/>
          <w:b/>
        </w:rPr>
      </w:pPr>
      <w:bookmarkStart w:id="768" w:name="_Toc492300640"/>
      <w:bookmarkStart w:id="769" w:name="_Toc20642"/>
      <w:bookmarkStart w:id="770" w:name="_Toc482188547"/>
      <w:bookmarkStart w:id="771" w:name="_Toc4120"/>
      <w:r>
        <w:rPr>
          <w:rFonts w:ascii="Times New Roman" w:hAnsi="Times New Roman" w:eastAsia="宋体"/>
          <w:b/>
        </w:rPr>
        <w:t>1</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词语定义</w:t>
      </w:r>
      <w:bookmarkEnd w:id="768"/>
      <w:bookmarkEnd w:id="769"/>
      <w:bookmarkEnd w:id="770"/>
      <w:bookmarkEnd w:id="771"/>
    </w:p>
    <w:p>
      <w:pPr>
        <w:spacing w:line="360" w:lineRule="auto"/>
        <w:ind w:firstLine="420" w:firstLineChars="200"/>
        <w:rPr>
          <w:rFonts w:ascii="宋体" w:hAnsi="宋体"/>
          <w:szCs w:val="21"/>
        </w:rPr>
      </w:pPr>
      <w:r>
        <w:rPr>
          <w:rFonts w:hint="eastAsia" w:ascii="宋体" w:hAnsi="宋体"/>
          <w:szCs w:val="21"/>
        </w:rPr>
        <w:t>通用合同条款、专用合同条款中的下列词语应具有本款所赋予的含义。</w:t>
      </w:r>
    </w:p>
    <w:p>
      <w:pPr>
        <w:spacing w:line="360" w:lineRule="auto"/>
        <w:ind w:firstLine="411" w:firstLineChars="196"/>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rPr>
        <w:t>合同</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合同文件（或称合同）：指合同协议书、中标通知书、投标函和投标函附录、专用合同条款、通用合同条款、委托人要求、监理报酬清单、监理大纲，以及其他构成合同组成部分的文件。</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szCs w:val="21"/>
        </w:rPr>
        <w:t xml:space="preserve"> </w:t>
      </w:r>
      <w:r>
        <w:rPr>
          <w:rFonts w:hint="eastAsia" w:ascii="宋体" w:hAnsi="宋体"/>
          <w:szCs w:val="21"/>
        </w:rPr>
        <w:t>合同协议书：指委托人和监理人共同签署的合同协议书。</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szCs w:val="21"/>
        </w:rPr>
        <w:t xml:space="preserve"> </w:t>
      </w:r>
      <w:r>
        <w:rPr>
          <w:rFonts w:hint="eastAsia" w:ascii="宋体" w:hAnsi="宋体"/>
          <w:szCs w:val="21"/>
        </w:rPr>
        <w:t>中标通知书：</w:t>
      </w:r>
      <w:r>
        <w:rPr>
          <w:rFonts w:hint="eastAsia" w:ascii="宋体" w:hAnsi="宋体"/>
        </w:rPr>
        <w:t>指</w:t>
      </w:r>
      <w:r>
        <w:rPr>
          <w:rFonts w:hint="eastAsia" w:ascii="宋体" w:hAnsi="宋体"/>
          <w:szCs w:val="21"/>
        </w:rPr>
        <w:t>委托人通知监理人中标的函件。</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szCs w:val="21"/>
        </w:rPr>
        <w:t xml:space="preserve"> </w:t>
      </w:r>
      <w:r>
        <w:rPr>
          <w:rFonts w:hint="eastAsia" w:ascii="宋体" w:hAnsi="宋体"/>
          <w:szCs w:val="21"/>
        </w:rPr>
        <w:t>投标函：指由监理人填写并签署的，名为</w:t>
      </w:r>
      <w:r>
        <w:rPr>
          <w:rFonts w:ascii="宋体" w:hAnsi="宋体"/>
          <w:szCs w:val="21"/>
        </w:rPr>
        <w:t>“</w:t>
      </w:r>
      <w:r>
        <w:rPr>
          <w:rFonts w:hint="eastAsia" w:ascii="宋体" w:hAnsi="宋体"/>
          <w:szCs w:val="21"/>
        </w:rPr>
        <w:t>投标函</w:t>
      </w:r>
      <w:r>
        <w:rPr>
          <w:rFonts w:ascii="宋体" w:hAnsi="宋体"/>
          <w:szCs w:val="21"/>
        </w:rPr>
        <w:t>”</w:t>
      </w:r>
      <w:r>
        <w:rPr>
          <w:rFonts w:hint="eastAsia" w:ascii="宋体" w:hAnsi="宋体"/>
          <w:szCs w:val="21"/>
        </w:rPr>
        <w:t>的函件。</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5</w:t>
      </w:r>
      <w:r>
        <w:rPr>
          <w:rFonts w:ascii="宋体" w:hAnsi="宋体"/>
          <w:szCs w:val="21"/>
        </w:rPr>
        <w:t xml:space="preserve"> </w:t>
      </w:r>
      <w:r>
        <w:rPr>
          <w:rFonts w:hint="eastAsia" w:ascii="宋体" w:hAnsi="宋体"/>
          <w:szCs w:val="21"/>
        </w:rPr>
        <w:t>投标函附录：指由监理人填写并签署的、附在投标函后，名为</w:t>
      </w:r>
      <w:r>
        <w:rPr>
          <w:rFonts w:ascii="宋体" w:hAnsi="宋体"/>
          <w:szCs w:val="21"/>
        </w:rPr>
        <w:t>“</w:t>
      </w:r>
      <w:r>
        <w:rPr>
          <w:rFonts w:hint="eastAsia" w:ascii="宋体" w:hAnsi="宋体"/>
          <w:szCs w:val="21"/>
        </w:rPr>
        <w:t>投标函附录</w:t>
      </w:r>
      <w:r>
        <w:rPr>
          <w:rFonts w:ascii="宋体" w:hAnsi="宋体"/>
          <w:szCs w:val="21"/>
        </w:rPr>
        <w:t>”</w:t>
      </w:r>
      <w:r>
        <w:rPr>
          <w:rFonts w:hint="eastAsia" w:ascii="宋体" w:hAnsi="宋体"/>
          <w:szCs w:val="21"/>
        </w:rPr>
        <w:t>的函件。</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6</w:t>
      </w:r>
      <w:r>
        <w:rPr>
          <w:rFonts w:ascii="宋体" w:hAnsi="宋体"/>
          <w:szCs w:val="21"/>
        </w:rPr>
        <w:t xml:space="preserve"> </w:t>
      </w:r>
      <w:r>
        <w:rPr>
          <w:rFonts w:hint="eastAsia" w:ascii="宋体" w:hAnsi="宋体"/>
          <w:szCs w:val="21"/>
        </w:rPr>
        <w:t>委托人要求：指合同文件中名为</w:t>
      </w:r>
      <w:r>
        <w:rPr>
          <w:rFonts w:ascii="宋体" w:hAnsi="宋体"/>
          <w:szCs w:val="21"/>
        </w:rPr>
        <w:t>“</w:t>
      </w:r>
      <w:r>
        <w:rPr>
          <w:rFonts w:hint="eastAsia" w:ascii="宋体" w:hAnsi="宋体"/>
          <w:szCs w:val="21"/>
        </w:rPr>
        <w:t>委托人要求</w:t>
      </w:r>
      <w:r>
        <w:rPr>
          <w:rFonts w:ascii="宋体" w:hAnsi="宋体"/>
          <w:szCs w:val="21"/>
        </w:rPr>
        <w:t>”</w:t>
      </w:r>
      <w:r>
        <w:rPr>
          <w:rFonts w:hint="eastAsia" w:ascii="宋体" w:hAnsi="宋体"/>
          <w:szCs w:val="21"/>
        </w:rPr>
        <w:t>的文件。</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7</w:t>
      </w:r>
      <w:r>
        <w:rPr>
          <w:rFonts w:ascii="宋体" w:hAnsi="宋体"/>
          <w:szCs w:val="21"/>
        </w:rPr>
        <w:t xml:space="preserve"> </w:t>
      </w:r>
      <w:r>
        <w:rPr>
          <w:rFonts w:hint="eastAsia" w:ascii="宋体" w:hAnsi="宋体"/>
          <w:szCs w:val="21"/>
        </w:rPr>
        <w:t>监理大纲：指监理人在投标文件中的监理大纲。</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8</w:t>
      </w:r>
      <w:r>
        <w:rPr>
          <w:rFonts w:ascii="宋体" w:hAnsi="宋体"/>
          <w:szCs w:val="21"/>
        </w:rPr>
        <w:t xml:space="preserve"> </w:t>
      </w:r>
      <w:r>
        <w:rPr>
          <w:rFonts w:hint="eastAsia" w:ascii="宋体" w:hAnsi="宋体"/>
          <w:szCs w:val="21"/>
        </w:rPr>
        <w:t>监理报酬清单：指监理人投标文件中的监理报酬清单。</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9</w:t>
      </w:r>
      <w:r>
        <w:rPr>
          <w:rFonts w:ascii="宋体" w:hAnsi="宋体"/>
          <w:szCs w:val="21"/>
        </w:rPr>
        <w:t xml:space="preserve"> </w:t>
      </w:r>
      <w:r>
        <w:rPr>
          <w:rFonts w:hint="eastAsia" w:ascii="宋体" w:hAnsi="宋体"/>
          <w:szCs w:val="21"/>
        </w:rPr>
        <w:t>其他合同文件：指经合同双方当事人确认构成合同文件的其他文件。</w:t>
      </w:r>
    </w:p>
    <w:p>
      <w:pPr>
        <w:spacing w:line="360" w:lineRule="auto"/>
        <w:ind w:firstLine="411" w:firstLineChars="196"/>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合同当事人和人员</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合同当事人：指委托人和（或）监理人。</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委托人：指与监理人签订合同协议书的当事人</w:t>
      </w:r>
      <w:r>
        <w:rPr>
          <w:rFonts w:hint="eastAsia" w:ascii="宋体" w:hAnsi="宋体"/>
          <w:kern w:val="0"/>
          <w:szCs w:val="21"/>
        </w:rPr>
        <w:t>，及其</w:t>
      </w:r>
      <w:r>
        <w:rPr>
          <w:rFonts w:hint="eastAsia" w:ascii="宋体" w:hAnsi="宋体"/>
          <w:kern w:val="0"/>
          <w:szCs w:val="24"/>
        </w:rPr>
        <w:t>合法继承人</w:t>
      </w:r>
      <w:r>
        <w:rPr>
          <w:rFonts w:hint="eastAsia" w:ascii="宋体" w:hAnsi="宋体"/>
          <w:szCs w:val="21"/>
        </w:rPr>
        <w:t>。</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监理人：指与委托人签订合同协议书的当事人</w:t>
      </w:r>
      <w:r>
        <w:rPr>
          <w:rFonts w:hint="eastAsia" w:ascii="宋体" w:hAnsi="宋体"/>
          <w:kern w:val="0"/>
          <w:szCs w:val="21"/>
        </w:rPr>
        <w:t>，及其</w:t>
      </w:r>
      <w:r>
        <w:rPr>
          <w:rFonts w:hint="eastAsia" w:ascii="宋体" w:hAnsi="宋体"/>
          <w:kern w:val="0"/>
          <w:szCs w:val="24"/>
        </w:rPr>
        <w:t>合法继承人</w:t>
      </w:r>
      <w:r>
        <w:rPr>
          <w:rFonts w:hint="eastAsia" w:ascii="宋体" w:hAnsi="宋体"/>
          <w:szCs w:val="21"/>
        </w:rPr>
        <w:t>。</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4</w:t>
      </w:r>
      <w:r>
        <w:rPr>
          <w:rFonts w:ascii="宋体" w:hAnsi="宋体"/>
          <w:szCs w:val="21"/>
        </w:rPr>
        <w:t xml:space="preserve"> </w:t>
      </w:r>
      <w:r>
        <w:rPr>
          <w:rFonts w:hint="eastAsia" w:ascii="宋体" w:hAnsi="宋体"/>
          <w:szCs w:val="21"/>
        </w:rPr>
        <w:t>委托人代表：指由委托人任命，并在授权范围和期限内代表委托人行使权利和履行义务的全权负责人。</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5</w:t>
      </w:r>
      <w:r>
        <w:rPr>
          <w:rFonts w:ascii="宋体" w:hAnsi="宋体"/>
          <w:szCs w:val="21"/>
        </w:rPr>
        <w:t xml:space="preserve"> </w:t>
      </w:r>
      <w:r>
        <w:rPr>
          <w:rFonts w:hint="eastAsia" w:ascii="宋体" w:hAnsi="宋体"/>
          <w:szCs w:val="21"/>
        </w:rPr>
        <w:t>总监理工程师：指由监理人任命，代表监理人行使权利和履行义务的全权负责人。</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6</w:t>
      </w:r>
      <w:r>
        <w:rPr>
          <w:rFonts w:ascii="宋体" w:hAnsi="宋体"/>
        </w:rPr>
        <w:t xml:space="preserve"> </w:t>
      </w:r>
      <w:r>
        <w:rPr>
          <w:rFonts w:hint="eastAsia" w:ascii="宋体" w:hAnsi="宋体"/>
        </w:rPr>
        <w:t>承包人：指在本工程监理范围内，与委托人签订勘察、设计、施工承包合同的当事人。</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工程和监理</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工程：指永久工程和（或）临时工程。</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监理服务：指监理人接受委托人的委托，依照法律、规范标准和监理合同等，对建设工程勘察、设计或施工等阶段进行质量控制、进度控制、投资控制、合同管理、信息管理、组织协调和安全监理、环保监理的服务活动。</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rPr>
        <w:t>监理资料：是委托人按合同约定向监理人提供的，用于完成监理范围与内容所需要的资料。</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4</w:t>
      </w:r>
      <w:r>
        <w:rPr>
          <w:rFonts w:ascii="宋体" w:hAnsi="宋体"/>
        </w:rPr>
        <w:t xml:space="preserve"> </w:t>
      </w:r>
      <w:r>
        <w:rPr>
          <w:rFonts w:hint="eastAsia" w:ascii="宋体" w:hAnsi="宋体"/>
        </w:rPr>
        <w:t>监理文件：指监理人按合同约定向委托人提交的监理大纲、监理规划、监理实施细则、监理日志、监理报告、工程质量评估报告、事故处理文件、监理工作总结和其他文件等，包括阶段性文件和最终文件，且应当采用合同中双方约定的格式和载体。</w:t>
      </w:r>
    </w:p>
    <w:p>
      <w:pPr>
        <w:spacing w:line="360" w:lineRule="auto"/>
        <w:ind w:firstLine="411" w:firstLineChars="196"/>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hint="eastAsia" w:ascii="宋体" w:hAnsi="宋体"/>
        </w:rPr>
        <w:t>日期</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开始监理通知：指委托人按第</w:t>
      </w:r>
      <w:r>
        <w:rPr>
          <w:rFonts w:ascii="Times New Roman" w:hAnsi="Times New Roman"/>
          <w:szCs w:val="21"/>
        </w:rPr>
        <w:t>6</w:t>
      </w:r>
      <w:r>
        <w:rPr>
          <w:rFonts w:ascii="宋体" w:hAnsi="宋体"/>
          <w:szCs w:val="21"/>
        </w:rPr>
        <w:t>.</w:t>
      </w:r>
      <w:r>
        <w:rPr>
          <w:rFonts w:ascii="Times New Roman" w:hAnsi="Times New Roman"/>
          <w:szCs w:val="21"/>
        </w:rPr>
        <w:t>1</w:t>
      </w:r>
      <w:r>
        <w:rPr>
          <w:rFonts w:hint="eastAsia" w:ascii="宋体" w:hAnsi="宋体"/>
          <w:szCs w:val="21"/>
        </w:rPr>
        <w:t>款通知监理人开始监理的函件。</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开始监理日期：指委托人按第</w:t>
      </w:r>
      <w:r>
        <w:rPr>
          <w:rFonts w:ascii="Times New Roman" w:hAnsi="Times New Roman"/>
          <w:szCs w:val="21"/>
        </w:rPr>
        <w:t>6</w:t>
      </w:r>
      <w:r>
        <w:rPr>
          <w:rFonts w:ascii="宋体" w:hAnsi="宋体"/>
          <w:szCs w:val="21"/>
        </w:rPr>
        <w:t>.</w:t>
      </w:r>
      <w:r>
        <w:rPr>
          <w:rFonts w:ascii="Times New Roman" w:hAnsi="Times New Roman"/>
          <w:szCs w:val="21"/>
        </w:rPr>
        <w:t>1</w:t>
      </w:r>
      <w:r>
        <w:rPr>
          <w:rFonts w:hint="eastAsia" w:ascii="宋体" w:hAnsi="宋体"/>
          <w:szCs w:val="21"/>
        </w:rPr>
        <w:t>款发出的开始监理通知中写明的开始监理日期。</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监理服务期限：指监理人在投标函中承诺的完成合同监理服务所需的期限，包括按第</w:t>
      </w:r>
      <w:r>
        <w:rPr>
          <w:rFonts w:ascii="Times New Roman" w:hAnsi="Times New Roman"/>
          <w:szCs w:val="21"/>
        </w:rPr>
        <w:t>6</w:t>
      </w:r>
      <w:r>
        <w:rPr>
          <w:rFonts w:ascii="宋体" w:hAnsi="宋体"/>
          <w:szCs w:val="21"/>
        </w:rPr>
        <w:t>.</w:t>
      </w:r>
      <w:r>
        <w:rPr>
          <w:rFonts w:ascii="Times New Roman" w:hAnsi="Times New Roman"/>
          <w:szCs w:val="21"/>
        </w:rPr>
        <w:t>2</w:t>
      </w:r>
      <w:r>
        <w:rPr>
          <w:rFonts w:hint="eastAsia" w:ascii="宋体" w:hAnsi="宋体"/>
          <w:szCs w:val="21"/>
        </w:rPr>
        <w:t>款和第</w:t>
      </w:r>
      <w:r>
        <w:rPr>
          <w:rFonts w:ascii="Times New Roman" w:hAnsi="Times New Roman"/>
          <w:szCs w:val="21"/>
        </w:rPr>
        <w:t>6</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hint="eastAsia" w:ascii="宋体" w:hAnsi="宋体"/>
          <w:szCs w:val="21"/>
        </w:rPr>
        <w:t>项约定所作的调整。</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4</w:t>
      </w:r>
      <w:r>
        <w:rPr>
          <w:rFonts w:ascii="宋体" w:hAnsi="宋体"/>
          <w:szCs w:val="21"/>
        </w:rPr>
        <w:t xml:space="preserve"> </w:t>
      </w:r>
      <w:r>
        <w:rPr>
          <w:rFonts w:hint="eastAsia" w:ascii="宋体" w:hAnsi="宋体"/>
          <w:szCs w:val="21"/>
        </w:rPr>
        <w:t>完成监理日期：指第</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hint="eastAsia" w:ascii="宋体" w:hAnsi="宋体"/>
          <w:szCs w:val="21"/>
        </w:rPr>
        <w:t>目约定监理服务期限届满时的日期。</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5</w:t>
      </w:r>
      <w:r>
        <w:rPr>
          <w:rFonts w:ascii="宋体" w:hAnsi="宋体"/>
          <w:szCs w:val="21"/>
        </w:rPr>
        <w:t xml:space="preserve"> </w:t>
      </w:r>
      <w:r>
        <w:rPr>
          <w:rFonts w:hint="eastAsia" w:ascii="宋体" w:hAnsi="宋体"/>
          <w:szCs w:val="21"/>
        </w:rPr>
        <w:t>基准日：指投标截止时间前</w:t>
      </w:r>
      <w:r>
        <w:rPr>
          <w:rFonts w:ascii="Times New Roman" w:hAnsi="Times New Roman"/>
          <w:szCs w:val="21"/>
        </w:rPr>
        <w:t>28</w:t>
      </w:r>
      <w:r>
        <w:rPr>
          <w:rFonts w:hint="eastAsia" w:ascii="宋体" w:hAnsi="宋体"/>
          <w:szCs w:val="21"/>
        </w:rPr>
        <w:t>天的日期。</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6</w:t>
      </w:r>
      <w:r>
        <w:rPr>
          <w:rFonts w:ascii="宋体" w:hAnsi="宋体"/>
          <w:szCs w:val="21"/>
        </w:rPr>
        <w:t xml:space="preserve"> </w:t>
      </w:r>
      <w:r>
        <w:rPr>
          <w:rFonts w:hint="eastAsia" w:ascii="宋体" w:hAnsi="宋体"/>
          <w:szCs w:val="21"/>
        </w:rPr>
        <w:t>天：除特别指明外，指日历天。合同中按天计算时间的，开始当天不计入，从次日开始计算。期限最后一天的截止时间为当天</w:t>
      </w:r>
      <w:r>
        <w:rPr>
          <w:rFonts w:ascii="Times New Roman" w:hAnsi="Times New Roman"/>
          <w:szCs w:val="21"/>
        </w:rPr>
        <w:t>24</w:t>
      </w:r>
      <w:r>
        <w:rPr>
          <w:rFonts w:ascii="宋体" w:hAnsi="宋体"/>
          <w:szCs w:val="21"/>
        </w:rPr>
        <w:t>:</w:t>
      </w:r>
      <w:r>
        <w:rPr>
          <w:rFonts w:ascii="Times New Roman" w:hAnsi="Times New Roman"/>
          <w:szCs w:val="21"/>
        </w:rPr>
        <w:t>00</w:t>
      </w:r>
      <w:r>
        <w:rPr>
          <w:rFonts w:hint="eastAsia" w:ascii="宋体" w:hAnsi="宋体"/>
          <w:szCs w:val="21"/>
        </w:rPr>
        <w:t>。</w:t>
      </w:r>
    </w:p>
    <w:p>
      <w:pPr>
        <w:spacing w:line="360" w:lineRule="auto"/>
        <w:ind w:firstLine="411" w:firstLineChars="196"/>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5</w:t>
      </w:r>
      <w:r>
        <w:rPr>
          <w:rFonts w:ascii="宋体" w:hAnsi="宋体"/>
        </w:rPr>
        <w:t xml:space="preserve"> </w:t>
      </w:r>
      <w:r>
        <w:rPr>
          <w:rFonts w:hint="eastAsia" w:ascii="宋体" w:hAnsi="宋体"/>
        </w:rPr>
        <w:t>合同价格和费用</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签约合同价：指签订合同时合同协议书中写明的监理报酬总金额。</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5</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合同价格：指监理人按合同约定完成了全部监理工作后，委托人应付给监理人的金额，包括在履行合同过程中按合同约定进行的变更和调整。</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5</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费用：指为履行合同所发生的或将要发生的所有合理开支，包括管理费和应分摊的其他费用，但不包括利润。</w:t>
      </w:r>
    </w:p>
    <w:p>
      <w:pPr>
        <w:spacing w:line="360" w:lineRule="auto"/>
        <w:ind w:firstLine="411" w:firstLineChars="196"/>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6</w:t>
      </w:r>
      <w:r>
        <w:rPr>
          <w:rFonts w:ascii="宋体" w:hAnsi="宋体"/>
        </w:rPr>
        <w:t xml:space="preserve"> </w:t>
      </w:r>
      <w:r>
        <w:rPr>
          <w:rFonts w:hint="eastAsia" w:ascii="宋体" w:hAnsi="宋体"/>
        </w:rPr>
        <w:t>其他</w:t>
      </w:r>
    </w:p>
    <w:p>
      <w:pPr>
        <w:spacing w:line="360" w:lineRule="auto"/>
        <w:ind w:firstLine="420" w:firstLineChars="20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书面形式：指合同文件、信件和数据电文（包括电报、电传、传真、电子数据交换和电子邮件）等可以有形地表现所载内容的形式。</w:t>
      </w:r>
    </w:p>
    <w:p>
      <w:pPr>
        <w:pStyle w:val="6"/>
        <w:spacing w:line="240" w:lineRule="auto"/>
        <w:ind w:firstLine="138"/>
        <w:rPr>
          <w:rFonts w:ascii="宋体" w:hAnsi="宋体" w:eastAsia="宋体"/>
          <w:b/>
        </w:rPr>
      </w:pPr>
      <w:bookmarkStart w:id="772" w:name="_Toc14887"/>
      <w:bookmarkStart w:id="773" w:name="_Toc492300641"/>
      <w:bookmarkStart w:id="774" w:name="_Toc27812"/>
      <w:bookmarkStart w:id="775" w:name="_Toc482188548"/>
      <w:r>
        <w:rPr>
          <w:rFonts w:ascii="Times New Roman" w:hAnsi="Times New Roman" w:eastAsia="宋体"/>
          <w:b/>
        </w:rPr>
        <w:t>1</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语言文字</w:t>
      </w:r>
      <w:bookmarkEnd w:id="772"/>
      <w:bookmarkEnd w:id="773"/>
      <w:bookmarkEnd w:id="774"/>
      <w:bookmarkEnd w:id="775"/>
    </w:p>
    <w:p>
      <w:pPr>
        <w:spacing w:line="360" w:lineRule="auto"/>
        <w:ind w:firstLine="420" w:firstLineChars="200"/>
        <w:rPr>
          <w:rFonts w:ascii="宋体" w:hAnsi="宋体"/>
          <w:szCs w:val="21"/>
        </w:rPr>
      </w:pPr>
      <w:r>
        <w:rPr>
          <w:rFonts w:hint="eastAsia" w:ascii="宋体" w:hAnsi="宋体"/>
          <w:szCs w:val="21"/>
        </w:rPr>
        <w:t>合同使用的语言文字为中文。专用术语使用外文的，应附有中文注释。</w:t>
      </w:r>
    </w:p>
    <w:p>
      <w:pPr>
        <w:pStyle w:val="6"/>
        <w:spacing w:line="240" w:lineRule="auto"/>
        <w:ind w:firstLine="138"/>
        <w:rPr>
          <w:rFonts w:ascii="宋体" w:hAnsi="宋体" w:eastAsia="宋体"/>
          <w:b/>
        </w:rPr>
      </w:pPr>
      <w:bookmarkStart w:id="776" w:name="_Toc14180"/>
      <w:bookmarkStart w:id="777" w:name="_Toc25873"/>
      <w:bookmarkStart w:id="778" w:name="_Toc482188549"/>
      <w:bookmarkStart w:id="779" w:name="_Toc492300642"/>
      <w:r>
        <w:rPr>
          <w:rFonts w:ascii="Times New Roman" w:hAnsi="Times New Roman" w:eastAsia="宋体"/>
          <w:b/>
        </w:rPr>
        <w:t>1</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适用法律</w:t>
      </w:r>
      <w:bookmarkEnd w:id="776"/>
      <w:bookmarkEnd w:id="777"/>
      <w:bookmarkEnd w:id="778"/>
      <w:bookmarkEnd w:id="779"/>
    </w:p>
    <w:p>
      <w:pPr>
        <w:spacing w:line="360" w:lineRule="auto"/>
        <w:ind w:firstLine="420" w:firstLineChars="200"/>
        <w:rPr>
          <w:rFonts w:ascii="宋体" w:hAnsi="宋体"/>
          <w:szCs w:val="21"/>
        </w:rPr>
      </w:pPr>
      <w:r>
        <w:rPr>
          <w:rFonts w:hint="eastAsia" w:ascii="宋体" w:hAnsi="宋体"/>
          <w:szCs w:val="21"/>
        </w:rPr>
        <w:t>适用于合同的法律包括中华人民共和国法律、行政法规、部门规章，以及工程所在地的地方法规、自治条例、单行条例和地方政府规章。</w:t>
      </w:r>
    </w:p>
    <w:p>
      <w:pPr>
        <w:spacing w:line="360" w:lineRule="auto"/>
        <w:ind w:firstLine="420" w:firstLineChars="200"/>
        <w:rPr>
          <w:rFonts w:ascii="宋体" w:hAnsi="宋体"/>
        </w:rPr>
      </w:pPr>
      <w:r>
        <w:rPr>
          <w:rFonts w:hint="eastAsia" w:ascii="宋体" w:hAnsi="宋体"/>
        </w:rPr>
        <w:t>本合同适用的其他规范性文件，可在专用合同条款中约定。</w:t>
      </w:r>
    </w:p>
    <w:p>
      <w:pPr>
        <w:pStyle w:val="6"/>
        <w:spacing w:line="240" w:lineRule="auto"/>
        <w:ind w:firstLine="138"/>
        <w:rPr>
          <w:rFonts w:ascii="宋体" w:hAnsi="宋体" w:eastAsia="宋体"/>
          <w:b/>
        </w:rPr>
      </w:pPr>
      <w:bookmarkStart w:id="780" w:name="_Toc482188550"/>
      <w:bookmarkStart w:id="781" w:name="_Toc7971"/>
      <w:bookmarkStart w:id="782" w:name="_Toc8802"/>
      <w:bookmarkStart w:id="783" w:name="_Toc492300643"/>
      <w:r>
        <w:rPr>
          <w:rFonts w:ascii="Times New Roman" w:hAnsi="Times New Roman" w:eastAsia="宋体"/>
          <w:b/>
        </w:rPr>
        <w:t>1</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合同文件的优先顺序</w:t>
      </w:r>
      <w:bookmarkEnd w:id="780"/>
      <w:bookmarkEnd w:id="781"/>
      <w:bookmarkEnd w:id="782"/>
      <w:bookmarkEnd w:id="783"/>
    </w:p>
    <w:p>
      <w:pPr>
        <w:spacing w:line="360" w:lineRule="auto"/>
        <w:ind w:firstLine="420" w:firstLineChars="200"/>
        <w:rPr>
          <w:rFonts w:ascii="宋体" w:hAnsi="宋体"/>
          <w:szCs w:val="21"/>
        </w:rPr>
      </w:pPr>
      <w:r>
        <w:rPr>
          <w:rFonts w:hint="eastAsia" w:ascii="宋体" w:hAnsi="宋体"/>
          <w:szCs w:val="21"/>
        </w:rPr>
        <w:t>组成合同的各项文件应互相解释，互为说明。除专用合同条款另有约定外，解释合同文件的优先顺序如下：</w:t>
      </w:r>
    </w:p>
    <w:p>
      <w:pPr>
        <w:spacing w:line="360" w:lineRule="auto"/>
        <w:ind w:firstLine="420"/>
        <w:rPr>
          <w:rFonts w:ascii="宋体" w:hAnsi="宋体"/>
        </w:rPr>
      </w:pPr>
      <w:r>
        <w:rPr>
          <w:rFonts w:hint="eastAsia" w:ascii="宋体" w:hAnsi="宋体"/>
        </w:rPr>
        <w:t>（</w:t>
      </w:r>
      <w:r>
        <w:rPr>
          <w:rFonts w:ascii="Times New Roman" w:hAnsi="Times New Roman"/>
        </w:rPr>
        <w:t>1</w:t>
      </w:r>
      <w:r>
        <w:rPr>
          <w:rFonts w:hint="eastAsia" w:ascii="宋体" w:hAnsi="宋体"/>
        </w:rPr>
        <w:t>）合同协议书；</w:t>
      </w:r>
    </w:p>
    <w:p>
      <w:pPr>
        <w:spacing w:line="360" w:lineRule="auto"/>
        <w:ind w:firstLine="420"/>
        <w:rPr>
          <w:rFonts w:ascii="宋体" w:hAnsi="宋体"/>
        </w:rPr>
      </w:pPr>
      <w:r>
        <w:rPr>
          <w:rFonts w:hint="eastAsia" w:ascii="宋体" w:hAnsi="宋体"/>
        </w:rPr>
        <w:t>（</w:t>
      </w:r>
      <w:r>
        <w:rPr>
          <w:rFonts w:ascii="Times New Roman" w:hAnsi="Times New Roman"/>
        </w:rPr>
        <w:t>2</w:t>
      </w:r>
      <w:r>
        <w:rPr>
          <w:rFonts w:hint="eastAsia" w:ascii="宋体" w:hAnsi="宋体"/>
        </w:rPr>
        <w:t>）中标通知书；</w:t>
      </w:r>
    </w:p>
    <w:p>
      <w:pPr>
        <w:spacing w:line="360" w:lineRule="auto"/>
        <w:ind w:firstLine="420"/>
        <w:rPr>
          <w:rFonts w:ascii="宋体" w:hAnsi="宋体"/>
        </w:rPr>
      </w:pPr>
      <w:r>
        <w:rPr>
          <w:rFonts w:hint="eastAsia" w:ascii="宋体" w:hAnsi="宋体"/>
        </w:rPr>
        <w:t>（</w:t>
      </w:r>
      <w:r>
        <w:rPr>
          <w:rFonts w:ascii="Times New Roman" w:hAnsi="Times New Roman"/>
        </w:rPr>
        <w:t>3</w:t>
      </w:r>
      <w:r>
        <w:rPr>
          <w:rFonts w:hint="eastAsia" w:ascii="宋体" w:hAnsi="宋体"/>
        </w:rPr>
        <w:t>）投标函及投标函附录；</w:t>
      </w:r>
    </w:p>
    <w:p>
      <w:pPr>
        <w:spacing w:line="360" w:lineRule="auto"/>
        <w:ind w:firstLine="420"/>
        <w:rPr>
          <w:rFonts w:ascii="宋体" w:hAnsi="宋体"/>
        </w:rPr>
      </w:pPr>
      <w:r>
        <w:rPr>
          <w:rFonts w:hint="eastAsia" w:ascii="宋体" w:hAnsi="宋体"/>
        </w:rPr>
        <w:t>（</w:t>
      </w:r>
      <w:r>
        <w:rPr>
          <w:rFonts w:ascii="Times New Roman" w:hAnsi="Times New Roman"/>
        </w:rPr>
        <w:t>4</w:t>
      </w:r>
      <w:r>
        <w:rPr>
          <w:rFonts w:hint="eastAsia" w:ascii="宋体" w:hAnsi="宋体"/>
        </w:rPr>
        <w:t>）专用合同条款；</w:t>
      </w:r>
    </w:p>
    <w:p>
      <w:pPr>
        <w:spacing w:line="360" w:lineRule="auto"/>
        <w:ind w:firstLine="420"/>
        <w:rPr>
          <w:rFonts w:ascii="宋体" w:hAnsi="宋体"/>
        </w:rPr>
      </w:pPr>
      <w:r>
        <w:rPr>
          <w:rFonts w:hint="eastAsia" w:ascii="宋体" w:hAnsi="宋体"/>
        </w:rPr>
        <w:t>（</w:t>
      </w:r>
      <w:r>
        <w:rPr>
          <w:rFonts w:ascii="Times New Roman" w:hAnsi="Times New Roman"/>
        </w:rPr>
        <w:t>5</w:t>
      </w:r>
      <w:r>
        <w:rPr>
          <w:rFonts w:hint="eastAsia" w:ascii="宋体" w:hAnsi="宋体"/>
        </w:rPr>
        <w:t>）通用合同条款；</w:t>
      </w:r>
    </w:p>
    <w:p>
      <w:pPr>
        <w:spacing w:line="360" w:lineRule="auto"/>
        <w:ind w:firstLine="420"/>
        <w:rPr>
          <w:rFonts w:ascii="宋体" w:hAnsi="宋体"/>
        </w:rPr>
      </w:pPr>
      <w:r>
        <w:rPr>
          <w:rFonts w:hint="eastAsia" w:ascii="宋体" w:hAnsi="宋体"/>
        </w:rPr>
        <w:t>（</w:t>
      </w:r>
      <w:r>
        <w:rPr>
          <w:rFonts w:ascii="Times New Roman" w:hAnsi="Times New Roman"/>
        </w:rPr>
        <w:t>6</w:t>
      </w:r>
      <w:r>
        <w:rPr>
          <w:rFonts w:hint="eastAsia" w:ascii="宋体" w:hAnsi="宋体"/>
        </w:rPr>
        <w:t>）委托人要求；</w:t>
      </w:r>
    </w:p>
    <w:p>
      <w:pPr>
        <w:spacing w:line="360" w:lineRule="auto"/>
        <w:ind w:firstLine="420"/>
        <w:rPr>
          <w:rFonts w:ascii="宋体" w:hAnsi="宋体"/>
        </w:rPr>
      </w:pPr>
      <w:r>
        <w:rPr>
          <w:rFonts w:hint="eastAsia" w:ascii="宋体" w:hAnsi="宋体"/>
        </w:rPr>
        <w:t>（</w:t>
      </w:r>
      <w:r>
        <w:rPr>
          <w:rFonts w:ascii="Times New Roman" w:hAnsi="Times New Roman"/>
        </w:rPr>
        <w:t>7</w:t>
      </w:r>
      <w:r>
        <w:rPr>
          <w:rFonts w:hint="eastAsia" w:ascii="宋体" w:hAnsi="宋体"/>
        </w:rPr>
        <w:t>）监理报酬清单；</w:t>
      </w:r>
    </w:p>
    <w:p>
      <w:pPr>
        <w:spacing w:line="360" w:lineRule="auto"/>
        <w:ind w:firstLine="420"/>
        <w:rPr>
          <w:rFonts w:ascii="宋体" w:hAnsi="宋体"/>
        </w:rPr>
      </w:pPr>
      <w:r>
        <w:rPr>
          <w:rFonts w:hint="eastAsia" w:ascii="宋体" w:hAnsi="宋体"/>
        </w:rPr>
        <w:t>（</w:t>
      </w:r>
      <w:r>
        <w:rPr>
          <w:rFonts w:ascii="Times New Roman" w:hAnsi="Times New Roman"/>
        </w:rPr>
        <w:t>8</w:t>
      </w:r>
      <w:r>
        <w:rPr>
          <w:rFonts w:hint="eastAsia" w:ascii="宋体" w:hAnsi="宋体"/>
        </w:rPr>
        <w:t>）监理大纲；</w:t>
      </w:r>
    </w:p>
    <w:p>
      <w:pPr>
        <w:spacing w:line="360" w:lineRule="auto"/>
        <w:ind w:firstLine="420"/>
        <w:rPr>
          <w:rFonts w:ascii="宋体" w:hAnsi="宋体"/>
          <w:szCs w:val="21"/>
        </w:rPr>
      </w:pPr>
      <w:r>
        <w:rPr>
          <w:rFonts w:hint="eastAsia" w:ascii="宋体" w:hAnsi="宋体"/>
        </w:rPr>
        <w:t>（</w:t>
      </w:r>
      <w:r>
        <w:rPr>
          <w:rFonts w:ascii="Times New Roman" w:hAnsi="Times New Roman"/>
        </w:rPr>
        <w:t>9</w:t>
      </w:r>
      <w:r>
        <w:rPr>
          <w:rFonts w:hint="eastAsia" w:ascii="宋体" w:hAnsi="宋体"/>
        </w:rPr>
        <w:t>）其他合同</w:t>
      </w:r>
      <w:r>
        <w:rPr>
          <w:rFonts w:hint="eastAsia" w:ascii="宋体" w:hAnsi="宋体"/>
          <w:szCs w:val="21"/>
        </w:rPr>
        <w:t>文件。</w:t>
      </w:r>
    </w:p>
    <w:p>
      <w:pPr>
        <w:pStyle w:val="6"/>
        <w:spacing w:line="240" w:lineRule="auto"/>
        <w:ind w:firstLine="138"/>
        <w:rPr>
          <w:rFonts w:ascii="宋体" w:hAnsi="宋体" w:eastAsia="宋体"/>
          <w:b/>
        </w:rPr>
      </w:pPr>
      <w:bookmarkStart w:id="784" w:name="_Toc5236"/>
      <w:bookmarkStart w:id="785" w:name="_Toc482188551"/>
      <w:bookmarkStart w:id="786" w:name="_Toc4819"/>
      <w:bookmarkStart w:id="787" w:name="_Toc492300644"/>
      <w:r>
        <w:rPr>
          <w:rFonts w:ascii="Times New Roman" w:hAnsi="Times New Roman" w:eastAsia="宋体"/>
          <w:b/>
        </w:rPr>
        <w:t>1</w:t>
      </w:r>
      <w:r>
        <w:rPr>
          <w:rFonts w:ascii="宋体" w:hAnsi="宋体" w:eastAsia="宋体"/>
          <w:b/>
        </w:rPr>
        <w:t>.</w:t>
      </w:r>
      <w:r>
        <w:rPr>
          <w:rFonts w:ascii="Times New Roman" w:hAnsi="Times New Roman" w:eastAsia="宋体"/>
          <w:b/>
        </w:rPr>
        <w:t>5</w:t>
      </w:r>
      <w:r>
        <w:rPr>
          <w:rFonts w:ascii="宋体" w:hAnsi="宋体" w:eastAsia="宋体"/>
          <w:b/>
        </w:rPr>
        <w:t xml:space="preserve"> </w:t>
      </w:r>
      <w:r>
        <w:rPr>
          <w:rFonts w:hint="eastAsia" w:ascii="宋体" w:hAnsi="宋体" w:eastAsia="宋体"/>
          <w:b/>
        </w:rPr>
        <w:t>合同协议书</w:t>
      </w:r>
      <w:bookmarkEnd w:id="784"/>
      <w:bookmarkEnd w:id="785"/>
      <w:bookmarkEnd w:id="786"/>
      <w:bookmarkEnd w:id="787"/>
    </w:p>
    <w:p>
      <w:pPr>
        <w:spacing w:line="360" w:lineRule="auto"/>
        <w:ind w:firstLine="420" w:firstLineChars="200"/>
        <w:rPr>
          <w:rFonts w:ascii="宋体" w:hAnsi="宋体"/>
          <w:szCs w:val="21"/>
        </w:rPr>
      </w:pPr>
      <w:r>
        <w:rPr>
          <w:rFonts w:hint="eastAsia" w:ascii="宋体" w:hAnsi="宋体"/>
          <w:szCs w:val="21"/>
        </w:rPr>
        <w:t>监理人按中标通知书规定的时间与委托人签订合同协议书。除法律另有规定或合同另有约定外，委托人和监理人的法定代表人或其委托代理人在合同协议书上签字并盖单位章后，合同生效。</w:t>
      </w:r>
    </w:p>
    <w:p>
      <w:pPr>
        <w:pStyle w:val="6"/>
        <w:spacing w:line="240" w:lineRule="auto"/>
        <w:ind w:firstLine="138"/>
        <w:rPr>
          <w:rFonts w:ascii="宋体" w:hAnsi="宋体" w:eastAsia="宋体"/>
          <w:b/>
        </w:rPr>
      </w:pPr>
      <w:bookmarkStart w:id="788" w:name="_Toc3589"/>
      <w:bookmarkStart w:id="789" w:name="_Toc482188552"/>
      <w:bookmarkStart w:id="790" w:name="_Toc13253"/>
      <w:bookmarkStart w:id="791" w:name="_Toc492300645"/>
      <w:r>
        <w:rPr>
          <w:rFonts w:ascii="Times New Roman" w:hAnsi="Times New Roman" w:eastAsia="宋体"/>
          <w:b/>
        </w:rPr>
        <w:t>1</w:t>
      </w:r>
      <w:r>
        <w:rPr>
          <w:rFonts w:ascii="宋体" w:hAnsi="宋体" w:eastAsia="宋体"/>
          <w:b/>
        </w:rPr>
        <w:t>.</w:t>
      </w:r>
      <w:r>
        <w:rPr>
          <w:rFonts w:ascii="Times New Roman" w:hAnsi="Times New Roman" w:eastAsia="宋体"/>
          <w:b/>
        </w:rPr>
        <w:t>6</w:t>
      </w:r>
      <w:r>
        <w:rPr>
          <w:rFonts w:ascii="宋体" w:hAnsi="宋体" w:eastAsia="宋体"/>
          <w:b/>
        </w:rPr>
        <w:t xml:space="preserve"> </w:t>
      </w:r>
      <w:r>
        <w:rPr>
          <w:rFonts w:hint="eastAsia" w:ascii="宋体" w:hAnsi="宋体" w:eastAsia="宋体"/>
          <w:b/>
        </w:rPr>
        <w:t>文件的提供和照管</w:t>
      </w:r>
      <w:bookmarkEnd w:id="788"/>
      <w:bookmarkEnd w:id="789"/>
      <w:bookmarkEnd w:id="790"/>
      <w:bookmarkEnd w:id="791"/>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rPr>
        <w:t xml:space="preserve"> </w:t>
      </w:r>
      <w:r>
        <w:rPr>
          <w:rFonts w:hint="eastAsia" w:ascii="宋体" w:hAnsi="宋体"/>
        </w:rPr>
        <w:t>监理文件的提供</w:t>
      </w:r>
    </w:p>
    <w:p>
      <w:pPr>
        <w:spacing w:line="360" w:lineRule="auto"/>
        <w:ind w:firstLine="420" w:firstLineChars="200"/>
        <w:rPr>
          <w:rFonts w:ascii="宋体" w:hAnsi="宋体"/>
          <w:szCs w:val="21"/>
        </w:rPr>
      </w:pPr>
      <w:r>
        <w:rPr>
          <w:rFonts w:hint="eastAsia" w:ascii="宋体" w:hAnsi="宋体"/>
          <w:szCs w:val="21"/>
        </w:rPr>
        <w:t>除专用合同条款另有约定外，监理人应在合理的期限内按照合同约定的数量向委托人提供监理文件。合同约定监理文件应经委托人批复的，委托人应当在合同约定的期限内批复或提出修改意见。</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委托人提供的文件</w:t>
      </w:r>
    </w:p>
    <w:p>
      <w:pPr>
        <w:spacing w:line="360" w:lineRule="auto"/>
        <w:ind w:firstLine="420" w:firstLineChars="200"/>
        <w:rPr>
          <w:rFonts w:ascii="宋体" w:hAnsi="宋体"/>
          <w:szCs w:val="21"/>
        </w:rPr>
      </w:pPr>
      <w:r>
        <w:rPr>
          <w:rFonts w:hint="eastAsia" w:ascii="宋体" w:hAnsi="宋体"/>
          <w:szCs w:val="21"/>
        </w:rPr>
        <w:t>按专用合同条款约定由委托人提供的文件，包括规范标准、承包合同、勘察文件、设计文件等，委托人应按约定的数量和期限交给监理人。由于委托人未按时提供文件造成监理服务期限延误的，按第</w:t>
      </w:r>
      <w:r>
        <w:rPr>
          <w:rFonts w:ascii="Times New Roman" w:hAnsi="Times New Roman"/>
        </w:rPr>
        <w:t>6</w:t>
      </w:r>
      <w:r>
        <w:rPr>
          <w:rFonts w:ascii="宋体" w:hAnsi="宋体"/>
        </w:rPr>
        <w:t>.</w:t>
      </w:r>
      <w:r>
        <w:rPr>
          <w:rFonts w:ascii="Times New Roman" w:hAnsi="Times New Roman"/>
        </w:rPr>
        <w:t>2</w:t>
      </w:r>
      <w:r>
        <w:rPr>
          <w:rFonts w:hint="eastAsia" w:ascii="宋体" w:hAnsi="宋体"/>
          <w:szCs w:val="21"/>
        </w:rPr>
        <w:t>款约定执行。</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3</w:t>
      </w:r>
      <w:r>
        <w:rPr>
          <w:rFonts w:ascii="宋体" w:hAnsi="宋体"/>
        </w:rPr>
        <w:t xml:space="preserve"> </w:t>
      </w:r>
      <w:r>
        <w:rPr>
          <w:rFonts w:hint="eastAsia" w:ascii="宋体" w:hAnsi="宋体"/>
          <w:szCs w:val="21"/>
        </w:rPr>
        <w:t>文件错误的通知</w:t>
      </w:r>
    </w:p>
    <w:p>
      <w:pPr>
        <w:spacing w:line="360" w:lineRule="auto"/>
        <w:ind w:firstLine="420" w:firstLineChars="200"/>
        <w:rPr>
          <w:rFonts w:ascii="宋体" w:hAnsi="宋体"/>
          <w:szCs w:val="21"/>
        </w:rPr>
      </w:pPr>
      <w:r>
        <w:rPr>
          <w:rFonts w:hint="eastAsia" w:ascii="宋体" w:hAnsi="宋体"/>
          <w:szCs w:val="21"/>
        </w:rPr>
        <w:t>任何一方当事人发现文件中存在的明显错误或疏忽，均应及时通知对方当事人，并应立即采取适当的措施防止损失扩大。</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4</w:t>
      </w:r>
      <w:r>
        <w:rPr>
          <w:rFonts w:ascii="宋体" w:hAnsi="宋体"/>
        </w:rPr>
        <w:t xml:space="preserve"> </w:t>
      </w:r>
      <w:r>
        <w:rPr>
          <w:rFonts w:hint="eastAsia" w:ascii="宋体" w:hAnsi="宋体"/>
        </w:rPr>
        <w:t>文件的照管</w:t>
      </w:r>
    </w:p>
    <w:p>
      <w:pPr>
        <w:spacing w:line="360" w:lineRule="auto"/>
        <w:ind w:firstLine="420" w:firstLineChars="200"/>
        <w:rPr>
          <w:rFonts w:ascii="宋体" w:hAnsi="宋体"/>
          <w:szCs w:val="21"/>
        </w:rPr>
      </w:pPr>
      <w:r>
        <w:rPr>
          <w:rFonts w:hint="eastAsia" w:ascii="宋体" w:hAnsi="宋体"/>
          <w:szCs w:val="21"/>
        </w:rPr>
        <w:t>监理人应在现场保留一份合同文件、监理文件、委托人要求中的所列文件、以及其他根据合同收发的往来信函，以备委托人和行政管理部门查阅使用。</w:t>
      </w:r>
    </w:p>
    <w:p>
      <w:pPr>
        <w:pStyle w:val="6"/>
        <w:spacing w:line="240" w:lineRule="auto"/>
        <w:ind w:firstLine="138"/>
        <w:rPr>
          <w:rFonts w:ascii="宋体" w:hAnsi="宋体" w:eastAsia="宋体"/>
          <w:b/>
        </w:rPr>
      </w:pPr>
      <w:bookmarkStart w:id="792" w:name="_Toc482188553"/>
      <w:bookmarkStart w:id="793" w:name="_Toc30675"/>
      <w:bookmarkStart w:id="794" w:name="_Toc492300646"/>
      <w:bookmarkStart w:id="795" w:name="_Toc14128"/>
      <w:r>
        <w:rPr>
          <w:rFonts w:ascii="Times New Roman" w:hAnsi="Times New Roman" w:eastAsia="宋体"/>
          <w:b/>
        </w:rPr>
        <w:t>1</w:t>
      </w:r>
      <w:r>
        <w:rPr>
          <w:rFonts w:ascii="宋体" w:hAnsi="宋体" w:eastAsia="宋体"/>
          <w:b/>
        </w:rPr>
        <w:t>.</w:t>
      </w:r>
      <w:r>
        <w:rPr>
          <w:rFonts w:ascii="Times New Roman" w:hAnsi="Times New Roman" w:eastAsia="宋体"/>
          <w:b/>
        </w:rPr>
        <w:t>7</w:t>
      </w:r>
      <w:r>
        <w:rPr>
          <w:rFonts w:ascii="宋体" w:hAnsi="宋体" w:eastAsia="宋体"/>
          <w:b/>
        </w:rPr>
        <w:t xml:space="preserve"> </w:t>
      </w:r>
      <w:r>
        <w:rPr>
          <w:rFonts w:hint="eastAsia" w:ascii="宋体" w:hAnsi="宋体" w:eastAsia="宋体"/>
          <w:b/>
        </w:rPr>
        <w:t>联络</w:t>
      </w:r>
      <w:bookmarkEnd w:id="792"/>
      <w:bookmarkEnd w:id="793"/>
      <w:bookmarkEnd w:id="794"/>
      <w:bookmarkEnd w:id="795"/>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与合同有关的通知、批准、证明、证书、指示、要求、请求、同意、意见、确定和决定等，均应采用书面形式。</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szCs w:val="21"/>
        </w:rPr>
        <w:t xml:space="preserve"> </w:t>
      </w:r>
      <w:r>
        <w:rPr>
          <w:rFonts w:hint="eastAsia" w:ascii="宋体" w:hAnsi="宋体"/>
          <w:szCs w:val="21"/>
        </w:rPr>
        <w:t>上述通知、批准、证明、证书、指示、要求、请求、同意、意见、确定和决定等来往函件，均应在合同约定的期限内送达指定的地点和指定的接收人，并办理签收手续。</w:t>
      </w:r>
    </w:p>
    <w:p>
      <w:pPr>
        <w:pStyle w:val="6"/>
        <w:spacing w:line="240" w:lineRule="auto"/>
        <w:ind w:firstLine="138"/>
        <w:rPr>
          <w:rFonts w:ascii="宋体" w:hAnsi="宋体" w:eastAsia="宋体"/>
          <w:b/>
        </w:rPr>
      </w:pPr>
      <w:bookmarkStart w:id="796" w:name="_Toc492300647"/>
      <w:bookmarkStart w:id="797" w:name="_Toc32232"/>
      <w:bookmarkStart w:id="798" w:name="_Toc482188554"/>
      <w:bookmarkStart w:id="799" w:name="_Toc21188"/>
      <w:r>
        <w:rPr>
          <w:rFonts w:ascii="Times New Roman" w:hAnsi="Times New Roman" w:eastAsia="宋体"/>
          <w:b/>
        </w:rPr>
        <w:t>1</w:t>
      </w:r>
      <w:r>
        <w:rPr>
          <w:rFonts w:ascii="宋体" w:hAnsi="宋体" w:eastAsia="宋体"/>
          <w:b/>
        </w:rPr>
        <w:t>.</w:t>
      </w:r>
      <w:r>
        <w:rPr>
          <w:rFonts w:ascii="Times New Roman" w:hAnsi="Times New Roman" w:eastAsia="宋体"/>
          <w:b/>
        </w:rPr>
        <w:t>8</w:t>
      </w:r>
      <w:r>
        <w:rPr>
          <w:rFonts w:ascii="宋体" w:hAnsi="宋体" w:eastAsia="宋体"/>
          <w:b/>
        </w:rPr>
        <w:t xml:space="preserve"> </w:t>
      </w:r>
      <w:r>
        <w:rPr>
          <w:rFonts w:hint="eastAsia" w:ascii="宋体" w:hAnsi="宋体" w:eastAsia="宋体"/>
          <w:b/>
        </w:rPr>
        <w:t>转让</w:t>
      </w:r>
      <w:bookmarkEnd w:id="796"/>
      <w:bookmarkEnd w:id="797"/>
      <w:bookmarkEnd w:id="798"/>
      <w:bookmarkEnd w:id="799"/>
    </w:p>
    <w:p>
      <w:pPr>
        <w:spacing w:line="360" w:lineRule="auto"/>
        <w:ind w:firstLine="420" w:firstLineChars="200"/>
        <w:rPr>
          <w:rFonts w:ascii="宋体" w:hAnsi="宋体"/>
          <w:szCs w:val="21"/>
        </w:rPr>
      </w:pPr>
      <w:r>
        <w:rPr>
          <w:rFonts w:hint="eastAsia" w:ascii="宋体" w:hAnsi="宋体"/>
          <w:szCs w:val="21"/>
        </w:rPr>
        <w:t>除专用合同条款另有约定外，未经对方当事人同意，一方当事人不得将合同权利全部或部分转让给第三人，也不得全部或部分转移合同义务。</w:t>
      </w:r>
    </w:p>
    <w:p>
      <w:pPr>
        <w:pStyle w:val="6"/>
        <w:spacing w:line="240" w:lineRule="auto"/>
        <w:ind w:firstLine="138"/>
        <w:rPr>
          <w:rFonts w:ascii="宋体" w:hAnsi="宋体" w:eastAsia="宋体"/>
          <w:b/>
        </w:rPr>
      </w:pPr>
      <w:bookmarkStart w:id="800" w:name="_Toc492300648"/>
      <w:bookmarkStart w:id="801" w:name="_Toc482188555"/>
      <w:bookmarkStart w:id="802" w:name="_Toc28858"/>
      <w:bookmarkStart w:id="803" w:name="_Toc24598"/>
      <w:r>
        <w:rPr>
          <w:rFonts w:ascii="Times New Roman" w:hAnsi="Times New Roman" w:eastAsia="宋体"/>
          <w:b/>
        </w:rPr>
        <w:t>1</w:t>
      </w:r>
      <w:r>
        <w:rPr>
          <w:rFonts w:ascii="宋体" w:hAnsi="宋体" w:eastAsia="宋体"/>
          <w:b/>
        </w:rPr>
        <w:t>.</w:t>
      </w:r>
      <w:r>
        <w:rPr>
          <w:rFonts w:ascii="Times New Roman" w:hAnsi="Times New Roman" w:eastAsia="宋体"/>
          <w:b/>
        </w:rPr>
        <w:t>9</w:t>
      </w:r>
      <w:r>
        <w:rPr>
          <w:rFonts w:ascii="宋体" w:hAnsi="宋体" w:eastAsia="宋体"/>
          <w:b/>
        </w:rPr>
        <w:t xml:space="preserve"> </w:t>
      </w:r>
      <w:r>
        <w:rPr>
          <w:rFonts w:hint="eastAsia" w:ascii="宋体" w:hAnsi="宋体" w:eastAsia="宋体"/>
          <w:b/>
        </w:rPr>
        <w:t>严禁贿赂</w:t>
      </w:r>
      <w:bookmarkEnd w:id="800"/>
      <w:bookmarkEnd w:id="801"/>
      <w:bookmarkEnd w:id="802"/>
      <w:bookmarkEnd w:id="803"/>
    </w:p>
    <w:p>
      <w:pPr>
        <w:spacing w:line="360" w:lineRule="auto"/>
        <w:ind w:firstLine="420" w:firstLineChars="200"/>
        <w:rPr>
          <w:rFonts w:ascii="宋体" w:hAnsi="宋体"/>
          <w:szCs w:val="21"/>
        </w:rPr>
      </w:pPr>
      <w:r>
        <w:rPr>
          <w:rFonts w:hint="eastAsia" w:ascii="宋体" w:hAnsi="宋体"/>
          <w:szCs w:val="21"/>
        </w:rPr>
        <w:t>合同双方当事人不得以贿赂或变相贿赂的方式，谋取不当利益或损害对方权益。因贿赂造成对方当事人损失的，行为人应当赔偿损失，并承担相应的法律责任。</w:t>
      </w:r>
    </w:p>
    <w:p>
      <w:pPr>
        <w:pStyle w:val="6"/>
        <w:spacing w:line="240" w:lineRule="auto"/>
        <w:ind w:firstLine="138"/>
        <w:rPr>
          <w:rFonts w:ascii="宋体" w:hAnsi="宋体" w:eastAsia="宋体"/>
          <w:b/>
        </w:rPr>
      </w:pPr>
      <w:bookmarkStart w:id="804" w:name="_Toc23223"/>
      <w:bookmarkStart w:id="805" w:name="_Toc482188556"/>
      <w:bookmarkStart w:id="806" w:name="_Toc25332"/>
      <w:bookmarkStart w:id="807" w:name="_Toc492300649"/>
      <w:r>
        <w:rPr>
          <w:rFonts w:ascii="Times New Roman" w:hAnsi="Times New Roman" w:eastAsia="宋体"/>
          <w:b/>
        </w:rPr>
        <w:t>1</w:t>
      </w:r>
      <w:r>
        <w:rPr>
          <w:rFonts w:ascii="宋体" w:hAnsi="宋体" w:eastAsia="宋体"/>
          <w:b/>
        </w:rPr>
        <w:t>.</w:t>
      </w:r>
      <w:r>
        <w:rPr>
          <w:rFonts w:ascii="Times New Roman" w:hAnsi="Times New Roman" w:eastAsia="宋体"/>
          <w:b/>
        </w:rPr>
        <w:t>10</w:t>
      </w:r>
      <w:r>
        <w:rPr>
          <w:rFonts w:ascii="宋体" w:hAnsi="宋体" w:eastAsia="宋体"/>
          <w:b/>
        </w:rPr>
        <w:t xml:space="preserve"> </w:t>
      </w:r>
      <w:r>
        <w:rPr>
          <w:rFonts w:hint="eastAsia" w:ascii="宋体" w:hAnsi="宋体" w:eastAsia="宋体"/>
          <w:b/>
        </w:rPr>
        <w:t>知识产权</w:t>
      </w:r>
      <w:bookmarkEnd w:id="804"/>
      <w:bookmarkEnd w:id="805"/>
      <w:bookmarkEnd w:id="806"/>
      <w:bookmarkEnd w:id="807"/>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1</w:t>
      </w:r>
      <w:r>
        <w:rPr>
          <w:rFonts w:hint="eastAsia" w:ascii="宋体" w:hAnsi="宋体"/>
        </w:rPr>
        <w:t>除专用合同条款另有约定外，</w:t>
      </w:r>
      <w:r>
        <w:rPr>
          <w:rFonts w:hint="eastAsia" w:ascii="宋体" w:hAnsi="宋体"/>
          <w:szCs w:val="21"/>
        </w:rPr>
        <w:t>监理人完成的监理工作成果，除署名权以外的著作权和其他知识产权均归委托人享有。</w:t>
      </w:r>
    </w:p>
    <w:p>
      <w:pPr>
        <w:spacing w:line="360" w:lineRule="auto"/>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监理人从事监理活动时不得侵犯他人的知识产权。因侵犯专利权或其他知识产权所引起的责任，由监理人自行承担。因委托人提供的监理资料导致侵权的，由委托人承担责任。</w:t>
      </w:r>
    </w:p>
    <w:p>
      <w:pPr>
        <w:spacing w:line="360" w:lineRule="auto"/>
        <w:ind w:firstLine="420" w:firstLineChars="20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3</w:t>
      </w:r>
      <w:r>
        <w:rPr>
          <w:rFonts w:ascii="宋体" w:hAnsi="宋体"/>
        </w:rPr>
        <w:t xml:space="preserve"> </w:t>
      </w:r>
      <w:r>
        <w:rPr>
          <w:rFonts w:hint="eastAsia" w:ascii="宋体" w:hAnsi="宋体"/>
          <w:szCs w:val="21"/>
        </w:rPr>
        <w:t>监理人在投标文件中采用专利技术、专有技术的，相应的使用费视为已包含在投标报价之中。</w:t>
      </w:r>
    </w:p>
    <w:p>
      <w:pPr>
        <w:pStyle w:val="6"/>
        <w:spacing w:line="240" w:lineRule="auto"/>
        <w:ind w:firstLine="138"/>
        <w:rPr>
          <w:rFonts w:ascii="宋体" w:hAnsi="宋体" w:eastAsia="宋体"/>
          <w:b/>
        </w:rPr>
      </w:pPr>
      <w:bookmarkStart w:id="808" w:name="_Toc482188557"/>
      <w:bookmarkStart w:id="809" w:name="_Toc3431"/>
      <w:bookmarkStart w:id="810" w:name="_Toc19464"/>
      <w:bookmarkStart w:id="811" w:name="_Toc492300650"/>
      <w:r>
        <w:rPr>
          <w:rFonts w:ascii="Times New Roman" w:hAnsi="Times New Roman" w:eastAsia="宋体"/>
          <w:b/>
        </w:rPr>
        <w:t>1</w:t>
      </w:r>
      <w:r>
        <w:rPr>
          <w:rFonts w:ascii="宋体" w:hAnsi="宋体" w:eastAsia="宋体"/>
          <w:b/>
        </w:rPr>
        <w:t>.</w:t>
      </w:r>
      <w:r>
        <w:rPr>
          <w:rFonts w:ascii="Times New Roman" w:hAnsi="Times New Roman" w:eastAsia="宋体"/>
          <w:b/>
        </w:rPr>
        <w:t>11</w:t>
      </w:r>
      <w:r>
        <w:rPr>
          <w:rFonts w:ascii="宋体" w:hAnsi="宋体" w:eastAsia="宋体"/>
          <w:b/>
        </w:rPr>
        <w:t xml:space="preserve"> </w:t>
      </w:r>
      <w:r>
        <w:rPr>
          <w:rFonts w:hint="eastAsia" w:ascii="宋体" w:hAnsi="宋体" w:eastAsia="宋体"/>
          <w:b/>
        </w:rPr>
        <w:t>文件及信息的保密</w:t>
      </w:r>
      <w:bookmarkEnd w:id="808"/>
      <w:bookmarkEnd w:id="809"/>
      <w:bookmarkEnd w:id="810"/>
      <w:bookmarkEnd w:id="811"/>
    </w:p>
    <w:p>
      <w:pPr>
        <w:spacing w:line="360" w:lineRule="auto"/>
        <w:ind w:firstLine="420" w:firstLineChars="200"/>
        <w:rPr>
          <w:rFonts w:ascii="宋体" w:hAnsi="宋体"/>
          <w:szCs w:val="21"/>
        </w:rPr>
      </w:pPr>
      <w:r>
        <w:rPr>
          <w:rFonts w:hint="eastAsia" w:ascii="宋体" w:hAnsi="宋体"/>
          <w:szCs w:val="21"/>
        </w:rPr>
        <w:t>未经对方同意，任何一方当事人不得将有关文件、技术秘密、需要保密的资料和信息泄露给他人或公开发表与引用。</w:t>
      </w:r>
    </w:p>
    <w:p>
      <w:pPr>
        <w:pStyle w:val="6"/>
        <w:spacing w:line="240" w:lineRule="auto"/>
        <w:ind w:firstLine="138"/>
        <w:rPr>
          <w:rFonts w:ascii="宋体" w:hAnsi="宋体" w:eastAsia="宋体"/>
          <w:b/>
        </w:rPr>
      </w:pPr>
      <w:bookmarkStart w:id="812" w:name="_Toc482188558"/>
      <w:bookmarkStart w:id="813" w:name="_Toc6748"/>
      <w:bookmarkStart w:id="814" w:name="_Toc492300651"/>
      <w:bookmarkStart w:id="815" w:name="_Toc18026"/>
      <w:r>
        <w:rPr>
          <w:rFonts w:ascii="Times New Roman" w:hAnsi="Times New Roman" w:eastAsia="宋体"/>
          <w:b/>
        </w:rPr>
        <w:t>1</w:t>
      </w:r>
      <w:r>
        <w:rPr>
          <w:rFonts w:ascii="宋体" w:hAnsi="宋体" w:eastAsia="宋体"/>
          <w:b/>
        </w:rPr>
        <w:t>.</w:t>
      </w:r>
      <w:r>
        <w:rPr>
          <w:rFonts w:ascii="Times New Roman" w:hAnsi="Times New Roman" w:eastAsia="宋体"/>
          <w:b/>
        </w:rPr>
        <w:t>12</w:t>
      </w:r>
      <w:r>
        <w:rPr>
          <w:rFonts w:ascii="宋体" w:hAnsi="宋体" w:eastAsia="宋体"/>
          <w:b/>
        </w:rPr>
        <w:t xml:space="preserve"> </w:t>
      </w:r>
      <w:bookmarkEnd w:id="812"/>
      <w:r>
        <w:rPr>
          <w:rFonts w:hint="eastAsia" w:ascii="宋体" w:hAnsi="宋体" w:eastAsia="宋体"/>
          <w:b/>
        </w:rPr>
        <w:t>委托人要求</w:t>
      </w:r>
      <w:bookmarkEnd w:id="813"/>
      <w:bookmarkEnd w:id="814"/>
      <w:bookmarkEnd w:id="815"/>
    </w:p>
    <w:p>
      <w:pPr>
        <w:spacing w:line="360" w:lineRule="auto"/>
        <w:ind w:firstLine="420"/>
        <w:rPr>
          <w:rFonts w:ascii="宋体" w:hAnsi="宋体"/>
          <w:szCs w:val="21"/>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1</w:t>
      </w:r>
      <w:r>
        <w:rPr>
          <w:rFonts w:ascii="宋体" w:hAnsi="宋体"/>
        </w:rPr>
        <w:t xml:space="preserve"> </w:t>
      </w:r>
      <w:r>
        <w:rPr>
          <w:rFonts w:hint="eastAsia" w:ascii="宋体" w:hAnsi="宋体"/>
          <w:szCs w:val="21"/>
        </w:rPr>
        <w:t>监理人应认真阅读、复核委托人要求，</w:t>
      </w:r>
      <w:r>
        <w:rPr>
          <w:rFonts w:hint="eastAsia" w:ascii="宋体" w:hAnsi="宋体"/>
        </w:rPr>
        <w:t>发现错误的，应及时书面通知委托人。无论是否存在错误，委托人均有权修改委托人要求，并在修改后</w:t>
      </w:r>
      <w:r>
        <w:rPr>
          <w:rFonts w:ascii="Times New Roman" w:hAnsi="Times New Roman"/>
        </w:rPr>
        <w:t>3</w:t>
      </w:r>
      <w:r>
        <w:rPr>
          <w:rFonts w:hint="eastAsia" w:ascii="宋体" w:hAnsi="宋体"/>
        </w:rPr>
        <w:t>日内通知监理人。除专用合同</w:t>
      </w:r>
      <w:bookmarkStart w:id="816" w:name="_Toc247514048"/>
      <w:bookmarkStart w:id="817" w:name="_Toc247527649"/>
      <w:bookmarkStart w:id="818" w:name="_Toc265955390"/>
      <w:bookmarkStart w:id="819" w:name="_Toc300835045"/>
      <w:r>
        <w:rPr>
          <w:rFonts w:hint="eastAsia" w:ascii="宋体" w:hAnsi="宋体"/>
        </w:rPr>
        <w:t>条款另有约定外，由此</w:t>
      </w:r>
      <w:bookmarkEnd w:id="816"/>
      <w:bookmarkEnd w:id="817"/>
      <w:bookmarkEnd w:id="818"/>
      <w:bookmarkEnd w:id="819"/>
      <w:r>
        <w:rPr>
          <w:rFonts w:hint="eastAsia" w:ascii="宋体" w:hAnsi="宋体"/>
          <w:szCs w:val="21"/>
        </w:rPr>
        <w:t>导致监理人费用增加和（或）周期延误的，委托人应当相应地增加费用和（或）延长周期。</w:t>
      </w:r>
    </w:p>
    <w:p>
      <w:pPr>
        <w:spacing w:line="360" w:lineRule="auto"/>
        <w:ind w:firstLine="420"/>
        <w:rPr>
          <w:rFonts w:ascii="宋体" w:hAnsi="宋体"/>
          <w:szCs w:val="21"/>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2</w:t>
      </w:r>
      <w:r>
        <w:rPr>
          <w:rFonts w:ascii="宋体" w:hAnsi="宋体"/>
        </w:rPr>
        <w:t xml:space="preserve"> </w:t>
      </w:r>
      <w:r>
        <w:rPr>
          <w:rFonts w:hint="eastAsia" w:ascii="宋体" w:hAnsi="宋体"/>
        </w:rPr>
        <w:t>如果</w:t>
      </w:r>
      <w:r>
        <w:rPr>
          <w:rFonts w:hint="eastAsia" w:ascii="宋体" w:hAnsi="宋体"/>
          <w:szCs w:val="21"/>
        </w:rPr>
        <w:t>委托人要求违反法律规定，监理人应在</w:t>
      </w:r>
      <w:r>
        <w:rPr>
          <w:rFonts w:hint="eastAsia" w:ascii="宋体" w:hAnsi="宋体"/>
        </w:rPr>
        <w:t>发现后及时书面通知委托人，要求其改正。委托人收到通知书后不予改正或不予答复的，监理人有权拒绝履行合同义务，直至解除合同；</w:t>
      </w:r>
      <w:r>
        <w:rPr>
          <w:rFonts w:hint="eastAsia" w:ascii="宋体" w:hAnsi="宋体"/>
          <w:szCs w:val="21"/>
        </w:rPr>
        <w:t>由此引起的监理人的全部损失由委托人承担。</w:t>
      </w:r>
    </w:p>
    <w:p>
      <w:pPr>
        <w:spacing w:line="360" w:lineRule="auto"/>
        <w:ind w:firstLine="435"/>
        <w:rPr>
          <w:rFonts w:ascii="宋体" w:hAnsi="宋体"/>
        </w:rPr>
      </w:pPr>
      <w:r>
        <w:rPr>
          <w:rFonts w:ascii="Times New Roman" w:hAnsi="Times New Roman"/>
          <w:szCs w:val="21"/>
        </w:rPr>
        <w:t>1</w:t>
      </w:r>
      <w:r>
        <w:rPr>
          <w:rFonts w:ascii="宋体" w:hAnsi="宋体"/>
          <w:szCs w:val="21"/>
        </w:rPr>
        <w:t>.</w:t>
      </w:r>
      <w:r>
        <w:rPr>
          <w:rFonts w:ascii="Times New Roman" w:hAnsi="Times New Roman"/>
          <w:szCs w:val="21"/>
        </w:rPr>
        <w:t>12</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委托人要求</w:t>
      </w:r>
      <w:r>
        <w:rPr>
          <w:rFonts w:hint="eastAsia" w:ascii="宋体" w:hAnsi="宋体"/>
        </w:rPr>
        <w:t>采用国外规范和标准进行监理时，应由委托人负责提供该规范和标准的外国文本和中文译本，提供的时间、份数和其他要求</w:t>
      </w:r>
      <w:r>
        <w:rPr>
          <w:rFonts w:hint="eastAsia" w:ascii="宋体" w:hAnsi="宋体"/>
          <w:szCs w:val="21"/>
        </w:rPr>
        <w:t>在专用合同条款中约定</w:t>
      </w:r>
      <w:r>
        <w:rPr>
          <w:rFonts w:hint="eastAsia" w:ascii="宋体" w:hAnsi="宋体"/>
        </w:rPr>
        <w:t>。</w:t>
      </w:r>
    </w:p>
    <w:p>
      <w:pPr>
        <w:pStyle w:val="5"/>
        <w:spacing w:line="240" w:lineRule="auto"/>
        <w:rPr>
          <w:rFonts w:ascii="宋体" w:hAnsi="宋体" w:eastAsia="宋体"/>
        </w:rPr>
      </w:pPr>
      <w:bookmarkStart w:id="820" w:name="_Toc22135"/>
      <w:bookmarkStart w:id="821" w:name="_Toc8719"/>
      <w:bookmarkStart w:id="822" w:name="_Toc492300652"/>
      <w:bookmarkStart w:id="823" w:name="_Toc482188559"/>
      <w:bookmarkStart w:id="824" w:name="_Toc24446"/>
      <w:r>
        <w:rPr>
          <w:rFonts w:ascii="Times New Roman" w:hAnsi="Times New Roman" w:eastAsia="宋体"/>
        </w:rPr>
        <w:t>2</w:t>
      </w:r>
      <w:r>
        <w:rPr>
          <w:rFonts w:ascii="宋体" w:hAnsi="宋体" w:eastAsia="宋体"/>
        </w:rPr>
        <w:t xml:space="preserve">. </w:t>
      </w:r>
      <w:r>
        <w:rPr>
          <w:rFonts w:hint="eastAsia" w:ascii="宋体" w:hAnsi="宋体" w:eastAsia="宋体"/>
        </w:rPr>
        <w:t>委托人义务</w:t>
      </w:r>
      <w:bookmarkEnd w:id="820"/>
      <w:bookmarkEnd w:id="821"/>
      <w:bookmarkEnd w:id="822"/>
      <w:bookmarkEnd w:id="823"/>
      <w:bookmarkEnd w:id="824"/>
    </w:p>
    <w:p>
      <w:pPr>
        <w:pStyle w:val="6"/>
        <w:spacing w:line="240" w:lineRule="auto"/>
        <w:ind w:firstLine="138"/>
        <w:rPr>
          <w:rFonts w:ascii="宋体" w:hAnsi="宋体" w:eastAsia="宋体"/>
          <w:b/>
        </w:rPr>
      </w:pPr>
      <w:bookmarkStart w:id="825" w:name="_Toc22851"/>
      <w:bookmarkStart w:id="826" w:name="_Toc492300653"/>
      <w:bookmarkStart w:id="827" w:name="_Toc10795"/>
      <w:bookmarkStart w:id="828" w:name="_Toc482188560"/>
      <w:r>
        <w:rPr>
          <w:rFonts w:ascii="Times New Roman" w:hAnsi="Times New Roman" w:eastAsia="宋体"/>
          <w:b/>
        </w:rPr>
        <w:t>2</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遵守法律</w:t>
      </w:r>
      <w:bookmarkEnd w:id="825"/>
      <w:bookmarkEnd w:id="826"/>
      <w:bookmarkEnd w:id="827"/>
      <w:bookmarkEnd w:id="828"/>
    </w:p>
    <w:p>
      <w:pPr>
        <w:spacing w:line="360" w:lineRule="auto"/>
        <w:ind w:firstLine="420" w:firstLineChars="200"/>
        <w:rPr>
          <w:rFonts w:ascii="宋体" w:hAnsi="宋体"/>
        </w:rPr>
      </w:pPr>
      <w:r>
        <w:rPr>
          <w:rFonts w:hint="eastAsia" w:ascii="宋体" w:hAnsi="宋体"/>
          <w:szCs w:val="21"/>
        </w:rPr>
        <w:t>委托人在履行合同过程中应遵守法律，并保证监理人免于承担因委托人违反法律而引起的</w:t>
      </w:r>
      <w:bookmarkStart w:id="829" w:name="_Toc300835048"/>
      <w:bookmarkStart w:id="830" w:name="_Toc247514049"/>
      <w:bookmarkStart w:id="831" w:name="_Toc370281722"/>
      <w:bookmarkStart w:id="832" w:name="_Toc385942918"/>
      <w:bookmarkStart w:id="833" w:name="_Toc247527650"/>
      <w:bookmarkStart w:id="834" w:name="_Toc184635099"/>
      <w:bookmarkStart w:id="835" w:name="_Toc385592087"/>
      <w:r>
        <w:rPr>
          <w:rFonts w:hint="eastAsia" w:ascii="宋体" w:hAnsi="宋体"/>
          <w:szCs w:val="21"/>
        </w:rPr>
        <w:t>任何责任。</w:t>
      </w:r>
    </w:p>
    <w:p>
      <w:pPr>
        <w:pStyle w:val="6"/>
        <w:spacing w:line="240" w:lineRule="auto"/>
        <w:ind w:firstLine="138"/>
        <w:rPr>
          <w:rFonts w:ascii="宋体" w:hAnsi="宋体" w:eastAsia="宋体"/>
          <w:b/>
        </w:rPr>
      </w:pPr>
      <w:bookmarkStart w:id="836" w:name="_Toc482188561"/>
      <w:bookmarkStart w:id="837" w:name="_Toc10467"/>
      <w:bookmarkStart w:id="838" w:name="_Toc24365"/>
      <w:bookmarkStart w:id="839" w:name="_Toc492300654"/>
      <w:r>
        <w:rPr>
          <w:rFonts w:ascii="Times New Roman" w:hAnsi="Times New Roman" w:eastAsia="宋体"/>
          <w:b/>
        </w:rPr>
        <w:t>2</w:t>
      </w:r>
      <w:bookmarkEnd w:id="829"/>
      <w:bookmarkEnd w:id="830"/>
      <w:bookmarkEnd w:id="831"/>
      <w:bookmarkEnd w:id="832"/>
      <w:bookmarkEnd w:id="833"/>
      <w:bookmarkEnd w:id="834"/>
      <w:bookmarkEnd w:id="835"/>
      <w:r>
        <w:rPr>
          <w:rFonts w:ascii="宋体" w:hAnsi="宋体" w:eastAsia="宋体"/>
          <w:b/>
        </w:rPr>
        <w:t>.</w:t>
      </w:r>
      <w:r>
        <w:rPr>
          <w:rFonts w:ascii="Times New Roman" w:hAnsi="Times New Roman" w:eastAsia="宋体"/>
          <w:b/>
        </w:rPr>
        <w:t>2</w:t>
      </w:r>
      <w:bookmarkStart w:id="840" w:name="_Toc247527651"/>
      <w:bookmarkStart w:id="841" w:name="_Toc247514050"/>
      <w:bookmarkStart w:id="842" w:name="_Toc300835049"/>
      <w:bookmarkStart w:id="843" w:name="_Toc300835052"/>
      <w:bookmarkStart w:id="844" w:name="_Toc247514053"/>
      <w:bookmarkStart w:id="845" w:name="_Toc247527654"/>
      <w:bookmarkStart w:id="846" w:name="_Toc385942919"/>
      <w:bookmarkStart w:id="847" w:name="_Toc370281723"/>
      <w:r>
        <w:rPr>
          <w:rFonts w:ascii="宋体" w:hAnsi="宋体" w:eastAsia="宋体"/>
          <w:b/>
        </w:rPr>
        <w:t xml:space="preserve"> </w:t>
      </w:r>
      <w:r>
        <w:rPr>
          <w:rFonts w:hint="eastAsia" w:ascii="宋体" w:hAnsi="宋体" w:eastAsia="宋体"/>
          <w:b/>
        </w:rPr>
        <w:t>发出开始监理通</w:t>
      </w:r>
      <w:bookmarkEnd w:id="840"/>
      <w:bookmarkEnd w:id="841"/>
      <w:bookmarkEnd w:id="842"/>
      <w:r>
        <w:rPr>
          <w:rFonts w:hint="eastAsia" w:ascii="宋体" w:hAnsi="宋体" w:eastAsia="宋体"/>
          <w:b/>
        </w:rPr>
        <w:t>知</w:t>
      </w:r>
      <w:bookmarkEnd w:id="836"/>
      <w:bookmarkEnd w:id="837"/>
      <w:bookmarkEnd w:id="838"/>
      <w:bookmarkEnd w:id="839"/>
    </w:p>
    <w:p>
      <w:pPr>
        <w:spacing w:line="360" w:lineRule="auto"/>
        <w:ind w:firstLine="420" w:firstLineChars="200"/>
        <w:rPr>
          <w:rFonts w:ascii="宋体" w:hAnsi="宋体"/>
          <w:szCs w:val="21"/>
        </w:rPr>
      </w:pPr>
      <w:r>
        <w:rPr>
          <w:rFonts w:hint="eastAsia" w:ascii="宋体" w:hAnsi="宋体"/>
          <w:szCs w:val="21"/>
        </w:rPr>
        <w:t>委托人应按第</w:t>
      </w:r>
      <w:r>
        <w:rPr>
          <w:rFonts w:ascii="Times New Roman" w:hAnsi="Times New Roman"/>
          <w:szCs w:val="21"/>
        </w:rPr>
        <w:t>6</w:t>
      </w:r>
      <w:r>
        <w:rPr>
          <w:rFonts w:ascii="宋体" w:hAnsi="宋体"/>
          <w:szCs w:val="21"/>
        </w:rPr>
        <w:t>.</w:t>
      </w:r>
      <w:r>
        <w:rPr>
          <w:rFonts w:ascii="Times New Roman" w:hAnsi="Times New Roman"/>
          <w:szCs w:val="21"/>
        </w:rPr>
        <w:t>1</w:t>
      </w:r>
      <w:r>
        <w:rPr>
          <w:rFonts w:hint="eastAsia" w:ascii="宋体" w:hAnsi="宋体"/>
          <w:szCs w:val="21"/>
        </w:rPr>
        <w:t>款的约定向监理人发出开始监理通知。</w:t>
      </w:r>
    </w:p>
    <w:p>
      <w:pPr>
        <w:pStyle w:val="6"/>
        <w:spacing w:line="240" w:lineRule="auto"/>
        <w:ind w:firstLine="138"/>
        <w:rPr>
          <w:rFonts w:ascii="宋体" w:hAnsi="宋体" w:eastAsia="宋体"/>
          <w:b/>
        </w:rPr>
      </w:pPr>
      <w:bookmarkStart w:id="848" w:name="_Toc501460483"/>
      <w:bookmarkStart w:id="849" w:name="_Toc31209"/>
      <w:bookmarkStart w:id="850" w:name="_Toc15547"/>
      <w:r>
        <w:rPr>
          <w:rFonts w:ascii="Times New Roman" w:hAnsi="Times New Roman" w:eastAsia="宋体"/>
          <w:b/>
        </w:rPr>
        <w:t>2</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提供设备、设施</w:t>
      </w:r>
      <w:bookmarkEnd w:id="848"/>
      <w:bookmarkEnd w:id="849"/>
      <w:bookmarkEnd w:id="850"/>
    </w:p>
    <w:p>
      <w:pPr>
        <w:spacing w:line="360" w:lineRule="auto"/>
        <w:ind w:firstLine="420" w:firstLineChars="200"/>
        <w:rPr>
          <w:rFonts w:ascii="宋体" w:hAnsi="宋体"/>
          <w:szCs w:val="21"/>
        </w:rPr>
      </w:pPr>
      <w:r>
        <w:rPr>
          <w:rFonts w:hint="eastAsia" w:ascii="宋体" w:hAnsi="宋体"/>
          <w:szCs w:val="21"/>
        </w:rPr>
        <w:t>除专用合同条款另有约定外，委托人应为监理人的现场人员，在监理期间提供办公房间、办公桌椅、互联网接口、冷暖设施、生活设施、进出现场交通服务和其他便利条件。</w:t>
      </w:r>
    </w:p>
    <w:p>
      <w:pPr>
        <w:pStyle w:val="6"/>
        <w:spacing w:line="240" w:lineRule="auto"/>
        <w:ind w:firstLine="138"/>
        <w:rPr>
          <w:rFonts w:ascii="宋体" w:hAnsi="宋体" w:eastAsia="宋体"/>
          <w:b/>
        </w:rPr>
      </w:pPr>
      <w:bookmarkStart w:id="851" w:name="_Toc8979"/>
      <w:bookmarkStart w:id="852" w:name="_Toc482188562"/>
      <w:bookmarkStart w:id="853" w:name="_Toc18307"/>
      <w:bookmarkStart w:id="854" w:name="_Toc492300655"/>
      <w:r>
        <w:rPr>
          <w:rFonts w:ascii="Times New Roman" w:hAnsi="Times New Roman" w:eastAsia="宋体"/>
          <w:b/>
        </w:rPr>
        <w:t>2</w:t>
      </w:r>
      <w:r>
        <w:rPr>
          <w:rFonts w:ascii="宋体" w:hAnsi="宋体" w:eastAsia="宋体"/>
          <w:b/>
        </w:rPr>
        <w:t>.</w:t>
      </w:r>
      <w:bookmarkStart w:id="855" w:name="_Toc300835051"/>
      <w:bookmarkStart w:id="856" w:name="_Toc247514052"/>
      <w:bookmarkStart w:id="857" w:name="_Toc247527653"/>
      <w:r>
        <w:rPr>
          <w:rFonts w:hint="eastAsia" w:ascii="Times New Roman" w:hAnsi="Times New Roman" w:eastAsia="宋体"/>
          <w:b/>
        </w:rPr>
        <w:t>4</w:t>
      </w:r>
      <w:r>
        <w:rPr>
          <w:rFonts w:ascii="宋体" w:hAnsi="宋体" w:eastAsia="宋体"/>
          <w:b/>
        </w:rPr>
        <w:t xml:space="preserve"> </w:t>
      </w:r>
      <w:r>
        <w:rPr>
          <w:rFonts w:hint="eastAsia" w:ascii="宋体" w:hAnsi="宋体" w:eastAsia="宋体"/>
          <w:b/>
        </w:rPr>
        <w:t>办理证件</w:t>
      </w:r>
      <w:bookmarkEnd w:id="855"/>
      <w:bookmarkEnd w:id="856"/>
      <w:bookmarkEnd w:id="857"/>
      <w:r>
        <w:rPr>
          <w:rFonts w:hint="eastAsia" w:ascii="宋体" w:hAnsi="宋体" w:eastAsia="宋体"/>
          <w:b/>
        </w:rPr>
        <w:t>和批件</w:t>
      </w:r>
      <w:bookmarkEnd w:id="851"/>
      <w:bookmarkEnd w:id="852"/>
      <w:bookmarkEnd w:id="853"/>
      <w:bookmarkEnd w:id="854"/>
    </w:p>
    <w:p>
      <w:pPr>
        <w:spacing w:line="360" w:lineRule="auto"/>
        <w:ind w:firstLine="420" w:firstLineChars="200"/>
        <w:rPr>
          <w:rFonts w:ascii="宋体" w:hAnsi="宋体"/>
          <w:szCs w:val="21"/>
        </w:rPr>
      </w:pPr>
      <w:r>
        <w:rPr>
          <w:rFonts w:hint="eastAsia" w:ascii="宋体" w:hAnsi="宋体"/>
          <w:szCs w:val="21"/>
        </w:rPr>
        <w:t>法律规定和（或）合同约定由委托人负责办理的工程建设项目必须履行的各类审批、核准或备案手续，委托人应当按时办理，监理人应给予必要的协助。</w:t>
      </w:r>
    </w:p>
    <w:p>
      <w:pPr>
        <w:spacing w:line="360" w:lineRule="auto"/>
        <w:ind w:firstLine="420" w:firstLineChars="200"/>
        <w:rPr>
          <w:rFonts w:ascii="宋体" w:hAnsi="宋体"/>
          <w:szCs w:val="21"/>
        </w:rPr>
      </w:pPr>
      <w:r>
        <w:rPr>
          <w:rFonts w:hint="eastAsia" w:ascii="宋体" w:hAnsi="宋体"/>
          <w:szCs w:val="21"/>
        </w:rPr>
        <w:t>法律规定和（或）合同约定由监理人负责办理的监理所需的证件和批件，委托人应给予必要的协助。</w:t>
      </w:r>
    </w:p>
    <w:p>
      <w:pPr>
        <w:pStyle w:val="6"/>
        <w:spacing w:line="240" w:lineRule="auto"/>
        <w:ind w:firstLine="138"/>
        <w:rPr>
          <w:rFonts w:ascii="宋体" w:hAnsi="宋体" w:eastAsia="宋体"/>
          <w:b/>
        </w:rPr>
      </w:pPr>
      <w:bookmarkStart w:id="858" w:name="_Toc482188563"/>
      <w:bookmarkStart w:id="859" w:name="_Toc12612"/>
      <w:bookmarkStart w:id="860" w:name="_Toc32526"/>
      <w:bookmarkStart w:id="861" w:name="_Toc492300656"/>
      <w:r>
        <w:rPr>
          <w:rFonts w:ascii="Times New Roman" w:hAnsi="Times New Roman" w:eastAsia="宋体"/>
          <w:b/>
        </w:rPr>
        <w:t>2</w:t>
      </w:r>
      <w:r>
        <w:rPr>
          <w:rFonts w:ascii="宋体" w:hAnsi="宋体" w:eastAsia="宋体"/>
          <w:b/>
        </w:rPr>
        <w:t>.</w:t>
      </w:r>
      <w:r>
        <w:rPr>
          <w:rFonts w:hint="eastAsia" w:ascii="Times New Roman" w:hAnsi="Times New Roman" w:eastAsia="宋体"/>
          <w:b/>
        </w:rPr>
        <w:t>5</w:t>
      </w:r>
      <w:r>
        <w:rPr>
          <w:rFonts w:ascii="宋体" w:hAnsi="宋体" w:eastAsia="宋体"/>
          <w:b/>
        </w:rPr>
        <w:t xml:space="preserve"> </w:t>
      </w:r>
      <w:r>
        <w:rPr>
          <w:rFonts w:hint="eastAsia" w:ascii="宋体" w:hAnsi="宋体" w:eastAsia="宋体"/>
          <w:b/>
        </w:rPr>
        <w:t>支付合同价款</w:t>
      </w:r>
      <w:bookmarkEnd w:id="858"/>
      <w:bookmarkEnd w:id="859"/>
      <w:bookmarkEnd w:id="860"/>
      <w:bookmarkEnd w:id="861"/>
    </w:p>
    <w:p>
      <w:pPr>
        <w:spacing w:line="360" w:lineRule="auto"/>
        <w:ind w:firstLine="420" w:firstLineChars="200"/>
        <w:rPr>
          <w:rFonts w:ascii="宋体" w:hAnsi="宋体"/>
          <w:szCs w:val="21"/>
        </w:rPr>
      </w:pPr>
      <w:r>
        <w:rPr>
          <w:rFonts w:hint="eastAsia" w:ascii="宋体" w:hAnsi="宋体"/>
          <w:szCs w:val="21"/>
        </w:rPr>
        <w:t>委托人应按合同约定向监理人及时支付合同价款。</w:t>
      </w:r>
    </w:p>
    <w:p>
      <w:pPr>
        <w:pStyle w:val="6"/>
        <w:spacing w:line="240" w:lineRule="auto"/>
        <w:ind w:firstLine="138"/>
        <w:rPr>
          <w:rFonts w:ascii="宋体" w:hAnsi="宋体" w:eastAsia="宋体"/>
          <w:b/>
        </w:rPr>
      </w:pPr>
      <w:bookmarkStart w:id="862" w:name="_Toc492300657"/>
      <w:bookmarkStart w:id="863" w:name="_Toc474833987"/>
      <w:bookmarkStart w:id="864" w:name="_Toc8230"/>
      <w:bookmarkStart w:id="865" w:name="_Toc14438"/>
      <w:bookmarkStart w:id="866" w:name="_Toc482188564"/>
      <w:r>
        <w:rPr>
          <w:rFonts w:ascii="Times New Roman" w:hAnsi="Times New Roman" w:eastAsia="宋体"/>
          <w:b/>
        </w:rPr>
        <w:t>2</w:t>
      </w:r>
      <w:r>
        <w:rPr>
          <w:rFonts w:ascii="宋体" w:hAnsi="宋体" w:eastAsia="宋体"/>
          <w:b/>
        </w:rPr>
        <w:t>.</w:t>
      </w:r>
      <w:r>
        <w:rPr>
          <w:rFonts w:hint="eastAsia" w:ascii="Times New Roman" w:hAnsi="Times New Roman" w:eastAsia="宋体"/>
          <w:b/>
        </w:rPr>
        <w:t>6</w:t>
      </w:r>
      <w:r>
        <w:rPr>
          <w:rFonts w:ascii="宋体" w:hAnsi="宋体" w:eastAsia="宋体"/>
          <w:b/>
        </w:rPr>
        <w:t xml:space="preserve"> </w:t>
      </w:r>
      <w:r>
        <w:rPr>
          <w:rFonts w:hint="eastAsia" w:ascii="宋体" w:hAnsi="宋体" w:eastAsia="宋体"/>
          <w:b/>
        </w:rPr>
        <w:t>提供监理资料</w:t>
      </w:r>
      <w:bookmarkEnd w:id="862"/>
      <w:bookmarkEnd w:id="863"/>
      <w:bookmarkEnd w:id="864"/>
      <w:bookmarkEnd w:id="865"/>
      <w:bookmarkEnd w:id="866"/>
    </w:p>
    <w:p>
      <w:pPr>
        <w:spacing w:line="360" w:lineRule="auto"/>
        <w:ind w:firstLine="420" w:firstLineChars="200"/>
        <w:rPr>
          <w:rFonts w:ascii="宋体" w:hAnsi="宋体"/>
          <w:szCs w:val="21"/>
        </w:rPr>
      </w:pPr>
      <w:r>
        <w:rPr>
          <w:rFonts w:hint="eastAsia" w:ascii="宋体" w:hAnsi="宋体"/>
          <w:szCs w:val="21"/>
        </w:rPr>
        <w:t>委托人应按第</w:t>
      </w:r>
      <w:r>
        <w:rPr>
          <w:rFonts w:ascii="Times New Roman" w:hAnsi="Times New Roman"/>
          <w:szCs w:val="21"/>
        </w:rPr>
        <w:t>1</w:t>
      </w:r>
      <w:r>
        <w:rPr>
          <w:rFonts w:ascii="宋体" w:hAnsi="宋体"/>
          <w:szCs w:val="21"/>
        </w:rPr>
        <w:t>.</w:t>
      </w:r>
      <w:r>
        <w:rPr>
          <w:rFonts w:ascii="Times New Roman" w:hAnsi="Times New Roman"/>
          <w:szCs w:val="21"/>
        </w:rPr>
        <w:t>6</w:t>
      </w:r>
      <w:r>
        <w:rPr>
          <w:rFonts w:ascii="宋体" w:hAnsi="宋体"/>
          <w:szCs w:val="21"/>
        </w:rPr>
        <w:t>.</w:t>
      </w:r>
      <w:r>
        <w:rPr>
          <w:rFonts w:ascii="Times New Roman" w:hAnsi="Times New Roman"/>
          <w:szCs w:val="21"/>
        </w:rPr>
        <w:t>2</w:t>
      </w:r>
      <w:r>
        <w:rPr>
          <w:rFonts w:hint="eastAsia" w:ascii="宋体" w:hAnsi="宋体"/>
          <w:szCs w:val="21"/>
        </w:rPr>
        <w:t>项的约定向监理人提供监理资料。</w:t>
      </w:r>
    </w:p>
    <w:bookmarkEnd w:id="843"/>
    <w:bookmarkEnd w:id="844"/>
    <w:bookmarkEnd w:id="845"/>
    <w:bookmarkEnd w:id="846"/>
    <w:bookmarkEnd w:id="847"/>
    <w:p>
      <w:pPr>
        <w:pStyle w:val="6"/>
        <w:spacing w:line="240" w:lineRule="auto"/>
        <w:ind w:firstLine="138"/>
        <w:rPr>
          <w:rFonts w:ascii="宋体" w:hAnsi="宋体" w:eastAsia="宋体"/>
          <w:b/>
        </w:rPr>
      </w:pPr>
      <w:bookmarkStart w:id="867" w:name="_Toc28096"/>
      <w:bookmarkStart w:id="868" w:name="_Toc482188565"/>
      <w:bookmarkStart w:id="869" w:name="_Toc11126"/>
      <w:bookmarkStart w:id="870" w:name="_Toc492300658"/>
      <w:r>
        <w:rPr>
          <w:rFonts w:ascii="Times New Roman" w:hAnsi="Times New Roman" w:eastAsia="宋体"/>
          <w:b/>
        </w:rPr>
        <w:t>2</w:t>
      </w:r>
      <w:r>
        <w:rPr>
          <w:rFonts w:ascii="宋体" w:hAnsi="宋体" w:eastAsia="宋体"/>
          <w:b/>
        </w:rPr>
        <w:t>.</w:t>
      </w:r>
      <w:r>
        <w:rPr>
          <w:rFonts w:hint="eastAsia" w:ascii="Times New Roman" w:hAnsi="Times New Roman" w:eastAsia="宋体"/>
          <w:b/>
        </w:rPr>
        <w:t>7</w:t>
      </w:r>
      <w:r>
        <w:rPr>
          <w:rFonts w:ascii="宋体" w:hAnsi="宋体" w:eastAsia="宋体"/>
          <w:b/>
        </w:rPr>
        <w:t xml:space="preserve"> </w:t>
      </w:r>
      <w:r>
        <w:rPr>
          <w:rFonts w:hint="eastAsia" w:ascii="宋体" w:hAnsi="宋体" w:eastAsia="宋体"/>
          <w:b/>
        </w:rPr>
        <w:t>其他义务</w:t>
      </w:r>
      <w:bookmarkEnd w:id="867"/>
      <w:bookmarkEnd w:id="868"/>
      <w:bookmarkEnd w:id="869"/>
      <w:bookmarkEnd w:id="870"/>
    </w:p>
    <w:p>
      <w:pPr>
        <w:spacing w:line="360" w:lineRule="auto"/>
        <w:ind w:firstLine="420" w:firstLineChars="200"/>
        <w:rPr>
          <w:rFonts w:ascii="宋体" w:hAnsi="宋体"/>
          <w:szCs w:val="21"/>
        </w:rPr>
      </w:pPr>
      <w:r>
        <w:rPr>
          <w:rFonts w:hint="eastAsia" w:ascii="宋体" w:hAnsi="宋体"/>
          <w:szCs w:val="21"/>
        </w:rPr>
        <w:t>委托人应履行合同约定的其他义务</w:t>
      </w:r>
      <w:bookmarkStart w:id="871" w:name="_Toc385942924"/>
      <w:bookmarkStart w:id="872" w:name="_Toc370281728"/>
      <w:r>
        <w:rPr>
          <w:rFonts w:hint="eastAsia" w:ascii="宋体" w:hAnsi="宋体"/>
          <w:szCs w:val="21"/>
        </w:rPr>
        <w:t>。</w:t>
      </w:r>
    </w:p>
    <w:p>
      <w:pPr>
        <w:pStyle w:val="5"/>
        <w:spacing w:line="240" w:lineRule="auto"/>
        <w:rPr>
          <w:rFonts w:ascii="宋体" w:hAnsi="宋体" w:eastAsia="宋体"/>
        </w:rPr>
      </w:pPr>
      <w:bookmarkStart w:id="873" w:name="_Toc492300659"/>
      <w:bookmarkStart w:id="874" w:name="_Toc22514"/>
      <w:bookmarkStart w:id="875" w:name="_Toc482188566"/>
      <w:bookmarkStart w:id="876" w:name="_Toc26018"/>
      <w:bookmarkStart w:id="877" w:name="_Toc21676"/>
      <w:r>
        <w:rPr>
          <w:rFonts w:ascii="Times New Roman" w:hAnsi="Times New Roman" w:eastAsia="宋体"/>
        </w:rPr>
        <w:t>3</w:t>
      </w:r>
      <w:r>
        <w:rPr>
          <w:rFonts w:ascii="宋体" w:hAnsi="宋体" w:eastAsia="宋体"/>
        </w:rPr>
        <w:t xml:space="preserve">. </w:t>
      </w:r>
      <w:r>
        <w:rPr>
          <w:rFonts w:hint="eastAsia" w:ascii="宋体" w:hAnsi="宋体" w:eastAsia="宋体"/>
        </w:rPr>
        <w:t>委托人管</w:t>
      </w:r>
      <w:bookmarkEnd w:id="871"/>
      <w:bookmarkEnd w:id="872"/>
      <w:r>
        <w:rPr>
          <w:rFonts w:hint="eastAsia" w:ascii="宋体" w:hAnsi="宋体" w:eastAsia="宋体"/>
        </w:rPr>
        <w:t>理</w:t>
      </w:r>
      <w:bookmarkEnd w:id="873"/>
      <w:bookmarkEnd w:id="874"/>
      <w:bookmarkEnd w:id="875"/>
      <w:bookmarkEnd w:id="876"/>
      <w:bookmarkEnd w:id="877"/>
    </w:p>
    <w:p>
      <w:pPr>
        <w:pStyle w:val="6"/>
        <w:spacing w:line="240" w:lineRule="auto"/>
        <w:ind w:firstLine="138"/>
        <w:rPr>
          <w:rFonts w:ascii="宋体" w:hAnsi="宋体" w:eastAsia="宋体"/>
          <w:b/>
        </w:rPr>
      </w:pPr>
      <w:bookmarkStart w:id="878" w:name="_Toc492300660"/>
      <w:bookmarkStart w:id="879" w:name="_Toc29386"/>
      <w:bookmarkStart w:id="880" w:name="_Toc482188567"/>
      <w:bookmarkStart w:id="881" w:name="_Toc3486"/>
      <w:r>
        <w:rPr>
          <w:rFonts w:ascii="Times New Roman" w:hAnsi="Times New Roman" w:eastAsia="宋体"/>
          <w:b/>
        </w:rPr>
        <w:t>3</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委托人代表</w:t>
      </w:r>
      <w:bookmarkEnd w:id="878"/>
      <w:bookmarkEnd w:id="879"/>
      <w:bookmarkEnd w:id="880"/>
      <w:bookmarkEnd w:id="881"/>
    </w:p>
    <w:p>
      <w:pPr>
        <w:spacing w:line="360" w:lineRule="auto"/>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除专用合同条款</w:t>
      </w:r>
      <w:bookmarkStart w:id="882" w:name="_Toc247514057"/>
      <w:bookmarkStart w:id="883" w:name="_Toc385942925"/>
      <w:bookmarkStart w:id="884" w:name="_Toc370281729"/>
      <w:bookmarkStart w:id="885" w:name="_Toc300835055"/>
      <w:bookmarkStart w:id="886" w:name="_Toc247527658"/>
      <w:r>
        <w:rPr>
          <w:rFonts w:hint="eastAsia" w:ascii="宋体" w:hAnsi="宋体"/>
        </w:rPr>
        <w:t>另有约定外，</w:t>
      </w:r>
      <w:bookmarkEnd w:id="882"/>
      <w:bookmarkEnd w:id="883"/>
      <w:bookmarkEnd w:id="884"/>
      <w:bookmarkEnd w:id="885"/>
      <w:bookmarkEnd w:id="886"/>
      <w:r>
        <w:rPr>
          <w:rFonts w:hint="eastAsia" w:ascii="宋体" w:hAnsi="宋体"/>
        </w:rPr>
        <w:t>委托人应在合同签订后</w:t>
      </w:r>
      <w:r>
        <w:rPr>
          <w:rFonts w:ascii="Times New Roman" w:hAnsi="Times New Roman"/>
        </w:rPr>
        <w:t>14</w:t>
      </w:r>
      <w:r>
        <w:rPr>
          <w:rFonts w:hint="eastAsia" w:ascii="宋体" w:hAnsi="宋体"/>
        </w:rPr>
        <w:t>天内，将委托人代</w:t>
      </w:r>
      <w:bookmarkStart w:id="887" w:name="_Toc184635100"/>
      <w:bookmarkStart w:id="888" w:name="_Toc247514058"/>
      <w:bookmarkStart w:id="889" w:name="_Toc247527659"/>
      <w:bookmarkStart w:id="890" w:name="_Toc300835056"/>
      <w:r>
        <w:rPr>
          <w:rFonts w:hint="eastAsia" w:ascii="宋体" w:hAnsi="宋体"/>
        </w:rPr>
        <w:t>表的姓名、职</w:t>
      </w:r>
      <w:bookmarkEnd w:id="887"/>
      <w:bookmarkEnd w:id="888"/>
      <w:bookmarkEnd w:id="889"/>
      <w:bookmarkEnd w:id="890"/>
      <w:r>
        <w:rPr>
          <w:rFonts w:hint="eastAsia" w:ascii="宋体" w:hAnsi="宋体"/>
        </w:rPr>
        <w:t>务、联</w:t>
      </w:r>
      <w:bookmarkStart w:id="891" w:name="_Toc351203511"/>
      <w:r>
        <w:rPr>
          <w:rFonts w:hint="eastAsia" w:ascii="宋体" w:hAnsi="宋体"/>
        </w:rPr>
        <w:t>系方式、授权范围和</w:t>
      </w:r>
      <w:bookmarkEnd w:id="891"/>
      <w:r>
        <w:rPr>
          <w:rFonts w:hint="eastAsia" w:ascii="宋体" w:hAnsi="宋体"/>
        </w:rPr>
        <w:t>授权期限书面通知监理人，由委托人代表在其授权范围和授权期限内，代表委托人行使权利、履行义务和处理合同履行中的具体事宜。委托人代表在授权范围内的行为由委托人承担法律责任。</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hint="eastAsia" w:ascii="宋体" w:hAnsi="宋体"/>
        </w:rPr>
        <w:t>委托人代表违反法律法规、违背职业道德守则或者不按合同约定履行职责及义务，导致合同无法继续正常履行的，监理人有权通知委托人更换委托人代表。委托人收到通知后</w:t>
      </w:r>
      <w:r>
        <w:rPr>
          <w:rFonts w:ascii="Times New Roman" w:hAnsi="Times New Roman"/>
        </w:rPr>
        <w:t>7</w:t>
      </w:r>
      <w:r>
        <w:rPr>
          <w:rFonts w:hint="eastAsia" w:ascii="宋体" w:hAnsi="宋体"/>
        </w:rPr>
        <w:t>天内，应当核实完毕并将处理结果通知监理人。</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委托人更换委托人代表的，应提前</w:t>
      </w:r>
      <w:r>
        <w:rPr>
          <w:rFonts w:ascii="Times New Roman" w:hAnsi="Times New Roman"/>
        </w:rPr>
        <w:t>14</w:t>
      </w:r>
      <w:r>
        <w:rPr>
          <w:rFonts w:hint="eastAsia" w:ascii="宋体" w:hAnsi="宋体"/>
        </w:rPr>
        <w:t>天将更换人员的姓名、职务、联系方式、授权范围和授权期限书面通知监理人。委托人代表超过</w:t>
      </w:r>
      <w:r>
        <w:rPr>
          <w:rFonts w:ascii="Times New Roman" w:hAnsi="Times New Roman"/>
        </w:rPr>
        <w:t>2</w:t>
      </w:r>
      <w:r>
        <w:rPr>
          <w:rFonts w:hint="eastAsia" w:ascii="宋体" w:hAnsi="宋体"/>
        </w:rPr>
        <w:t>天不能履行职责的，应委派代表代行其职责，并通知监理人。</w:t>
      </w:r>
    </w:p>
    <w:p>
      <w:pPr>
        <w:pStyle w:val="6"/>
        <w:spacing w:line="240" w:lineRule="auto"/>
        <w:ind w:firstLine="138"/>
        <w:rPr>
          <w:rFonts w:ascii="宋体" w:hAnsi="宋体" w:eastAsia="宋体"/>
          <w:b/>
        </w:rPr>
      </w:pPr>
      <w:bookmarkStart w:id="892" w:name="_Toc8307"/>
      <w:bookmarkStart w:id="893" w:name="_Toc492300661"/>
      <w:bookmarkStart w:id="894" w:name="_Toc482188569"/>
      <w:bookmarkStart w:id="895" w:name="_Toc6558"/>
      <w:r>
        <w:rPr>
          <w:rFonts w:ascii="Times New Roman" w:hAnsi="Times New Roman" w:eastAsia="宋体"/>
          <w:b/>
        </w:rPr>
        <w:t>3</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委托人的指示</w:t>
      </w:r>
      <w:bookmarkEnd w:id="892"/>
      <w:bookmarkEnd w:id="893"/>
      <w:bookmarkEnd w:id="894"/>
      <w:bookmarkEnd w:id="895"/>
    </w:p>
    <w:p>
      <w:pPr>
        <w:spacing w:line="360" w:lineRule="auto"/>
        <w:ind w:firstLine="420" w:firstLineChars="20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hint="eastAsia" w:ascii="宋体" w:hAnsi="宋体"/>
          <w:szCs w:val="21"/>
        </w:rPr>
        <w:t>委托人应按合同约定向监理人发出指示，委托人的指示应盖有委托人单位章</w:t>
      </w:r>
      <w:bookmarkStart w:id="896" w:name="_Toc300835060"/>
      <w:bookmarkStart w:id="897" w:name="_Toc247514062"/>
      <w:bookmarkStart w:id="898" w:name="_Toc247527663"/>
      <w:r>
        <w:rPr>
          <w:rFonts w:hint="eastAsia" w:ascii="宋体" w:hAnsi="宋体"/>
          <w:szCs w:val="21"/>
        </w:rPr>
        <w:t>，并由</w:t>
      </w:r>
      <w:bookmarkEnd w:id="896"/>
      <w:bookmarkEnd w:id="897"/>
      <w:bookmarkEnd w:id="898"/>
      <w:r>
        <w:rPr>
          <w:rFonts w:hint="eastAsia" w:ascii="宋体" w:hAnsi="宋体"/>
          <w:szCs w:val="21"/>
        </w:rPr>
        <w:t>委托人代表签字确认。</w:t>
      </w:r>
    </w:p>
    <w:p>
      <w:pPr>
        <w:spacing w:line="360" w:lineRule="auto"/>
        <w:ind w:firstLine="420" w:firstLineChars="20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监理人收到委托人作出的指示后应遵照执行。指示构成变更的，应按第</w:t>
      </w:r>
      <w:r>
        <w:rPr>
          <w:rFonts w:ascii="Times New Roman" w:hAnsi="Times New Roman"/>
        </w:rPr>
        <w:t>8</w:t>
      </w:r>
      <w:r>
        <w:rPr>
          <w:rFonts w:hint="eastAsia" w:ascii="宋体" w:hAnsi="宋体"/>
          <w:szCs w:val="21"/>
        </w:rPr>
        <w:t>条执行。</w:t>
      </w:r>
    </w:p>
    <w:p>
      <w:pPr>
        <w:spacing w:line="360" w:lineRule="auto"/>
        <w:ind w:firstLine="420" w:firstLineChars="20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hint="eastAsia" w:ascii="宋体" w:hAnsi="宋体"/>
          <w:szCs w:val="21"/>
        </w:rPr>
        <w:t>在紧急情况下，委托人代表或其授权人员可以当场签发临时书面指示，监理人应遵照执行。委托人代表应在临时书面指示发出后</w:t>
      </w:r>
      <w:r>
        <w:rPr>
          <w:rFonts w:ascii="Times New Roman" w:hAnsi="Times New Roman"/>
          <w:szCs w:val="21"/>
        </w:rPr>
        <w:t>24</w:t>
      </w:r>
      <w:r>
        <w:rPr>
          <w:rFonts w:hint="eastAsia" w:ascii="宋体" w:hAnsi="宋体"/>
          <w:szCs w:val="21"/>
        </w:rPr>
        <w:t>小时内发出书面确认函，逾期未发出书面确认函的，该临时书面指示应被视为委托人的正式指示。</w:t>
      </w:r>
    </w:p>
    <w:p>
      <w:pPr>
        <w:spacing w:line="360" w:lineRule="auto"/>
        <w:ind w:firstLine="420" w:firstLineChars="20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hint="eastAsia" w:ascii="宋体" w:hAnsi="宋体"/>
          <w:szCs w:val="21"/>
        </w:rPr>
        <w:t>由于委托人未能按合同约定发出指示、指示延误或指示错误而导致监理人费用增加和（或）周期延误的，委托人应承担由此增加的费用和（或）周期延误。</w:t>
      </w:r>
    </w:p>
    <w:p>
      <w:pPr>
        <w:pStyle w:val="6"/>
        <w:spacing w:line="240" w:lineRule="auto"/>
        <w:ind w:firstLine="138"/>
        <w:rPr>
          <w:rFonts w:ascii="宋体" w:hAnsi="宋体" w:eastAsia="宋体"/>
          <w:b/>
        </w:rPr>
      </w:pPr>
      <w:bookmarkStart w:id="899" w:name="_Toc23180"/>
      <w:bookmarkStart w:id="900" w:name="_Toc30281"/>
      <w:bookmarkStart w:id="901" w:name="_Toc482188570"/>
      <w:bookmarkStart w:id="902" w:name="_Toc492300662"/>
      <w:r>
        <w:rPr>
          <w:rFonts w:ascii="Times New Roman" w:hAnsi="Times New Roman" w:eastAsia="宋体"/>
          <w:b/>
        </w:rPr>
        <w:t>3</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决定或答复</w:t>
      </w:r>
      <w:bookmarkEnd w:id="899"/>
      <w:bookmarkEnd w:id="900"/>
      <w:bookmarkEnd w:id="901"/>
      <w:bookmarkEnd w:id="902"/>
    </w:p>
    <w:p>
      <w:pPr>
        <w:spacing w:line="360" w:lineRule="auto"/>
        <w:ind w:firstLine="420" w:firstLineChars="200"/>
        <w:rPr>
          <w:rFonts w:ascii="宋体" w:hAnsi="宋体"/>
          <w:szCs w:val="21"/>
        </w:rPr>
      </w:pP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委托人在法律允许的范围内有权对监理人的监理工作和（或）监理文件作出处理决定</w:t>
      </w:r>
      <w:bookmarkStart w:id="903" w:name="_Toc247527665"/>
      <w:bookmarkStart w:id="904" w:name="_Toc300835062"/>
      <w:bookmarkStart w:id="905" w:name="_Toc385592088"/>
      <w:bookmarkStart w:id="906" w:name="_Toc370281730"/>
      <w:bookmarkStart w:id="907" w:name="_Toc184635101"/>
      <w:bookmarkStart w:id="908" w:name="_Toc247514064"/>
      <w:bookmarkStart w:id="909" w:name="_Toc385942926"/>
      <w:r>
        <w:rPr>
          <w:rFonts w:hint="eastAsia" w:ascii="宋体" w:hAnsi="宋体"/>
          <w:szCs w:val="21"/>
        </w:rPr>
        <w:t>，监理人应按照委托人的决定执行，涉及监理服务期限或监理报酬等问题按第</w:t>
      </w:r>
      <w:r>
        <w:rPr>
          <w:rFonts w:ascii="Times New Roman" w:hAnsi="Times New Roman"/>
        </w:rPr>
        <w:t>8</w:t>
      </w:r>
      <w:r>
        <w:rPr>
          <w:rFonts w:hint="eastAsia" w:ascii="宋体" w:hAnsi="宋体"/>
          <w:szCs w:val="21"/>
        </w:rPr>
        <w:t>条的约定处理。</w:t>
      </w:r>
    </w:p>
    <w:p>
      <w:pPr>
        <w:spacing w:line="360" w:lineRule="auto"/>
        <w:ind w:firstLine="420" w:firstLineChars="200"/>
        <w:rPr>
          <w:rFonts w:ascii="宋体" w:hAnsi="宋体"/>
          <w:szCs w:val="21"/>
        </w:rPr>
      </w:pP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委托人应在专用合同条款约定的时间之内，对监理人书面提出的事项作出书面答复；逾期没有作出答复的，视为已获得委托人的批准。</w:t>
      </w:r>
    </w:p>
    <w:p>
      <w:pPr>
        <w:pStyle w:val="5"/>
        <w:spacing w:line="240" w:lineRule="auto"/>
        <w:rPr>
          <w:rFonts w:ascii="宋体" w:hAnsi="宋体" w:eastAsia="宋体"/>
        </w:rPr>
      </w:pPr>
      <w:bookmarkStart w:id="910" w:name="_Toc482188571"/>
      <w:bookmarkStart w:id="911" w:name="_Toc492300663"/>
      <w:bookmarkStart w:id="912" w:name="_Toc18305"/>
      <w:bookmarkStart w:id="913" w:name="_Toc11969"/>
      <w:bookmarkStart w:id="914" w:name="_Toc23463"/>
      <w:r>
        <w:rPr>
          <w:rFonts w:ascii="Times New Roman" w:hAnsi="Times New Roman" w:eastAsia="宋体"/>
        </w:rPr>
        <w:t>4</w:t>
      </w:r>
      <w:r>
        <w:rPr>
          <w:rFonts w:ascii="宋体" w:hAnsi="宋体" w:eastAsia="宋体"/>
        </w:rPr>
        <w:t xml:space="preserve">. </w:t>
      </w:r>
      <w:r>
        <w:rPr>
          <w:rFonts w:hint="eastAsia" w:ascii="宋体" w:hAnsi="宋体" w:eastAsia="宋体"/>
        </w:rPr>
        <w:t>监理人义务</w:t>
      </w:r>
      <w:bookmarkEnd w:id="910"/>
      <w:bookmarkEnd w:id="911"/>
      <w:bookmarkEnd w:id="912"/>
      <w:bookmarkEnd w:id="913"/>
      <w:bookmarkEnd w:id="914"/>
    </w:p>
    <w:p>
      <w:pPr>
        <w:pStyle w:val="6"/>
        <w:spacing w:line="240" w:lineRule="auto"/>
        <w:ind w:firstLine="138"/>
        <w:rPr>
          <w:rFonts w:ascii="宋体" w:hAnsi="宋体" w:eastAsia="宋体"/>
          <w:b/>
        </w:rPr>
      </w:pPr>
      <w:bookmarkStart w:id="915" w:name="_Toc29839"/>
      <w:bookmarkStart w:id="916" w:name="_Toc492300664"/>
      <w:bookmarkStart w:id="917" w:name="_Toc482188572"/>
      <w:bookmarkStart w:id="918" w:name="_Toc5150"/>
      <w:r>
        <w:rPr>
          <w:rFonts w:ascii="Times New Roman" w:hAnsi="Times New Roman" w:eastAsia="宋体"/>
          <w:b/>
        </w:rPr>
        <w:t>4</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监理人的一般义务</w:t>
      </w:r>
      <w:bookmarkEnd w:id="915"/>
      <w:bookmarkEnd w:id="916"/>
      <w:bookmarkEnd w:id="917"/>
      <w:bookmarkEnd w:id="918"/>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szCs w:val="21"/>
        </w:rPr>
        <w:t>遵守法律</w:t>
      </w:r>
    </w:p>
    <w:p>
      <w:pPr>
        <w:spacing w:line="360" w:lineRule="auto"/>
        <w:ind w:firstLine="420" w:firstLineChars="200"/>
        <w:rPr>
          <w:rFonts w:ascii="宋体" w:hAnsi="宋体"/>
          <w:szCs w:val="21"/>
        </w:rPr>
      </w:pPr>
      <w:r>
        <w:rPr>
          <w:rFonts w:hint="eastAsia" w:ascii="宋体" w:hAnsi="宋体"/>
          <w:szCs w:val="21"/>
        </w:rPr>
        <w:t>监理人在履行合同过程中应遵守法律，并保证委托人免于承担因</w:t>
      </w:r>
      <w:bookmarkEnd w:id="903"/>
      <w:bookmarkEnd w:id="904"/>
      <w:bookmarkEnd w:id="905"/>
      <w:bookmarkEnd w:id="906"/>
      <w:bookmarkEnd w:id="907"/>
      <w:bookmarkEnd w:id="908"/>
      <w:bookmarkEnd w:id="909"/>
      <w:r>
        <w:rPr>
          <w:rFonts w:hint="eastAsia" w:ascii="宋体" w:hAnsi="宋体"/>
          <w:szCs w:val="21"/>
        </w:rPr>
        <w:t>监理人</w:t>
      </w:r>
      <w:bookmarkStart w:id="919" w:name="_Toc247527666"/>
      <w:bookmarkStart w:id="920" w:name="_Toc370281731"/>
      <w:bookmarkStart w:id="921" w:name="_Toc247514065"/>
      <w:bookmarkStart w:id="922" w:name="_Toc385942927"/>
      <w:bookmarkStart w:id="923" w:name="_Toc300835063"/>
      <w:r>
        <w:rPr>
          <w:rFonts w:hint="eastAsia" w:ascii="宋体" w:hAnsi="宋体"/>
          <w:szCs w:val="21"/>
        </w:rPr>
        <w:t>违反法律而引起的任何责任。</w:t>
      </w:r>
    </w:p>
    <w:bookmarkEnd w:id="919"/>
    <w:bookmarkEnd w:id="920"/>
    <w:bookmarkEnd w:id="921"/>
    <w:bookmarkEnd w:id="922"/>
    <w:bookmarkEnd w:id="923"/>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依法纳税</w:t>
      </w:r>
    </w:p>
    <w:p>
      <w:pPr>
        <w:spacing w:line="360" w:lineRule="auto"/>
        <w:ind w:firstLine="420" w:firstLineChars="200"/>
        <w:rPr>
          <w:rFonts w:ascii="宋体" w:hAnsi="宋体"/>
          <w:szCs w:val="21"/>
        </w:rPr>
      </w:pPr>
      <w:r>
        <w:rPr>
          <w:rFonts w:hint="eastAsia" w:ascii="宋体" w:hAnsi="宋体"/>
          <w:szCs w:val="21"/>
        </w:rPr>
        <w:t>监理人应按有关法律规定纳税，应缴纳的税金（含增值税）包括在合同价格之中。</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szCs w:val="21"/>
        </w:rPr>
        <w:t>完成全部监理工作</w:t>
      </w:r>
    </w:p>
    <w:p>
      <w:pPr>
        <w:spacing w:line="360" w:lineRule="auto"/>
        <w:ind w:firstLine="420" w:firstLineChars="200"/>
        <w:rPr>
          <w:rFonts w:ascii="宋体" w:hAnsi="宋体"/>
          <w:szCs w:val="21"/>
        </w:rPr>
      </w:pPr>
      <w:r>
        <w:rPr>
          <w:rFonts w:hint="eastAsia" w:ascii="宋体" w:hAnsi="宋体"/>
          <w:szCs w:val="21"/>
        </w:rPr>
        <w:t>监理人应按合同约定以及委托人要求，完成合同约定的全部工作，并对工作中的任何缺陷进行整改，使其满足合同约定的目的。</w:t>
      </w:r>
    </w:p>
    <w:p>
      <w:pPr>
        <w:spacing w:line="360" w:lineRule="auto"/>
        <w:ind w:firstLine="420" w:firstLineChars="200"/>
        <w:rPr>
          <w:rFonts w:ascii="宋体" w:hAnsi="宋体"/>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hint="eastAsia" w:ascii="宋体" w:hAnsi="宋体"/>
        </w:rPr>
        <w:t>其他义务</w:t>
      </w:r>
    </w:p>
    <w:p>
      <w:pPr>
        <w:spacing w:line="360" w:lineRule="auto"/>
        <w:ind w:firstLine="420" w:firstLineChars="200"/>
        <w:rPr>
          <w:rFonts w:ascii="宋体" w:hAnsi="宋体"/>
        </w:rPr>
      </w:pPr>
      <w:r>
        <w:rPr>
          <w:rFonts w:hint="eastAsia" w:ascii="宋体" w:hAnsi="宋体"/>
          <w:szCs w:val="21"/>
        </w:rPr>
        <w:t>监理人应履行合同约定的其他义务。</w:t>
      </w:r>
    </w:p>
    <w:p>
      <w:pPr>
        <w:pStyle w:val="6"/>
        <w:spacing w:line="240" w:lineRule="auto"/>
        <w:ind w:firstLine="138"/>
        <w:rPr>
          <w:rFonts w:ascii="宋体" w:hAnsi="宋体" w:eastAsia="宋体"/>
          <w:b/>
        </w:rPr>
      </w:pPr>
      <w:bookmarkStart w:id="924" w:name="_Toc13239"/>
      <w:bookmarkStart w:id="925" w:name="_Toc382920065"/>
      <w:bookmarkStart w:id="926" w:name="_Toc2344"/>
      <w:bookmarkStart w:id="927" w:name="_Toc5599"/>
      <w:bookmarkStart w:id="928" w:name="_Toc492300665"/>
      <w:bookmarkStart w:id="929" w:name="_Toc485303383"/>
      <w:bookmarkStart w:id="930" w:name="_Toc482188573"/>
      <w:bookmarkStart w:id="931" w:name="_Toc300835075"/>
      <w:bookmarkStart w:id="932" w:name="_Toc247514076"/>
      <w:bookmarkStart w:id="933" w:name="_Toc247527677"/>
      <w:bookmarkStart w:id="934" w:name="_Toc300835076"/>
      <w:r>
        <w:rPr>
          <w:rFonts w:ascii="Times New Roman" w:hAnsi="Times New Roman" w:eastAsia="宋体"/>
          <w:b/>
        </w:rPr>
        <w:t>4</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履约保证金</w:t>
      </w:r>
      <w:bookmarkEnd w:id="924"/>
      <w:bookmarkEnd w:id="925"/>
      <w:bookmarkEnd w:id="926"/>
      <w:bookmarkEnd w:id="927"/>
      <w:bookmarkEnd w:id="928"/>
      <w:bookmarkEnd w:id="929"/>
    </w:p>
    <w:p>
      <w:pPr>
        <w:spacing w:line="360" w:lineRule="auto"/>
        <w:ind w:firstLine="420" w:firstLineChars="200"/>
        <w:rPr>
          <w:rFonts w:ascii="宋体" w:hAnsi="宋体"/>
          <w:szCs w:val="21"/>
        </w:rPr>
      </w:pPr>
      <w:r>
        <w:rPr>
          <w:rFonts w:hint="eastAsia" w:ascii="宋体" w:hAnsi="宋体"/>
          <w:szCs w:val="21"/>
        </w:rPr>
        <w:t>除专用合同条款另有约定外，履约保证金自合同生效之日起生效，在委托人签发竣工验收证书之日起</w:t>
      </w:r>
      <w:r>
        <w:rPr>
          <w:rFonts w:ascii="Times New Roman" w:hAnsi="Times New Roman"/>
          <w:szCs w:val="21"/>
        </w:rPr>
        <w:t>28</w:t>
      </w:r>
      <w:r>
        <w:rPr>
          <w:rFonts w:hint="eastAsia" w:ascii="宋体" w:hAnsi="宋体"/>
          <w:szCs w:val="21"/>
        </w:rPr>
        <w:t>日后失效。如果监理人不履行合同约定的义务或其履行不符合合同的约定，委托人有权扣划相应金额的履约保证金。</w:t>
      </w:r>
    </w:p>
    <w:bookmarkEnd w:id="930"/>
    <w:p>
      <w:pPr>
        <w:pStyle w:val="6"/>
        <w:spacing w:line="240" w:lineRule="auto"/>
        <w:ind w:firstLine="138"/>
        <w:rPr>
          <w:rFonts w:ascii="宋体" w:hAnsi="宋体" w:eastAsia="宋体"/>
          <w:b/>
        </w:rPr>
      </w:pPr>
      <w:bookmarkStart w:id="935" w:name="_Toc1629"/>
      <w:bookmarkStart w:id="936" w:name="_Toc27594"/>
      <w:bookmarkStart w:id="937" w:name="_Toc492300666"/>
      <w:bookmarkStart w:id="938" w:name="_Toc482188574"/>
      <w:r>
        <w:rPr>
          <w:rFonts w:ascii="Times New Roman" w:hAnsi="Times New Roman" w:eastAsia="宋体"/>
          <w:b/>
        </w:rPr>
        <w:t>4</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联合体</w:t>
      </w:r>
      <w:bookmarkEnd w:id="935"/>
      <w:bookmarkEnd w:id="936"/>
      <w:bookmarkEnd w:id="937"/>
      <w:bookmarkEnd w:id="938"/>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hint="eastAsia" w:ascii="宋体" w:hAnsi="宋体"/>
          <w:szCs w:val="21"/>
        </w:rPr>
        <w:t>联合体各方应共同与委托人签订合同。联合体各方应为履行合同承担连带责任。</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szCs w:val="21"/>
        </w:rPr>
        <w:t xml:space="preserve"> </w:t>
      </w:r>
      <w:r>
        <w:rPr>
          <w:rFonts w:hint="eastAsia" w:ascii="宋体" w:hAnsi="宋体"/>
          <w:szCs w:val="21"/>
        </w:rPr>
        <w:t>联合体协议经委托人确认后作为合同附件。在履行合同过程中，未经委托人同意，不得修改联合体协议。</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szCs w:val="21"/>
        </w:rPr>
        <w:t>联合体牵头人或联合体授权的代表负责与委托人联系，并接受指示，负责组织联合体各成员全面履行合同。</w:t>
      </w:r>
    </w:p>
    <w:p>
      <w:pPr>
        <w:pStyle w:val="6"/>
        <w:spacing w:line="240" w:lineRule="auto"/>
        <w:ind w:firstLine="138"/>
        <w:rPr>
          <w:rFonts w:ascii="宋体" w:hAnsi="宋体" w:eastAsia="宋体"/>
          <w:b/>
        </w:rPr>
      </w:pPr>
      <w:bookmarkStart w:id="939" w:name="_Toc482188575"/>
      <w:bookmarkStart w:id="940" w:name="_Toc22197"/>
      <w:bookmarkStart w:id="941" w:name="_Toc678"/>
      <w:bookmarkStart w:id="942" w:name="_Toc492300667"/>
      <w:r>
        <w:rPr>
          <w:rFonts w:ascii="Times New Roman" w:hAnsi="Times New Roman" w:eastAsia="宋体"/>
          <w:b/>
        </w:rPr>
        <w:t>4</w:t>
      </w:r>
      <w:r>
        <w:rPr>
          <w:rFonts w:ascii="宋体" w:hAnsi="宋体" w:eastAsia="宋体"/>
          <w:b/>
        </w:rPr>
        <w:t>.</w:t>
      </w:r>
      <w:r>
        <w:rPr>
          <w:rFonts w:ascii="Times New Roman" w:hAnsi="Times New Roman" w:eastAsia="宋体"/>
          <w:b/>
        </w:rPr>
        <w:t>4</w:t>
      </w:r>
      <w:r>
        <w:rPr>
          <w:rFonts w:ascii="宋体" w:hAnsi="宋体" w:eastAsia="宋体"/>
          <w:b/>
        </w:rPr>
        <w:t xml:space="preserve"> </w:t>
      </w:r>
      <w:bookmarkEnd w:id="939"/>
      <w:r>
        <w:rPr>
          <w:rFonts w:hint="eastAsia" w:ascii="宋体" w:hAnsi="宋体" w:eastAsia="宋体"/>
          <w:b/>
        </w:rPr>
        <w:t>总监理工程师</w:t>
      </w:r>
      <w:bookmarkEnd w:id="940"/>
      <w:bookmarkEnd w:id="941"/>
      <w:bookmarkEnd w:id="942"/>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监理人应按合同协议书的约定指派总监理工程师，并在约定的期限内到职。监理人更换</w:t>
      </w:r>
      <w:bookmarkStart w:id="943" w:name="_Toc247514069"/>
      <w:bookmarkStart w:id="944" w:name="_Toc247527670"/>
      <w:bookmarkStart w:id="945" w:name="_Toc300835067"/>
      <w:r>
        <w:rPr>
          <w:rFonts w:hint="eastAsia" w:ascii="宋体" w:hAnsi="宋体"/>
          <w:szCs w:val="21"/>
        </w:rPr>
        <w:t>总监理工程师应事先征得</w:t>
      </w:r>
      <w:bookmarkEnd w:id="943"/>
      <w:bookmarkEnd w:id="944"/>
      <w:bookmarkEnd w:id="945"/>
      <w:r>
        <w:rPr>
          <w:rFonts w:hint="eastAsia" w:ascii="宋体" w:hAnsi="宋体"/>
          <w:szCs w:val="21"/>
        </w:rPr>
        <w:t>委托人同意，并应在更换</w:t>
      </w:r>
      <w:r>
        <w:rPr>
          <w:rFonts w:ascii="Times New Roman" w:hAnsi="Times New Roman"/>
          <w:szCs w:val="21"/>
        </w:rPr>
        <w:t>14</w:t>
      </w:r>
      <w:r>
        <w:rPr>
          <w:rFonts w:hint="eastAsia" w:ascii="宋体" w:hAnsi="宋体"/>
          <w:szCs w:val="21"/>
        </w:rPr>
        <w:t>天前将拟更换的总监理工程师的姓名和详细资料提交委托人。总监理工程师</w:t>
      </w:r>
      <w:r>
        <w:rPr>
          <w:rFonts w:ascii="Times New Roman" w:hAnsi="Times New Roman"/>
          <w:szCs w:val="21"/>
        </w:rPr>
        <w:t>2</w:t>
      </w:r>
      <w:r>
        <w:rPr>
          <w:rFonts w:hint="eastAsia" w:ascii="宋体" w:hAnsi="宋体"/>
          <w:szCs w:val="21"/>
        </w:rPr>
        <w:t>天内不能履行职责的，应事先征得委托人同意，并委派代表代行其职责。</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szCs w:val="21"/>
        </w:rPr>
        <w:t>总监理工程师应按合同约定以及委托人要求，负责组织合同工作的实施。在情况紧急且无法与委托人取得联系时，可采取保证工程和人员生命财产安全的紧急措施，并在采取措施后</w:t>
      </w:r>
      <w:r>
        <w:rPr>
          <w:rFonts w:ascii="Times New Roman" w:hAnsi="Times New Roman"/>
          <w:szCs w:val="21"/>
        </w:rPr>
        <w:t>24</w:t>
      </w:r>
      <w:r>
        <w:rPr>
          <w:rFonts w:hint="eastAsia" w:ascii="宋体" w:hAnsi="宋体"/>
          <w:szCs w:val="21"/>
        </w:rPr>
        <w:t>小时内向委托人提交书面报告。</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szCs w:val="21"/>
        </w:rPr>
        <w:t xml:space="preserve"> </w:t>
      </w:r>
      <w:r>
        <w:rPr>
          <w:rFonts w:hint="eastAsia" w:ascii="宋体" w:hAnsi="宋体"/>
          <w:szCs w:val="21"/>
        </w:rPr>
        <w:t>监理人为履行合同发出的一切函件均应盖有监理人单位章或由监理人授权的项目机构章，并由监理人的总监理工程师签字确认。</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szCs w:val="21"/>
        </w:rPr>
        <w:t xml:space="preserve"> </w:t>
      </w:r>
      <w:r>
        <w:rPr>
          <w:rFonts w:hint="eastAsia" w:ascii="宋体" w:hAnsi="宋体"/>
          <w:szCs w:val="21"/>
        </w:rPr>
        <w:t>按照专用合同条款约定，总监理工程师可以授权其下属人员履行其某项职责，但事先应将这些人员的姓名和授权范围书面通知委托人和承包人。</w:t>
      </w:r>
    </w:p>
    <w:p>
      <w:pPr>
        <w:pStyle w:val="6"/>
        <w:spacing w:line="240" w:lineRule="auto"/>
        <w:ind w:firstLine="138"/>
        <w:rPr>
          <w:rFonts w:ascii="宋体" w:hAnsi="宋体" w:eastAsia="宋体"/>
          <w:b/>
        </w:rPr>
      </w:pPr>
      <w:bookmarkStart w:id="946" w:name="_Toc482188576"/>
      <w:bookmarkStart w:id="947" w:name="_Toc492300668"/>
      <w:bookmarkStart w:id="948" w:name="_Toc25004"/>
      <w:bookmarkStart w:id="949" w:name="_Toc14068"/>
      <w:r>
        <w:rPr>
          <w:rFonts w:ascii="Times New Roman" w:hAnsi="Times New Roman" w:eastAsia="宋体"/>
          <w:b/>
        </w:rPr>
        <w:t>4</w:t>
      </w:r>
      <w:r>
        <w:rPr>
          <w:rFonts w:ascii="宋体" w:hAnsi="宋体" w:eastAsia="宋体"/>
          <w:b/>
        </w:rPr>
        <w:t>.</w:t>
      </w:r>
      <w:r>
        <w:rPr>
          <w:rFonts w:ascii="Times New Roman" w:hAnsi="Times New Roman" w:eastAsia="宋体"/>
          <w:b/>
        </w:rPr>
        <w:t>5</w:t>
      </w:r>
      <w:r>
        <w:rPr>
          <w:rFonts w:ascii="宋体" w:hAnsi="宋体" w:eastAsia="宋体"/>
          <w:b/>
        </w:rPr>
        <w:t xml:space="preserve"> </w:t>
      </w:r>
      <w:r>
        <w:rPr>
          <w:rFonts w:hint="eastAsia" w:ascii="宋体" w:hAnsi="宋体" w:eastAsia="宋体"/>
          <w:b/>
        </w:rPr>
        <w:t>监理人员的管理</w:t>
      </w:r>
      <w:bookmarkEnd w:id="946"/>
      <w:bookmarkEnd w:id="947"/>
      <w:bookmarkEnd w:id="948"/>
      <w:bookmarkEnd w:id="949"/>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监理人应在接到开始监理通知之日起</w:t>
      </w:r>
      <w:r>
        <w:rPr>
          <w:rFonts w:ascii="Times New Roman" w:hAnsi="Times New Roman"/>
          <w:szCs w:val="21"/>
        </w:rPr>
        <w:t>7</w:t>
      </w:r>
      <w:r>
        <w:rPr>
          <w:rFonts w:hint="eastAsia" w:ascii="宋体" w:hAnsi="宋体"/>
          <w:szCs w:val="21"/>
        </w:rPr>
        <w:t>天内，向委托人提交监理项目机构以及</w:t>
      </w:r>
      <w:bookmarkStart w:id="950" w:name="_Toc247514070"/>
      <w:bookmarkStart w:id="951" w:name="_Toc300835068"/>
      <w:bookmarkStart w:id="952" w:name="_Toc247527671"/>
      <w:r>
        <w:rPr>
          <w:rFonts w:hint="eastAsia" w:ascii="宋体" w:hAnsi="宋体"/>
          <w:szCs w:val="21"/>
        </w:rPr>
        <w:t>人员安排的报告，其内容应</w:t>
      </w:r>
      <w:bookmarkEnd w:id="950"/>
      <w:bookmarkEnd w:id="951"/>
      <w:bookmarkEnd w:id="952"/>
      <w:r>
        <w:rPr>
          <w:rFonts w:hint="eastAsia" w:ascii="宋体" w:hAnsi="宋体"/>
          <w:szCs w:val="21"/>
        </w:rPr>
        <w:t>包括项目机构设置、主要监理人员和作业人员的名单及资格条件。主要监理人员应相对稳定，更换主要监理人员的，应取得委托人的同意</w:t>
      </w:r>
      <w:r>
        <w:rPr>
          <w:rFonts w:ascii="宋体" w:hAnsi="宋体"/>
          <w:szCs w:val="21"/>
        </w:rPr>
        <w:t>,</w:t>
      </w:r>
      <w:r>
        <w:rPr>
          <w:rFonts w:hint="eastAsia" w:ascii="宋体" w:hAnsi="宋体"/>
          <w:szCs w:val="21"/>
        </w:rPr>
        <w:t>并向委托人提交继任人员的资格、管理经验等资料。总监理工程师的更换，应按照本章第</w:t>
      </w:r>
      <w:r>
        <w:rPr>
          <w:rFonts w:ascii="Times New Roman" w:hAnsi="Times New Roman"/>
          <w:szCs w:val="21"/>
        </w:rPr>
        <w:t>4</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hint="eastAsia" w:ascii="宋体" w:hAnsi="宋体"/>
          <w:szCs w:val="21"/>
        </w:rPr>
        <w:t>项规定执行。</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2</w:t>
      </w:r>
      <w:r>
        <w:rPr>
          <w:rFonts w:hint="eastAsia" w:ascii="宋体" w:hAnsi="宋体"/>
        </w:rPr>
        <w:t>除专用合同条款另有约定外，</w:t>
      </w:r>
      <w:r>
        <w:rPr>
          <w:rFonts w:hint="eastAsia" w:ascii="宋体" w:hAnsi="宋体"/>
          <w:szCs w:val="21"/>
        </w:rPr>
        <w:t>主要监理人员包括总监理工程师、专业监理工程师等；其他人员包括各专业的监理员、资料员等。</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3</w:t>
      </w:r>
      <w:r>
        <w:rPr>
          <w:rFonts w:hint="eastAsia" w:ascii="宋体" w:hAnsi="宋体"/>
          <w:szCs w:val="21"/>
        </w:rPr>
        <w:t>监理人应保证其主要监理人员在合同期限内的任何时候，都能按时参加委托人组织的工作会议。</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4</w:t>
      </w:r>
      <w:r>
        <w:rPr>
          <w:rFonts w:ascii="宋体" w:hAnsi="宋体"/>
        </w:rPr>
        <w:t xml:space="preserve"> </w:t>
      </w:r>
      <w:r>
        <w:rPr>
          <w:rFonts w:hint="eastAsia" w:ascii="宋体" w:hAnsi="宋体"/>
          <w:szCs w:val="21"/>
        </w:rPr>
        <w:t>国家规定应当持证上岗的工作人员均应持有相应的资格证明，委托人有权随时检查。委托人认为有必要时，可以进行现场考核。</w:t>
      </w:r>
    </w:p>
    <w:p>
      <w:pPr>
        <w:pStyle w:val="6"/>
        <w:spacing w:line="240" w:lineRule="auto"/>
        <w:ind w:firstLine="138"/>
        <w:rPr>
          <w:rFonts w:ascii="宋体" w:hAnsi="宋体" w:eastAsia="宋体"/>
          <w:b/>
        </w:rPr>
      </w:pPr>
      <w:bookmarkStart w:id="953" w:name="_Toc492300669"/>
      <w:bookmarkStart w:id="954" w:name="_Toc482188577"/>
      <w:bookmarkStart w:id="955" w:name="_Toc26322"/>
      <w:bookmarkStart w:id="956" w:name="_Toc20858"/>
      <w:r>
        <w:rPr>
          <w:rFonts w:ascii="Times New Roman" w:hAnsi="Times New Roman" w:eastAsia="宋体"/>
          <w:b/>
        </w:rPr>
        <w:t>4</w:t>
      </w:r>
      <w:r>
        <w:rPr>
          <w:rFonts w:ascii="宋体" w:hAnsi="宋体" w:eastAsia="宋体"/>
          <w:b/>
        </w:rPr>
        <w:t>.</w:t>
      </w:r>
      <w:r>
        <w:rPr>
          <w:rFonts w:ascii="Times New Roman" w:hAnsi="Times New Roman" w:eastAsia="宋体"/>
          <w:b/>
        </w:rPr>
        <w:t>6</w:t>
      </w:r>
      <w:r>
        <w:rPr>
          <w:rFonts w:ascii="宋体" w:hAnsi="宋体" w:eastAsia="宋体"/>
          <w:b/>
        </w:rPr>
        <w:t xml:space="preserve"> </w:t>
      </w:r>
      <w:r>
        <w:rPr>
          <w:rFonts w:hint="eastAsia" w:ascii="宋体" w:hAnsi="宋体" w:eastAsia="宋体"/>
          <w:b/>
        </w:rPr>
        <w:t>撤换总监理工程师和其他人员</w:t>
      </w:r>
      <w:bookmarkEnd w:id="953"/>
      <w:bookmarkEnd w:id="954"/>
      <w:bookmarkEnd w:id="955"/>
      <w:bookmarkEnd w:id="956"/>
    </w:p>
    <w:p>
      <w:pPr>
        <w:spacing w:line="360" w:lineRule="auto"/>
        <w:ind w:firstLine="420" w:firstLineChars="200"/>
        <w:rPr>
          <w:rFonts w:ascii="宋体" w:hAnsi="宋体"/>
          <w:szCs w:val="21"/>
        </w:rPr>
      </w:pPr>
      <w:r>
        <w:rPr>
          <w:rFonts w:hint="eastAsia" w:ascii="宋体" w:hAnsi="宋体"/>
          <w:szCs w:val="21"/>
        </w:rPr>
        <w:t>监理人应对其总监理工程师和其他人员进行有效管理。委托人要求撤换不能胜任本职工作、行</w:t>
      </w:r>
      <w:bookmarkStart w:id="957" w:name="_Toc247514071"/>
      <w:bookmarkStart w:id="958" w:name="_Toc247527672"/>
      <w:bookmarkStart w:id="959" w:name="_Toc300835069"/>
      <w:r>
        <w:rPr>
          <w:rFonts w:hint="eastAsia" w:ascii="宋体" w:hAnsi="宋体"/>
          <w:szCs w:val="21"/>
        </w:rPr>
        <w:t>为不端或玩忽职守的总监理工程师和其</w:t>
      </w:r>
      <w:bookmarkEnd w:id="957"/>
      <w:bookmarkEnd w:id="958"/>
      <w:bookmarkEnd w:id="959"/>
      <w:r>
        <w:rPr>
          <w:rFonts w:hint="eastAsia" w:ascii="宋体" w:hAnsi="宋体"/>
          <w:szCs w:val="21"/>
        </w:rPr>
        <w:t>他人员的，监理人应予以撤换。</w:t>
      </w:r>
    </w:p>
    <w:p>
      <w:pPr>
        <w:pStyle w:val="6"/>
        <w:spacing w:line="240" w:lineRule="auto"/>
        <w:ind w:firstLine="138"/>
        <w:rPr>
          <w:rFonts w:ascii="宋体" w:hAnsi="宋体" w:eastAsia="宋体"/>
          <w:b/>
        </w:rPr>
      </w:pPr>
      <w:bookmarkStart w:id="960" w:name="_Toc482188578"/>
      <w:bookmarkStart w:id="961" w:name="_Toc492300670"/>
      <w:bookmarkStart w:id="962" w:name="_Toc13403"/>
      <w:bookmarkStart w:id="963" w:name="_Toc22547"/>
      <w:r>
        <w:rPr>
          <w:rFonts w:ascii="Times New Roman" w:hAnsi="Times New Roman" w:eastAsia="宋体"/>
          <w:b/>
        </w:rPr>
        <w:t>4</w:t>
      </w:r>
      <w:r>
        <w:rPr>
          <w:rFonts w:ascii="宋体" w:hAnsi="宋体" w:eastAsia="宋体"/>
          <w:b/>
        </w:rPr>
        <w:t>.</w:t>
      </w:r>
      <w:r>
        <w:rPr>
          <w:rFonts w:ascii="Times New Roman" w:hAnsi="Times New Roman" w:eastAsia="宋体"/>
          <w:b/>
        </w:rPr>
        <w:t>7</w:t>
      </w:r>
      <w:r>
        <w:rPr>
          <w:rFonts w:ascii="宋体" w:hAnsi="宋体" w:eastAsia="宋体"/>
          <w:b/>
        </w:rPr>
        <w:t xml:space="preserve"> </w:t>
      </w:r>
      <w:r>
        <w:rPr>
          <w:rFonts w:hint="eastAsia" w:ascii="宋体" w:hAnsi="宋体" w:eastAsia="宋体"/>
          <w:b/>
        </w:rPr>
        <w:t>保障人员的合法权益</w:t>
      </w:r>
      <w:bookmarkEnd w:id="960"/>
      <w:bookmarkEnd w:id="961"/>
      <w:bookmarkEnd w:id="962"/>
      <w:bookmarkEnd w:id="963"/>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监理人应与其</w:t>
      </w:r>
      <w:r>
        <w:rPr>
          <w:rFonts w:ascii="Times New Roman" w:hAnsi="Times New Roman"/>
          <w:szCs w:val="21"/>
        </w:rPr>
        <w:t>雇</w:t>
      </w:r>
      <w:r>
        <w:rPr>
          <w:rFonts w:hint="eastAsia" w:ascii="Times New Roman" w:hAnsi="Times New Roman"/>
          <w:szCs w:val="21"/>
        </w:rPr>
        <w:t>用</w:t>
      </w:r>
      <w:r>
        <w:rPr>
          <w:rFonts w:hint="eastAsia" w:ascii="宋体" w:hAnsi="宋体"/>
          <w:szCs w:val="21"/>
        </w:rPr>
        <w:t>的人员签订劳动合同，并按时发放工资。</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szCs w:val="21"/>
        </w:rPr>
        <w:t xml:space="preserve"> </w:t>
      </w:r>
      <w:r>
        <w:rPr>
          <w:rFonts w:hint="eastAsia" w:ascii="宋体" w:hAnsi="宋体"/>
          <w:szCs w:val="21"/>
        </w:rPr>
        <w:t>监理人应</w:t>
      </w:r>
      <w:bookmarkStart w:id="964" w:name="_Toc247514072"/>
      <w:bookmarkStart w:id="965" w:name="_Toc247527673"/>
      <w:bookmarkStart w:id="966" w:name="_Toc300835070"/>
      <w:r>
        <w:rPr>
          <w:rFonts w:hint="eastAsia" w:ascii="宋体" w:hAnsi="宋体"/>
          <w:szCs w:val="21"/>
        </w:rPr>
        <w:t>按劳动法的规定安排工作时间</w:t>
      </w:r>
      <w:bookmarkEnd w:id="964"/>
      <w:bookmarkEnd w:id="965"/>
      <w:bookmarkEnd w:id="966"/>
      <w:r>
        <w:rPr>
          <w:rFonts w:hint="eastAsia" w:ascii="宋体" w:hAnsi="宋体"/>
          <w:szCs w:val="21"/>
        </w:rPr>
        <w:t>，保证其</w:t>
      </w:r>
      <w:r>
        <w:rPr>
          <w:rFonts w:ascii="Times New Roman" w:hAnsi="Times New Roman"/>
          <w:szCs w:val="21"/>
        </w:rPr>
        <w:t>雇</w:t>
      </w:r>
      <w:r>
        <w:rPr>
          <w:rFonts w:hint="eastAsia" w:ascii="Times New Roman" w:hAnsi="Times New Roman"/>
          <w:szCs w:val="21"/>
        </w:rPr>
        <w:t>用</w:t>
      </w:r>
      <w:r>
        <w:rPr>
          <w:rFonts w:hint="eastAsia" w:ascii="宋体" w:hAnsi="宋体"/>
          <w:szCs w:val="21"/>
        </w:rPr>
        <w:t>人员享有休息和休假的权利。因监理需要占用休假日或延长工作时间的，应不超过法律规定的限度，并按法律规定给予补休或付酬。</w:t>
      </w:r>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3</w:t>
      </w:r>
      <w:r>
        <w:rPr>
          <w:rFonts w:ascii="宋体" w:hAnsi="宋体"/>
          <w:szCs w:val="21"/>
        </w:rPr>
        <w:t xml:space="preserve"> </w:t>
      </w:r>
      <w:r>
        <w:rPr>
          <w:rFonts w:hint="eastAsia" w:ascii="宋体" w:hAnsi="宋体"/>
          <w:szCs w:val="21"/>
        </w:rPr>
        <w:t>监理人应按有关法律规定和合同约定，为其</w:t>
      </w:r>
      <w:r>
        <w:rPr>
          <w:rFonts w:ascii="Times New Roman" w:hAnsi="Times New Roman"/>
          <w:szCs w:val="21"/>
        </w:rPr>
        <w:t>雇</w:t>
      </w:r>
      <w:r>
        <w:rPr>
          <w:rFonts w:hint="eastAsia" w:ascii="Times New Roman" w:hAnsi="Times New Roman"/>
          <w:szCs w:val="21"/>
        </w:rPr>
        <w:t>用</w:t>
      </w:r>
      <w:r>
        <w:rPr>
          <w:rFonts w:hint="eastAsia" w:ascii="宋体" w:hAnsi="宋体"/>
          <w:szCs w:val="21"/>
        </w:rPr>
        <w:t>人员办理保险。</w:t>
      </w:r>
    </w:p>
    <w:p>
      <w:pPr>
        <w:pStyle w:val="6"/>
        <w:spacing w:line="240" w:lineRule="auto"/>
        <w:ind w:firstLine="138"/>
        <w:rPr>
          <w:rFonts w:ascii="宋体" w:hAnsi="宋体" w:eastAsia="宋体"/>
          <w:b/>
        </w:rPr>
      </w:pPr>
      <w:bookmarkStart w:id="967" w:name="_Toc10757"/>
      <w:bookmarkStart w:id="968" w:name="_Toc482188579"/>
      <w:bookmarkStart w:id="969" w:name="_Toc27061"/>
      <w:bookmarkStart w:id="970" w:name="_Toc492300671"/>
      <w:r>
        <w:rPr>
          <w:rFonts w:ascii="Times New Roman" w:hAnsi="Times New Roman" w:eastAsia="宋体"/>
          <w:b/>
        </w:rPr>
        <w:t>4</w:t>
      </w:r>
      <w:r>
        <w:rPr>
          <w:rFonts w:ascii="宋体" w:hAnsi="宋体" w:eastAsia="宋体"/>
          <w:b/>
        </w:rPr>
        <w:t>.</w:t>
      </w:r>
      <w:r>
        <w:rPr>
          <w:rFonts w:ascii="Times New Roman" w:hAnsi="Times New Roman" w:eastAsia="宋体"/>
          <w:b/>
        </w:rPr>
        <w:t>8</w:t>
      </w:r>
      <w:r>
        <w:rPr>
          <w:rFonts w:ascii="宋体" w:hAnsi="宋体" w:eastAsia="宋体"/>
          <w:b/>
        </w:rPr>
        <w:t xml:space="preserve"> </w:t>
      </w:r>
      <w:r>
        <w:rPr>
          <w:rFonts w:hint="eastAsia" w:ascii="宋体" w:hAnsi="宋体" w:eastAsia="宋体"/>
          <w:b/>
        </w:rPr>
        <w:t>合同价款应专款专用</w:t>
      </w:r>
      <w:bookmarkEnd w:id="967"/>
      <w:bookmarkEnd w:id="968"/>
      <w:bookmarkEnd w:id="969"/>
      <w:bookmarkEnd w:id="970"/>
    </w:p>
    <w:p>
      <w:pPr>
        <w:spacing w:line="360" w:lineRule="auto"/>
        <w:ind w:firstLine="420" w:firstLineChars="200"/>
        <w:rPr>
          <w:rFonts w:ascii="宋体" w:hAnsi="宋体"/>
          <w:szCs w:val="21"/>
        </w:rPr>
      </w:pPr>
      <w:r>
        <w:rPr>
          <w:rFonts w:hint="eastAsia" w:ascii="宋体" w:hAnsi="宋体"/>
          <w:szCs w:val="21"/>
        </w:rPr>
        <w:t>委托人按合同约定支付给监理人的各项价款，应专用于合同监理工作。</w:t>
      </w:r>
    </w:p>
    <w:bookmarkEnd w:id="931"/>
    <w:bookmarkEnd w:id="932"/>
    <w:bookmarkEnd w:id="933"/>
    <w:p>
      <w:pPr>
        <w:pStyle w:val="5"/>
        <w:spacing w:line="240" w:lineRule="auto"/>
        <w:rPr>
          <w:rFonts w:ascii="宋体" w:hAnsi="宋体" w:eastAsia="宋体"/>
        </w:rPr>
      </w:pPr>
      <w:bookmarkStart w:id="971" w:name="_Toc482188580"/>
      <w:bookmarkStart w:id="972" w:name="_Toc492300672"/>
      <w:bookmarkStart w:id="973" w:name="_Toc17561"/>
      <w:bookmarkStart w:id="974" w:name="_Toc3727"/>
      <w:bookmarkStart w:id="975" w:name="_Toc3281"/>
      <w:r>
        <w:rPr>
          <w:rFonts w:ascii="Times New Roman" w:hAnsi="Times New Roman" w:eastAsia="宋体"/>
        </w:rPr>
        <w:t>5</w:t>
      </w:r>
      <w:r>
        <w:rPr>
          <w:rFonts w:ascii="宋体" w:hAnsi="宋体" w:eastAsia="宋体"/>
        </w:rPr>
        <w:t xml:space="preserve">. </w:t>
      </w:r>
      <w:r>
        <w:rPr>
          <w:rFonts w:hint="eastAsia" w:ascii="宋体" w:hAnsi="宋体" w:eastAsia="宋体"/>
        </w:rPr>
        <w:t>监理要求</w:t>
      </w:r>
      <w:bookmarkEnd w:id="971"/>
      <w:bookmarkEnd w:id="972"/>
      <w:bookmarkEnd w:id="973"/>
      <w:bookmarkEnd w:id="974"/>
      <w:bookmarkEnd w:id="975"/>
    </w:p>
    <w:p>
      <w:pPr>
        <w:pStyle w:val="6"/>
        <w:spacing w:line="240" w:lineRule="auto"/>
        <w:ind w:firstLine="138"/>
        <w:rPr>
          <w:rFonts w:ascii="宋体" w:hAnsi="宋体" w:eastAsia="宋体"/>
          <w:b/>
        </w:rPr>
      </w:pPr>
      <w:bookmarkStart w:id="976" w:name="_Toc492300673"/>
      <w:bookmarkStart w:id="977" w:name="_Toc28426"/>
      <w:bookmarkStart w:id="978" w:name="_Toc17125"/>
      <w:bookmarkStart w:id="979" w:name="_Toc482188581"/>
      <w:r>
        <w:rPr>
          <w:rFonts w:ascii="Times New Roman" w:hAnsi="Times New Roman" w:eastAsia="宋体"/>
          <w:b/>
        </w:rPr>
        <w:t>5</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监理范围</w:t>
      </w:r>
      <w:bookmarkEnd w:id="976"/>
      <w:bookmarkEnd w:id="977"/>
      <w:bookmarkEnd w:id="978"/>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本合同的监理范围包括工程范围、阶段范围和工作范围，具体监理范围应当根据三者之间的关联内容进行确定。</w:t>
      </w:r>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工程范围指所监理工程的建设内容，具体范围在专用合同条款中约定。</w:t>
      </w:r>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阶段范围指工程建设程序中的勘察阶段、设计阶段、施工阶段、缺陷责任期及保修阶段中的一个或者多个阶段，具体范围在专用合同条款中约定。</w:t>
      </w:r>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 xml:space="preserve"> </w:t>
      </w:r>
      <w:r>
        <w:rPr>
          <w:rFonts w:hint="eastAsia" w:ascii="宋体" w:hAnsi="宋体"/>
          <w:szCs w:val="21"/>
        </w:rPr>
        <w:t>工作范围指监理工作中的</w:t>
      </w:r>
      <w:r>
        <w:rPr>
          <w:rFonts w:hint="eastAsia" w:ascii="宋体" w:hAnsi="宋体"/>
        </w:rPr>
        <w:t>质量控制、进度控制、投资控制、合同管理、信息管理、组织协调和安全监理、环保监理中的一项或者多项工作，</w:t>
      </w:r>
      <w:r>
        <w:rPr>
          <w:rFonts w:hint="eastAsia" w:ascii="宋体" w:hAnsi="宋体"/>
          <w:szCs w:val="21"/>
        </w:rPr>
        <w:t>具体范围在专用合同条款中约定。</w:t>
      </w:r>
    </w:p>
    <w:bookmarkEnd w:id="979"/>
    <w:p>
      <w:pPr>
        <w:pStyle w:val="6"/>
        <w:spacing w:line="240" w:lineRule="auto"/>
        <w:ind w:firstLine="138"/>
        <w:rPr>
          <w:rFonts w:ascii="宋体" w:hAnsi="宋体" w:eastAsia="宋体"/>
          <w:b/>
        </w:rPr>
      </w:pPr>
      <w:bookmarkStart w:id="980" w:name="_Toc18241"/>
      <w:bookmarkStart w:id="981" w:name="_Toc492300674"/>
      <w:bookmarkStart w:id="982" w:name="_Toc482188582"/>
      <w:bookmarkStart w:id="983" w:name="_Toc3108"/>
      <w:r>
        <w:rPr>
          <w:rFonts w:ascii="Times New Roman" w:hAnsi="Times New Roman" w:eastAsia="宋体"/>
          <w:b/>
        </w:rPr>
        <w:t>5</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监理依据</w:t>
      </w:r>
      <w:bookmarkEnd w:id="980"/>
      <w:bookmarkEnd w:id="981"/>
      <w:bookmarkEnd w:id="982"/>
      <w:bookmarkEnd w:id="983"/>
    </w:p>
    <w:p>
      <w:pPr>
        <w:spacing w:line="360" w:lineRule="auto"/>
        <w:ind w:firstLine="420" w:firstLineChars="200"/>
        <w:rPr>
          <w:rFonts w:ascii="宋体" w:hAnsi="宋体"/>
          <w:szCs w:val="21"/>
        </w:rPr>
      </w:pPr>
      <w:r>
        <w:rPr>
          <w:rFonts w:hint="eastAsia" w:ascii="宋体" w:hAnsi="宋体"/>
          <w:szCs w:val="21"/>
        </w:rPr>
        <w:t>除专用合同条款另有约定外，本工程的监理依据如下：</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1</w:t>
      </w:r>
      <w:r>
        <w:rPr>
          <w:rFonts w:hint="eastAsia" w:ascii="宋体" w:hAnsi="宋体"/>
          <w:szCs w:val="21"/>
        </w:rPr>
        <w:t>）适用的法律、行政法规及部门规章；</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2</w:t>
      </w:r>
      <w:r>
        <w:rPr>
          <w:rFonts w:hint="eastAsia" w:ascii="宋体" w:hAnsi="宋体"/>
          <w:szCs w:val="21"/>
        </w:rPr>
        <w:t>）与工程有关的规范、标准、规程；</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3</w:t>
      </w:r>
      <w:r>
        <w:rPr>
          <w:rFonts w:hint="eastAsia" w:ascii="宋体" w:hAnsi="宋体"/>
          <w:szCs w:val="21"/>
        </w:rPr>
        <w:t>）工程勘察文件、设计文件及其他文件；</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4</w:t>
      </w:r>
      <w:r>
        <w:rPr>
          <w:rFonts w:hint="eastAsia" w:ascii="宋体" w:hAnsi="宋体"/>
          <w:szCs w:val="21"/>
        </w:rPr>
        <w:t>）本工程监理的委托合同及补充合同；</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5</w:t>
      </w:r>
      <w:r>
        <w:rPr>
          <w:rFonts w:hint="eastAsia" w:ascii="宋体" w:hAnsi="宋体"/>
          <w:szCs w:val="21"/>
        </w:rPr>
        <w:t>）委托人签订的勘察、设计和施工承包合同；</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6</w:t>
      </w:r>
      <w:r>
        <w:rPr>
          <w:rFonts w:hint="eastAsia" w:ascii="宋体" w:hAnsi="宋体"/>
          <w:szCs w:val="21"/>
        </w:rPr>
        <w:t>）合同履行中与监理服务有关的来往函件；</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7</w:t>
      </w:r>
      <w:r>
        <w:rPr>
          <w:rFonts w:hint="eastAsia" w:ascii="宋体" w:hAnsi="宋体"/>
          <w:szCs w:val="21"/>
        </w:rPr>
        <w:t>）其他监理依据。</w:t>
      </w:r>
    </w:p>
    <w:p>
      <w:pPr>
        <w:pStyle w:val="6"/>
        <w:spacing w:line="240" w:lineRule="auto"/>
        <w:ind w:firstLine="138"/>
        <w:rPr>
          <w:rFonts w:ascii="宋体" w:hAnsi="宋体" w:eastAsia="宋体"/>
          <w:b/>
        </w:rPr>
      </w:pPr>
      <w:bookmarkStart w:id="984" w:name="_Toc9686"/>
      <w:bookmarkStart w:id="985" w:name="_Toc482188583"/>
      <w:bookmarkStart w:id="986" w:name="_Toc492300675"/>
      <w:bookmarkStart w:id="987" w:name="_Toc20707"/>
      <w:r>
        <w:rPr>
          <w:rFonts w:ascii="Times New Roman" w:hAnsi="Times New Roman" w:eastAsia="宋体"/>
          <w:b/>
        </w:rPr>
        <w:t>5</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监理内容</w:t>
      </w:r>
      <w:bookmarkEnd w:id="984"/>
      <w:bookmarkEnd w:id="985"/>
      <w:bookmarkEnd w:id="986"/>
      <w:bookmarkEnd w:id="987"/>
    </w:p>
    <w:p>
      <w:pPr>
        <w:spacing w:line="360" w:lineRule="auto"/>
        <w:ind w:firstLine="420" w:firstLineChars="200"/>
        <w:rPr>
          <w:rFonts w:ascii="宋体" w:hAnsi="宋体"/>
        </w:rPr>
      </w:pPr>
      <w:r>
        <w:rPr>
          <w:rFonts w:hint="eastAsia" w:ascii="宋体" w:hAnsi="宋体"/>
        </w:rPr>
        <w:t>除专用合同条款另有约定外，监理工作内容包括：</w:t>
      </w:r>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）收到工程设计文件后编制监理规划，并在第一次工地会议</w:t>
      </w:r>
      <w:r>
        <w:rPr>
          <w:rFonts w:ascii="Times New Roman" w:hAnsi="Times New Roman"/>
        </w:rPr>
        <w:t>7</w:t>
      </w:r>
      <w:r>
        <w:rPr>
          <w:rFonts w:hint="eastAsia" w:ascii="宋体" w:hAnsi="宋体"/>
        </w:rPr>
        <w:t>天前报委托人。根据有关规定和监理工作需要，编制监理实施细则；</w:t>
      </w:r>
    </w:p>
    <w:p>
      <w:pPr>
        <w:spacing w:line="360" w:lineRule="auto"/>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）熟悉工程设计文件，并参加由委托人主持的图纸会审和设计交底会议；</w:t>
      </w:r>
    </w:p>
    <w:p>
      <w:pPr>
        <w:spacing w:line="360" w:lineRule="auto"/>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）参加由委托人主持的第一次工地会议；主持监理例会并根据工程需要主持或参加专题会议；</w:t>
      </w:r>
    </w:p>
    <w:p>
      <w:pPr>
        <w:spacing w:line="360" w:lineRule="auto"/>
        <w:ind w:firstLine="420" w:firstLineChars="200"/>
        <w:rPr>
          <w:rFonts w:ascii="宋体" w:hAnsi="宋体"/>
        </w:rPr>
      </w:pPr>
      <w:r>
        <w:rPr>
          <w:rFonts w:hint="eastAsia" w:ascii="宋体" w:hAnsi="宋体"/>
        </w:rPr>
        <w:t>（</w:t>
      </w:r>
      <w:r>
        <w:rPr>
          <w:rFonts w:ascii="Times New Roman" w:hAnsi="Times New Roman"/>
        </w:rPr>
        <w:t>4</w:t>
      </w:r>
      <w:r>
        <w:rPr>
          <w:rFonts w:hint="eastAsia" w:ascii="宋体" w:hAnsi="宋体"/>
        </w:rPr>
        <w:t>）审查施工承包人提交的施工组织设计，重点审查其中的质量安全技术措施、专项施工方案与工程建设强制性标准的符合性；</w:t>
      </w:r>
    </w:p>
    <w:p>
      <w:pPr>
        <w:spacing w:line="360" w:lineRule="auto"/>
        <w:ind w:firstLine="420" w:firstLineChars="200"/>
        <w:rPr>
          <w:rFonts w:ascii="宋体" w:hAnsi="宋体"/>
        </w:rPr>
      </w:pPr>
      <w:r>
        <w:rPr>
          <w:rFonts w:hint="eastAsia" w:ascii="宋体" w:hAnsi="宋体"/>
        </w:rPr>
        <w:t>（</w:t>
      </w:r>
      <w:r>
        <w:rPr>
          <w:rFonts w:ascii="Times New Roman" w:hAnsi="Times New Roman"/>
        </w:rPr>
        <w:t>5</w:t>
      </w:r>
      <w:r>
        <w:rPr>
          <w:rFonts w:hint="eastAsia" w:ascii="宋体" w:hAnsi="宋体"/>
        </w:rPr>
        <w:t>）检查施工承包人工程质量、安全生产管理制度及组织机构和人员资格；</w:t>
      </w:r>
    </w:p>
    <w:p>
      <w:pPr>
        <w:spacing w:line="360" w:lineRule="auto"/>
        <w:ind w:firstLine="420" w:firstLineChars="200"/>
        <w:rPr>
          <w:rFonts w:ascii="宋体" w:hAnsi="宋体"/>
        </w:rPr>
      </w:pPr>
      <w:r>
        <w:rPr>
          <w:rFonts w:hint="eastAsia" w:ascii="宋体" w:hAnsi="宋体"/>
        </w:rPr>
        <w:t>（</w:t>
      </w:r>
      <w:r>
        <w:rPr>
          <w:rFonts w:ascii="Times New Roman" w:hAnsi="Times New Roman"/>
        </w:rPr>
        <w:t>6</w:t>
      </w:r>
      <w:r>
        <w:rPr>
          <w:rFonts w:hint="eastAsia" w:ascii="宋体" w:hAnsi="宋体"/>
        </w:rPr>
        <w:t>）检查施工承包人专职安全生产管理人员的配备情况；</w:t>
      </w:r>
    </w:p>
    <w:p>
      <w:pPr>
        <w:spacing w:line="360" w:lineRule="auto"/>
        <w:ind w:firstLine="420" w:firstLineChars="200"/>
        <w:rPr>
          <w:rFonts w:ascii="宋体" w:hAnsi="宋体"/>
        </w:rPr>
      </w:pPr>
      <w:r>
        <w:rPr>
          <w:rFonts w:hint="eastAsia" w:ascii="宋体" w:hAnsi="宋体"/>
        </w:rPr>
        <w:t>（</w:t>
      </w:r>
      <w:r>
        <w:rPr>
          <w:rFonts w:ascii="Times New Roman" w:hAnsi="Times New Roman"/>
        </w:rPr>
        <w:t>7</w:t>
      </w:r>
      <w:r>
        <w:rPr>
          <w:rFonts w:hint="eastAsia" w:ascii="宋体" w:hAnsi="宋体"/>
        </w:rPr>
        <w:t>）审查施工承包人提交的施工进度计划，核查承包人对施工进度计划的调整；</w:t>
      </w:r>
    </w:p>
    <w:p>
      <w:pPr>
        <w:spacing w:line="360" w:lineRule="auto"/>
        <w:ind w:firstLine="420" w:firstLineChars="200"/>
        <w:rPr>
          <w:rFonts w:ascii="宋体" w:hAnsi="宋体"/>
        </w:rPr>
      </w:pPr>
      <w:r>
        <w:rPr>
          <w:rFonts w:hint="eastAsia" w:ascii="宋体" w:hAnsi="宋体"/>
        </w:rPr>
        <w:t>（</w:t>
      </w:r>
      <w:r>
        <w:rPr>
          <w:rFonts w:ascii="Times New Roman" w:hAnsi="Times New Roman"/>
        </w:rPr>
        <w:t>8</w:t>
      </w:r>
      <w:r>
        <w:rPr>
          <w:rFonts w:hint="eastAsia" w:ascii="宋体" w:hAnsi="宋体"/>
        </w:rPr>
        <w:t>）检查施工承包人的试验室；</w:t>
      </w:r>
    </w:p>
    <w:p>
      <w:pPr>
        <w:spacing w:line="360" w:lineRule="auto"/>
        <w:ind w:firstLine="420" w:firstLineChars="200"/>
        <w:rPr>
          <w:rFonts w:ascii="宋体" w:hAnsi="宋体"/>
        </w:rPr>
      </w:pPr>
      <w:r>
        <w:rPr>
          <w:rFonts w:hint="eastAsia" w:ascii="宋体" w:hAnsi="宋体"/>
        </w:rPr>
        <w:t>（</w:t>
      </w:r>
      <w:r>
        <w:rPr>
          <w:rFonts w:ascii="Times New Roman" w:hAnsi="Times New Roman"/>
        </w:rPr>
        <w:t>9</w:t>
      </w:r>
      <w:r>
        <w:rPr>
          <w:rFonts w:hint="eastAsia" w:ascii="宋体" w:hAnsi="宋体"/>
        </w:rPr>
        <w:t>）审核施工分包人资质条件；</w:t>
      </w:r>
    </w:p>
    <w:p>
      <w:pPr>
        <w:spacing w:line="360" w:lineRule="auto"/>
        <w:ind w:firstLine="420" w:firstLineChars="200"/>
        <w:rPr>
          <w:rFonts w:ascii="宋体" w:hAnsi="宋体"/>
        </w:rPr>
      </w:pPr>
      <w:r>
        <w:rPr>
          <w:rFonts w:hint="eastAsia" w:ascii="宋体" w:hAnsi="宋体"/>
        </w:rPr>
        <w:t>（</w:t>
      </w:r>
      <w:r>
        <w:rPr>
          <w:rFonts w:ascii="Times New Roman" w:hAnsi="Times New Roman"/>
        </w:rPr>
        <w:t>10</w:t>
      </w:r>
      <w:r>
        <w:rPr>
          <w:rFonts w:hint="eastAsia" w:ascii="宋体" w:hAnsi="宋体"/>
        </w:rPr>
        <w:t>）查验施工承包人的施工测量放线成果；</w:t>
      </w:r>
    </w:p>
    <w:p>
      <w:pPr>
        <w:spacing w:line="360" w:lineRule="auto"/>
        <w:ind w:firstLine="420" w:firstLineChars="200"/>
        <w:rPr>
          <w:rFonts w:ascii="宋体" w:hAnsi="宋体"/>
        </w:rPr>
      </w:pPr>
      <w:r>
        <w:rPr>
          <w:rFonts w:hint="eastAsia" w:ascii="宋体" w:hAnsi="宋体"/>
        </w:rPr>
        <w:t>（</w:t>
      </w:r>
      <w:r>
        <w:rPr>
          <w:rFonts w:ascii="Times New Roman" w:hAnsi="Times New Roman"/>
        </w:rPr>
        <w:t>11</w:t>
      </w:r>
      <w:r>
        <w:rPr>
          <w:rFonts w:hint="eastAsia" w:ascii="宋体" w:hAnsi="宋体"/>
        </w:rPr>
        <w:t>）审查工程开工条件，对条件具备的签发开工令；</w:t>
      </w:r>
    </w:p>
    <w:p>
      <w:pPr>
        <w:spacing w:line="360" w:lineRule="auto"/>
        <w:ind w:firstLine="420" w:firstLineChars="200"/>
        <w:rPr>
          <w:rFonts w:ascii="宋体" w:hAnsi="宋体"/>
        </w:rPr>
      </w:pPr>
      <w:r>
        <w:rPr>
          <w:rFonts w:hint="eastAsia" w:ascii="宋体" w:hAnsi="宋体"/>
        </w:rPr>
        <w:t>（</w:t>
      </w:r>
      <w:r>
        <w:rPr>
          <w:rFonts w:ascii="Times New Roman" w:hAnsi="Times New Roman"/>
        </w:rPr>
        <w:t>12</w:t>
      </w:r>
      <w:r>
        <w:rPr>
          <w:rFonts w:hint="eastAsia" w:ascii="宋体" w:hAnsi="宋体"/>
        </w:rPr>
        <w:t>）审查施工承包人报送的工程材料、构配件、设备质量证明文件的有效性和符合性，并按规定对用于工程的材料采取平行检验或见证取样方式进行抽检；</w:t>
      </w:r>
    </w:p>
    <w:p>
      <w:pPr>
        <w:spacing w:line="360" w:lineRule="auto"/>
        <w:ind w:firstLine="420" w:firstLineChars="200"/>
        <w:rPr>
          <w:rFonts w:ascii="宋体" w:hAnsi="宋体"/>
        </w:rPr>
      </w:pPr>
      <w:r>
        <w:rPr>
          <w:rFonts w:hint="eastAsia" w:ascii="宋体" w:hAnsi="宋体"/>
        </w:rPr>
        <w:t>（</w:t>
      </w:r>
      <w:r>
        <w:rPr>
          <w:rFonts w:ascii="Times New Roman" w:hAnsi="Times New Roman"/>
        </w:rPr>
        <w:t>13</w:t>
      </w:r>
      <w:r>
        <w:rPr>
          <w:rFonts w:hint="eastAsia" w:ascii="宋体" w:hAnsi="宋体"/>
        </w:rPr>
        <w:t>）审核施工承包人提交的工程款支付申请，签发或出具工程款支付证书，并报委托人审核、批准；</w:t>
      </w:r>
    </w:p>
    <w:p>
      <w:pPr>
        <w:spacing w:line="360" w:lineRule="auto"/>
        <w:ind w:firstLine="420" w:firstLineChars="200"/>
        <w:rPr>
          <w:rFonts w:ascii="宋体" w:hAnsi="宋体"/>
        </w:rPr>
      </w:pPr>
      <w:r>
        <w:rPr>
          <w:rFonts w:hint="eastAsia" w:ascii="宋体" w:hAnsi="宋体"/>
        </w:rPr>
        <w:t>（</w:t>
      </w:r>
      <w:r>
        <w:rPr>
          <w:rFonts w:ascii="Times New Roman" w:hAnsi="Times New Roman"/>
        </w:rPr>
        <w:t>14</w:t>
      </w:r>
      <w:r>
        <w:rPr>
          <w:rFonts w:hint="eastAsia" w:ascii="宋体" w:hAnsi="宋体"/>
        </w:rPr>
        <w:t>）在巡视、旁站和检验过程中，发现工程质量、施工安全存在事故隐患的，要求施工承包人整改并报委托人；</w:t>
      </w:r>
    </w:p>
    <w:p>
      <w:pPr>
        <w:spacing w:line="360" w:lineRule="auto"/>
        <w:ind w:firstLine="420" w:firstLineChars="200"/>
        <w:rPr>
          <w:rFonts w:ascii="宋体" w:hAnsi="宋体"/>
        </w:rPr>
      </w:pPr>
      <w:r>
        <w:rPr>
          <w:rFonts w:hint="eastAsia" w:ascii="宋体" w:hAnsi="宋体"/>
        </w:rPr>
        <w:t>（</w:t>
      </w:r>
      <w:r>
        <w:rPr>
          <w:rFonts w:ascii="Times New Roman" w:hAnsi="Times New Roman"/>
        </w:rPr>
        <w:t>15</w:t>
      </w:r>
      <w:r>
        <w:rPr>
          <w:rFonts w:hint="eastAsia" w:ascii="宋体" w:hAnsi="宋体"/>
        </w:rPr>
        <w:t>）经委托人同意，签发工程暂停令和复工令；</w:t>
      </w:r>
    </w:p>
    <w:p>
      <w:pPr>
        <w:spacing w:line="360" w:lineRule="auto"/>
        <w:ind w:firstLine="420" w:firstLineChars="200"/>
        <w:rPr>
          <w:rFonts w:ascii="宋体" w:hAnsi="宋体"/>
        </w:rPr>
      </w:pPr>
      <w:r>
        <w:rPr>
          <w:rFonts w:hint="eastAsia" w:ascii="宋体" w:hAnsi="宋体"/>
        </w:rPr>
        <w:t>（</w:t>
      </w:r>
      <w:r>
        <w:rPr>
          <w:rFonts w:ascii="Times New Roman" w:hAnsi="Times New Roman"/>
        </w:rPr>
        <w:t>16</w:t>
      </w:r>
      <w:r>
        <w:rPr>
          <w:rFonts w:hint="eastAsia" w:ascii="宋体" w:hAnsi="宋体"/>
        </w:rPr>
        <w:t>）审查施工承包人提交的采用新材料、新工艺、新技术、新设备的论证材料及相关验收标准；</w:t>
      </w:r>
    </w:p>
    <w:p>
      <w:pPr>
        <w:spacing w:line="360" w:lineRule="auto"/>
        <w:ind w:firstLine="420" w:firstLineChars="200"/>
        <w:rPr>
          <w:rFonts w:ascii="宋体" w:hAnsi="宋体"/>
        </w:rPr>
      </w:pPr>
      <w:r>
        <w:rPr>
          <w:rFonts w:hint="eastAsia" w:ascii="宋体" w:hAnsi="宋体"/>
        </w:rPr>
        <w:t>（</w:t>
      </w:r>
      <w:r>
        <w:rPr>
          <w:rFonts w:ascii="Times New Roman" w:hAnsi="Times New Roman"/>
        </w:rPr>
        <w:t>17</w:t>
      </w:r>
      <w:r>
        <w:rPr>
          <w:rFonts w:hint="eastAsia" w:ascii="宋体" w:hAnsi="宋体"/>
        </w:rPr>
        <w:t>）验收隐蔽工程、分部分项工程；</w:t>
      </w:r>
    </w:p>
    <w:p>
      <w:pPr>
        <w:spacing w:line="360" w:lineRule="auto"/>
        <w:ind w:firstLine="420" w:firstLineChars="200"/>
        <w:rPr>
          <w:rFonts w:ascii="宋体" w:hAnsi="宋体"/>
        </w:rPr>
      </w:pPr>
      <w:r>
        <w:rPr>
          <w:rFonts w:hint="eastAsia" w:ascii="宋体" w:hAnsi="宋体"/>
        </w:rPr>
        <w:t>（</w:t>
      </w:r>
      <w:r>
        <w:rPr>
          <w:rFonts w:ascii="Times New Roman" w:hAnsi="Times New Roman"/>
        </w:rPr>
        <w:t>18</w:t>
      </w:r>
      <w:r>
        <w:rPr>
          <w:rFonts w:hint="eastAsia" w:ascii="宋体" w:hAnsi="宋体"/>
        </w:rPr>
        <w:t>）审查施工承包人提交的工程变更申请，协调处理施工进度调整、费用索赔、合同争议等事项；</w:t>
      </w:r>
    </w:p>
    <w:p>
      <w:pPr>
        <w:spacing w:line="360" w:lineRule="auto"/>
        <w:ind w:firstLine="420" w:firstLineChars="200"/>
        <w:rPr>
          <w:rFonts w:ascii="宋体" w:hAnsi="宋体"/>
        </w:rPr>
      </w:pPr>
      <w:r>
        <w:rPr>
          <w:rFonts w:hint="eastAsia" w:ascii="宋体" w:hAnsi="宋体"/>
        </w:rPr>
        <w:t>（</w:t>
      </w:r>
      <w:r>
        <w:rPr>
          <w:rFonts w:ascii="Times New Roman" w:hAnsi="Times New Roman"/>
        </w:rPr>
        <w:t>19</w:t>
      </w:r>
      <w:r>
        <w:rPr>
          <w:rFonts w:hint="eastAsia" w:ascii="宋体" w:hAnsi="宋体"/>
        </w:rPr>
        <w:t>）审查施工承包人提交的竣工验收申请，编写工程质量评估报告；</w:t>
      </w:r>
    </w:p>
    <w:p>
      <w:pPr>
        <w:spacing w:line="360" w:lineRule="auto"/>
        <w:ind w:firstLine="420" w:firstLineChars="200"/>
        <w:rPr>
          <w:rFonts w:ascii="宋体" w:hAnsi="宋体"/>
        </w:rPr>
      </w:pPr>
      <w:r>
        <w:rPr>
          <w:rFonts w:hint="eastAsia" w:ascii="宋体" w:hAnsi="宋体"/>
        </w:rPr>
        <w:t>（</w:t>
      </w:r>
      <w:r>
        <w:rPr>
          <w:rFonts w:ascii="Times New Roman" w:hAnsi="Times New Roman"/>
        </w:rPr>
        <w:t>20</w:t>
      </w:r>
      <w:r>
        <w:rPr>
          <w:rFonts w:hint="eastAsia" w:ascii="宋体" w:hAnsi="宋体"/>
        </w:rPr>
        <w:t>）参加工程竣工验收，签署竣工验收意见；</w:t>
      </w:r>
    </w:p>
    <w:p>
      <w:pPr>
        <w:spacing w:line="360" w:lineRule="auto"/>
        <w:ind w:firstLine="420" w:firstLineChars="200"/>
        <w:rPr>
          <w:rFonts w:ascii="宋体" w:hAnsi="宋体"/>
        </w:rPr>
      </w:pPr>
      <w:r>
        <w:rPr>
          <w:rFonts w:hint="eastAsia" w:ascii="宋体" w:hAnsi="宋体"/>
        </w:rPr>
        <w:t>（</w:t>
      </w:r>
      <w:r>
        <w:rPr>
          <w:rFonts w:ascii="Times New Roman" w:hAnsi="Times New Roman"/>
        </w:rPr>
        <w:t>21</w:t>
      </w:r>
      <w:r>
        <w:rPr>
          <w:rFonts w:hint="eastAsia" w:ascii="宋体" w:hAnsi="宋体"/>
        </w:rPr>
        <w:t>）审查施工承包人提交的竣工结算申请并报委托人；</w:t>
      </w:r>
    </w:p>
    <w:p>
      <w:pPr>
        <w:spacing w:line="360" w:lineRule="auto"/>
        <w:ind w:firstLine="420" w:firstLineChars="200"/>
        <w:rPr>
          <w:rFonts w:ascii="宋体" w:hAnsi="宋体"/>
        </w:rPr>
      </w:pPr>
      <w:r>
        <w:rPr>
          <w:rFonts w:hint="eastAsia" w:ascii="宋体" w:hAnsi="宋体"/>
        </w:rPr>
        <w:t>（</w:t>
      </w:r>
      <w:r>
        <w:rPr>
          <w:rFonts w:ascii="Times New Roman" w:hAnsi="Times New Roman"/>
        </w:rPr>
        <w:t>22</w:t>
      </w:r>
      <w:r>
        <w:rPr>
          <w:rFonts w:hint="eastAsia" w:ascii="宋体" w:hAnsi="宋体"/>
        </w:rPr>
        <w:t>）编制、整理工程监理归档文件并报委托人。</w:t>
      </w:r>
    </w:p>
    <w:p>
      <w:pPr>
        <w:pStyle w:val="6"/>
        <w:spacing w:line="240" w:lineRule="auto"/>
        <w:ind w:firstLine="138"/>
        <w:rPr>
          <w:rFonts w:ascii="宋体" w:hAnsi="宋体" w:eastAsia="宋体"/>
          <w:b/>
        </w:rPr>
      </w:pPr>
      <w:bookmarkStart w:id="988" w:name="_Toc14433"/>
      <w:bookmarkStart w:id="989" w:name="_Toc6104"/>
      <w:bookmarkStart w:id="990" w:name="_Toc492300676"/>
      <w:r>
        <w:rPr>
          <w:rFonts w:ascii="Times New Roman" w:hAnsi="Times New Roman" w:eastAsia="宋体"/>
          <w:b/>
        </w:rPr>
        <w:t>5</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监理文件要求</w:t>
      </w:r>
      <w:bookmarkEnd w:id="988"/>
      <w:bookmarkEnd w:id="989"/>
      <w:bookmarkEnd w:id="990"/>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监理文件的编制应符合法律、规范标准的强制性规定和委托人要求，相关的监理依据应当完整准确，文件内容和相应数据应当真实可靠。</w:t>
      </w:r>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监理文件的深度应满足本阶段相应监理工作的规定要求，满足委托人的下步工作需要，并应符合国家和行业现行规定。</w:t>
      </w:r>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hint="eastAsia" w:ascii="宋体" w:hAnsi="宋体"/>
          <w:szCs w:val="21"/>
        </w:rPr>
        <w:t>本工程监理文件的具体类别、编制要求、编制内容、提交时间和份数等，在专用合同条款中约定。</w:t>
      </w:r>
    </w:p>
    <w:bookmarkEnd w:id="934"/>
    <w:p>
      <w:pPr>
        <w:pStyle w:val="5"/>
        <w:spacing w:line="240" w:lineRule="auto"/>
        <w:rPr>
          <w:rFonts w:ascii="宋体" w:hAnsi="宋体" w:eastAsia="宋体"/>
        </w:rPr>
      </w:pPr>
      <w:bookmarkStart w:id="991" w:name="_Toc482188591"/>
      <w:bookmarkStart w:id="992" w:name="_Toc11188"/>
      <w:bookmarkStart w:id="993" w:name="_Toc492300677"/>
      <w:bookmarkStart w:id="994" w:name="_Toc23331"/>
      <w:bookmarkStart w:id="995" w:name="_Toc3646"/>
      <w:r>
        <w:rPr>
          <w:rFonts w:ascii="Times New Roman" w:hAnsi="Times New Roman" w:eastAsia="宋体"/>
        </w:rPr>
        <w:t>6</w:t>
      </w:r>
      <w:r>
        <w:rPr>
          <w:rFonts w:ascii="宋体" w:hAnsi="宋体" w:eastAsia="宋体"/>
        </w:rPr>
        <w:t xml:space="preserve">. </w:t>
      </w:r>
      <w:r>
        <w:rPr>
          <w:rFonts w:hint="eastAsia" w:ascii="宋体" w:hAnsi="宋体" w:eastAsia="宋体"/>
        </w:rPr>
        <w:t>开始监理和完成</w:t>
      </w:r>
      <w:bookmarkEnd w:id="991"/>
      <w:r>
        <w:rPr>
          <w:rFonts w:hint="eastAsia" w:ascii="宋体" w:hAnsi="宋体" w:eastAsia="宋体"/>
        </w:rPr>
        <w:t>监理</w:t>
      </w:r>
      <w:bookmarkEnd w:id="992"/>
      <w:bookmarkEnd w:id="993"/>
      <w:bookmarkEnd w:id="994"/>
      <w:bookmarkEnd w:id="995"/>
    </w:p>
    <w:p>
      <w:pPr>
        <w:pStyle w:val="6"/>
        <w:spacing w:line="240" w:lineRule="auto"/>
        <w:ind w:firstLine="138"/>
        <w:rPr>
          <w:rFonts w:ascii="宋体" w:hAnsi="宋体" w:eastAsia="宋体"/>
          <w:b/>
        </w:rPr>
      </w:pPr>
      <w:bookmarkStart w:id="996" w:name="_Toc482188592"/>
      <w:bookmarkStart w:id="997" w:name="_Toc492300678"/>
      <w:bookmarkStart w:id="998" w:name="_Toc9404"/>
      <w:bookmarkStart w:id="999" w:name="_Toc14298"/>
      <w:r>
        <w:rPr>
          <w:rFonts w:ascii="Times New Roman" w:hAnsi="Times New Roman" w:eastAsia="宋体"/>
          <w:b/>
        </w:rPr>
        <w:t>6</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开始</w:t>
      </w:r>
      <w:bookmarkEnd w:id="996"/>
      <w:r>
        <w:rPr>
          <w:rFonts w:hint="eastAsia" w:ascii="宋体" w:hAnsi="宋体" w:eastAsia="宋体"/>
          <w:b/>
        </w:rPr>
        <w:t>监理</w:t>
      </w:r>
      <w:bookmarkEnd w:id="997"/>
      <w:bookmarkEnd w:id="998"/>
      <w:bookmarkEnd w:id="999"/>
    </w:p>
    <w:p>
      <w:pPr>
        <w:spacing w:line="360" w:lineRule="auto"/>
        <w:ind w:firstLine="420" w:firstLineChars="20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hint="eastAsia" w:ascii="宋体" w:hAnsi="宋体"/>
          <w:szCs w:val="21"/>
        </w:rPr>
        <w:t>符合专用合同条款约定的开始监理条件的，委托人应提前</w:t>
      </w:r>
      <w:r>
        <w:rPr>
          <w:rFonts w:ascii="Times New Roman" w:hAnsi="Times New Roman"/>
          <w:szCs w:val="21"/>
        </w:rPr>
        <w:t>7</w:t>
      </w:r>
      <w:bookmarkStart w:id="1000" w:name="_Toc184635108"/>
      <w:bookmarkStart w:id="1001" w:name="_Toc247527715"/>
      <w:bookmarkStart w:id="1002" w:name="_Toc300835117"/>
      <w:bookmarkStart w:id="1003" w:name="_Toc247514114"/>
      <w:r>
        <w:rPr>
          <w:rFonts w:hint="eastAsia" w:ascii="宋体" w:hAnsi="宋体"/>
          <w:szCs w:val="21"/>
        </w:rPr>
        <w:t>天向监理人发出开始</w:t>
      </w:r>
      <w:bookmarkEnd w:id="1000"/>
      <w:bookmarkEnd w:id="1001"/>
      <w:bookmarkEnd w:id="1002"/>
      <w:bookmarkEnd w:id="1003"/>
      <w:r>
        <w:rPr>
          <w:rFonts w:hint="eastAsia" w:ascii="宋体" w:hAnsi="宋体"/>
          <w:szCs w:val="21"/>
        </w:rPr>
        <w:t>监理通知。</w:t>
      </w:r>
      <w:bookmarkStart w:id="1004" w:name="_Toc247514115"/>
      <w:bookmarkStart w:id="1005" w:name="_Toc300835118"/>
      <w:bookmarkStart w:id="1006" w:name="_Toc247527716"/>
      <w:bookmarkStart w:id="1007" w:name="_Toc247527718"/>
      <w:bookmarkStart w:id="1008" w:name="_Toc300835120"/>
      <w:bookmarkStart w:id="1009" w:name="_Toc247514117"/>
      <w:r>
        <w:rPr>
          <w:rFonts w:hint="eastAsia" w:ascii="宋体" w:hAnsi="宋体"/>
          <w:szCs w:val="21"/>
        </w:rPr>
        <w:t>监理服务期限自开始</w:t>
      </w:r>
      <w:bookmarkEnd w:id="1004"/>
      <w:bookmarkEnd w:id="1005"/>
      <w:bookmarkEnd w:id="1006"/>
      <w:r>
        <w:rPr>
          <w:rFonts w:hint="eastAsia" w:ascii="宋体" w:hAnsi="宋体"/>
          <w:szCs w:val="21"/>
        </w:rPr>
        <w:t>监理通知中载明的开始监理日期起计算。</w:t>
      </w:r>
    </w:p>
    <w:p>
      <w:pPr>
        <w:spacing w:line="360" w:lineRule="auto"/>
        <w:ind w:firstLine="420" w:firstLineChars="20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hint="eastAsia" w:ascii="宋体" w:hAnsi="宋体"/>
          <w:szCs w:val="21"/>
        </w:rPr>
        <w:t>除专用合同条款另有约定外，因委托人原因造成合同签订之日起</w:t>
      </w:r>
      <w:r>
        <w:rPr>
          <w:rFonts w:ascii="Times New Roman" w:hAnsi="Times New Roman"/>
          <w:szCs w:val="21"/>
        </w:rPr>
        <w:t>90</w:t>
      </w:r>
      <w:r>
        <w:rPr>
          <w:rFonts w:hint="eastAsia" w:ascii="宋体" w:hAnsi="宋体"/>
          <w:szCs w:val="21"/>
        </w:rPr>
        <w:t>天内未能发出开始监理通知的，监理人有权提出价格调整要求，或者解除合同。委托人应当承担由此增加的费用和（或）周期延误。</w:t>
      </w:r>
    </w:p>
    <w:p>
      <w:pPr>
        <w:pStyle w:val="6"/>
        <w:spacing w:line="240" w:lineRule="auto"/>
        <w:ind w:firstLine="138"/>
        <w:rPr>
          <w:rFonts w:ascii="宋体" w:hAnsi="宋体" w:eastAsia="宋体"/>
          <w:b/>
        </w:rPr>
      </w:pPr>
      <w:bookmarkStart w:id="1010" w:name="_Toc482188593"/>
      <w:bookmarkStart w:id="1011" w:name="_Toc8372"/>
      <w:bookmarkStart w:id="1012" w:name="_Toc492300679"/>
      <w:bookmarkStart w:id="1013" w:name="_Toc5988"/>
      <w:r>
        <w:rPr>
          <w:rFonts w:ascii="Times New Roman" w:hAnsi="Times New Roman" w:eastAsia="宋体"/>
          <w:b/>
        </w:rPr>
        <w:t>6</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监理周期延误</w:t>
      </w:r>
      <w:bookmarkEnd w:id="1010"/>
      <w:bookmarkEnd w:id="1011"/>
      <w:bookmarkEnd w:id="1012"/>
      <w:bookmarkEnd w:id="1013"/>
    </w:p>
    <w:p>
      <w:pPr>
        <w:spacing w:line="360" w:lineRule="auto"/>
        <w:ind w:firstLine="420" w:firstLineChars="200"/>
        <w:rPr>
          <w:rFonts w:ascii="宋体" w:hAnsi="宋体"/>
          <w:szCs w:val="21"/>
        </w:rPr>
      </w:pPr>
      <w:r>
        <w:rPr>
          <w:rFonts w:hint="eastAsia" w:ascii="宋体" w:hAnsi="宋体"/>
          <w:szCs w:val="21"/>
        </w:rPr>
        <w:t>在履行合同过程中，由于下列原因造成监理服务期限延误</w:t>
      </w:r>
      <w:r>
        <w:rPr>
          <w:rFonts w:hint="eastAsia" w:ascii="Times New Roman" w:hAnsi="Times New Roman"/>
          <w:szCs w:val="21"/>
        </w:rPr>
        <w:t>且</w:t>
      </w:r>
      <w:r>
        <w:rPr>
          <w:rFonts w:ascii="Times New Roman" w:hAnsi="Times New Roman"/>
          <w:szCs w:val="21"/>
        </w:rPr>
        <w:t>属于非监理人责任</w:t>
      </w:r>
      <w:r>
        <w:rPr>
          <w:rFonts w:hint="eastAsia" w:ascii="宋体" w:hAnsi="宋体"/>
          <w:szCs w:val="21"/>
        </w:rPr>
        <w:t>的，委托人应当延长监理服务期限并增加监理报酬，具体方法</w:t>
      </w:r>
      <w:r>
        <w:rPr>
          <w:rFonts w:hint="eastAsia" w:ascii="宋体" w:hAnsi="宋体"/>
          <w:kern w:val="0"/>
          <w:szCs w:val="21"/>
        </w:rPr>
        <w:t>在专用合同条款中约定</w:t>
      </w:r>
      <w:r>
        <w:rPr>
          <w:rFonts w:hint="eastAsia" w:ascii="宋体" w:hAnsi="宋体"/>
          <w:szCs w:val="21"/>
        </w:rPr>
        <w:t>。</w:t>
      </w:r>
      <w:bookmarkEnd w:id="1007"/>
      <w:bookmarkEnd w:id="1008"/>
      <w:bookmarkEnd w:id="1009"/>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）合同变更；</w:t>
      </w:r>
    </w:p>
    <w:p>
      <w:pPr>
        <w:spacing w:line="360" w:lineRule="auto"/>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）因委托人原因导致的监理工作暂停；</w:t>
      </w:r>
      <w:r>
        <w:rPr>
          <w:rFonts w:ascii="宋体" w:hAnsi="宋体"/>
        </w:rPr>
        <w:t xml:space="preserve"> </w:t>
      </w:r>
    </w:p>
    <w:p>
      <w:pPr>
        <w:spacing w:line="360" w:lineRule="auto"/>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）未按合同约定及时支付监理报酬；</w:t>
      </w:r>
    </w:p>
    <w:p>
      <w:pPr>
        <w:spacing w:line="360" w:lineRule="auto"/>
        <w:ind w:firstLine="420" w:firstLineChars="200"/>
        <w:rPr>
          <w:rFonts w:ascii="宋体" w:hAnsi="宋体"/>
        </w:rPr>
      </w:pPr>
      <w:r>
        <w:rPr>
          <w:rFonts w:hint="eastAsia" w:ascii="宋体" w:hAnsi="宋体"/>
        </w:rPr>
        <w:t>（</w:t>
      </w:r>
      <w:r>
        <w:rPr>
          <w:rFonts w:ascii="Times New Roman" w:hAnsi="Times New Roman"/>
        </w:rPr>
        <w:t>4</w:t>
      </w:r>
      <w:r>
        <w:rPr>
          <w:rFonts w:hint="eastAsia" w:ascii="宋体" w:hAnsi="宋体"/>
        </w:rPr>
        <w:t>）未及时履行合同约定的相关义务；</w:t>
      </w:r>
    </w:p>
    <w:p>
      <w:pPr>
        <w:spacing w:line="360" w:lineRule="auto"/>
        <w:ind w:firstLine="420" w:firstLineChars="200"/>
        <w:rPr>
          <w:rFonts w:ascii="宋体" w:hAnsi="宋体"/>
          <w:szCs w:val="21"/>
        </w:rPr>
      </w:pPr>
      <w:r>
        <w:rPr>
          <w:rFonts w:hint="eastAsia" w:ascii="宋体" w:hAnsi="宋体"/>
        </w:rPr>
        <w:t>（</w:t>
      </w:r>
      <w:r>
        <w:rPr>
          <w:rFonts w:ascii="Times New Roman" w:hAnsi="Times New Roman"/>
        </w:rPr>
        <w:t>5</w:t>
      </w:r>
      <w:r>
        <w:rPr>
          <w:rFonts w:hint="eastAsia" w:ascii="宋体" w:hAnsi="宋体"/>
        </w:rPr>
        <w:t>）</w:t>
      </w:r>
      <w:r>
        <w:rPr>
          <w:rFonts w:hint="eastAsia" w:ascii="宋体" w:hAnsi="宋体"/>
          <w:szCs w:val="21"/>
        </w:rPr>
        <w:t>由于承包人延误、行政管理</w:t>
      </w:r>
      <w:r>
        <w:rPr>
          <w:rFonts w:hint="eastAsia" w:ascii="宋体" w:hAnsi="宋体"/>
        </w:rPr>
        <w:t>造成的监理</w:t>
      </w:r>
      <w:r>
        <w:rPr>
          <w:rFonts w:hint="eastAsia" w:ascii="宋体" w:hAnsi="宋体"/>
          <w:szCs w:val="21"/>
        </w:rPr>
        <w:t>服务期延误；</w:t>
      </w:r>
    </w:p>
    <w:p>
      <w:pPr>
        <w:spacing w:line="360" w:lineRule="auto"/>
        <w:ind w:firstLine="420" w:firstLineChars="200"/>
        <w:rPr>
          <w:rFonts w:ascii="宋体" w:hAnsi="宋体"/>
          <w:szCs w:val="21"/>
        </w:rPr>
      </w:pPr>
      <w:r>
        <w:rPr>
          <w:rFonts w:hint="eastAsia" w:ascii="宋体" w:hAnsi="宋体"/>
        </w:rPr>
        <w:t>（</w:t>
      </w:r>
      <w:r>
        <w:rPr>
          <w:rFonts w:ascii="Times New Roman" w:hAnsi="Times New Roman"/>
        </w:rPr>
        <w:t>6</w:t>
      </w:r>
      <w:r>
        <w:rPr>
          <w:rFonts w:hint="eastAsia" w:ascii="宋体" w:hAnsi="宋体"/>
        </w:rPr>
        <w:t>）造成</w:t>
      </w:r>
      <w:r>
        <w:rPr>
          <w:rFonts w:hint="eastAsia" w:ascii="宋体" w:hAnsi="宋体"/>
          <w:szCs w:val="21"/>
        </w:rPr>
        <w:t>监理服务期限延误的其他原因。</w:t>
      </w:r>
    </w:p>
    <w:p>
      <w:pPr>
        <w:pStyle w:val="6"/>
        <w:spacing w:line="240" w:lineRule="auto"/>
        <w:ind w:left="210" w:leftChars="100" w:firstLine="138"/>
        <w:rPr>
          <w:rFonts w:ascii="宋体" w:hAnsi="宋体" w:eastAsia="宋体"/>
          <w:b/>
        </w:rPr>
      </w:pPr>
      <w:bookmarkStart w:id="1014" w:name="_Toc492300680"/>
      <w:bookmarkStart w:id="1015" w:name="_Toc16215"/>
      <w:bookmarkStart w:id="1016" w:name="_Toc29554"/>
      <w:bookmarkStart w:id="1017" w:name="_Toc482188601"/>
      <w:bookmarkStart w:id="1018" w:name="_Toc467651004"/>
      <w:r>
        <w:rPr>
          <w:rFonts w:ascii="Times New Roman" w:hAnsi="Times New Roman" w:eastAsia="宋体"/>
          <w:b/>
        </w:rPr>
        <w:t>6</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完成监理</w:t>
      </w:r>
      <w:bookmarkEnd w:id="1014"/>
      <w:bookmarkEnd w:id="1015"/>
      <w:bookmarkEnd w:id="1016"/>
      <w:r>
        <w:rPr>
          <w:rFonts w:ascii="宋体" w:hAnsi="宋体" w:eastAsia="宋体"/>
          <w:b/>
        </w:rPr>
        <w:t xml:space="preserve"> </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hint="eastAsia" w:ascii="宋体" w:hAnsi="宋体"/>
        </w:rPr>
        <w:t>监理人应当根据法律、规范标准、合同约定和委托人要求实施和完成监理，并编制和移交监理文件。</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根据委托人要求或者基于专业能力判断，监理人认为能够提前完成监理的，可向委托人递交一份提前完成监理建议书，包括实施方案、提前时间、监理报酬变动等内容。除专用合同条款另有约定之外，委托人接受建议书的，不因提前完成监理而减少监理报酬；增加监理报酬的，所增费用由委托人承担。</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rPr>
        <w:t>缺陷修复监理指缺陷责任期间，监理人对承包人修复质量缺陷进行的监理。缺陷修复监理的责任由监理人负责。</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4</w:t>
      </w:r>
      <w:r>
        <w:rPr>
          <w:rFonts w:ascii="宋体" w:hAnsi="宋体"/>
        </w:rPr>
        <w:t xml:space="preserve"> </w:t>
      </w:r>
      <w:r>
        <w:rPr>
          <w:rFonts w:hint="eastAsia" w:ascii="宋体" w:hAnsi="宋体"/>
        </w:rPr>
        <w:t>委托人应当及时接收监理人提交的监理文件。如无正当理由拒收的，视为委托人已经接收监理文件。接收监理文件时，委托人应向监理人出具文件签收凭证，凭证内容包括文件名称、文件内容、文件形式、份数、提交和接收日期、提交人与接收人的亲笔签名等。</w:t>
      </w:r>
    </w:p>
    <w:p>
      <w:pPr>
        <w:spacing w:line="360" w:lineRule="auto"/>
        <w:ind w:firstLine="420" w:firstLineChars="20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3</w:t>
      </w:r>
      <w:r>
        <w:rPr>
          <w:rFonts w:ascii="宋体" w:hAnsi="宋体"/>
        </w:rPr>
        <w:t>.</w:t>
      </w:r>
      <w:r>
        <w:rPr>
          <w:rFonts w:ascii="Times New Roman" w:hAnsi="Times New Roman"/>
        </w:rPr>
        <w:t>5</w:t>
      </w:r>
      <w:r>
        <w:rPr>
          <w:rFonts w:ascii="宋体" w:hAnsi="宋体"/>
        </w:rPr>
        <w:t xml:space="preserve"> </w:t>
      </w:r>
      <w:r>
        <w:rPr>
          <w:rFonts w:hint="eastAsia" w:ascii="宋体" w:hAnsi="宋体"/>
        </w:rPr>
        <w:t>除专用合同条款另有约定外，监理文件包括纸质文件和电子文件两种形式，两者若有不一致时，应以纸质文件为准。纸质文件应当加盖单位章和总监理工程师的注册执业印章，具体份数、纸幅、装订格式等要求，应</w:t>
      </w:r>
      <w:r>
        <w:rPr>
          <w:rFonts w:hint="eastAsia" w:ascii="宋体" w:hAnsi="宋体"/>
          <w:szCs w:val="21"/>
        </w:rPr>
        <w:t>在专用合同条款中约定</w:t>
      </w:r>
      <w:r>
        <w:rPr>
          <w:rFonts w:hint="eastAsia" w:ascii="宋体" w:hAnsi="宋体"/>
        </w:rPr>
        <w:t>；电子文件应使用光盘和</w:t>
      </w:r>
      <w:r>
        <w:rPr>
          <w:rFonts w:ascii="宋体" w:hAnsi="宋体"/>
        </w:rPr>
        <w:t>U</w:t>
      </w:r>
      <w:r>
        <w:rPr>
          <w:rFonts w:hint="eastAsia" w:ascii="宋体" w:hAnsi="宋体"/>
        </w:rPr>
        <w:t>盘分别贮存。</w:t>
      </w:r>
    </w:p>
    <w:bookmarkEnd w:id="1017"/>
    <w:bookmarkEnd w:id="1018"/>
    <w:p>
      <w:pPr>
        <w:pStyle w:val="5"/>
        <w:spacing w:line="240" w:lineRule="auto"/>
        <w:rPr>
          <w:rFonts w:ascii="宋体" w:hAnsi="宋体" w:eastAsia="宋体"/>
        </w:rPr>
      </w:pPr>
      <w:bookmarkStart w:id="1019" w:name="_Toc32739"/>
      <w:bookmarkStart w:id="1020" w:name="_Toc22062"/>
      <w:bookmarkStart w:id="1021" w:name="_Toc5453"/>
      <w:bookmarkStart w:id="1022" w:name="_Toc492300681"/>
      <w:bookmarkStart w:id="1023" w:name="_Toc482188607"/>
      <w:bookmarkStart w:id="1024" w:name="_Toc247527728"/>
      <w:bookmarkStart w:id="1025" w:name="_Toc184635110"/>
      <w:bookmarkStart w:id="1026" w:name="_Toc247514127"/>
      <w:r>
        <w:rPr>
          <w:rFonts w:ascii="Times New Roman" w:hAnsi="Times New Roman" w:eastAsia="宋体"/>
        </w:rPr>
        <w:t>7</w:t>
      </w:r>
      <w:r>
        <w:rPr>
          <w:rFonts w:ascii="宋体" w:hAnsi="宋体" w:eastAsia="宋体"/>
        </w:rPr>
        <w:t xml:space="preserve">. </w:t>
      </w:r>
      <w:r>
        <w:rPr>
          <w:rFonts w:hint="eastAsia" w:ascii="宋体" w:hAnsi="宋体" w:eastAsia="宋体"/>
        </w:rPr>
        <w:t>监理责任与保险</w:t>
      </w:r>
      <w:bookmarkEnd w:id="1019"/>
      <w:bookmarkEnd w:id="1020"/>
      <w:bookmarkEnd w:id="1021"/>
      <w:bookmarkEnd w:id="1022"/>
      <w:bookmarkEnd w:id="1023"/>
    </w:p>
    <w:bookmarkEnd w:id="1024"/>
    <w:bookmarkEnd w:id="1025"/>
    <w:bookmarkEnd w:id="1026"/>
    <w:p>
      <w:pPr>
        <w:pStyle w:val="6"/>
        <w:spacing w:line="240" w:lineRule="auto"/>
        <w:ind w:firstLine="138"/>
        <w:rPr>
          <w:rFonts w:ascii="宋体" w:hAnsi="宋体" w:eastAsia="宋体"/>
          <w:b/>
        </w:rPr>
      </w:pPr>
      <w:bookmarkStart w:id="1027" w:name="_Toc482188610"/>
      <w:bookmarkStart w:id="1028" w:name="_Toc690"/>
      <w:bookmarkStart w:id="1029" w:name="_Toc492300682"/>
      <w:bookmarkStart w:id="1030" w:name="_Toc1408"/>
      <w:r>
        <w:rPr>
          <w:rFonts w:ascii="Times New Roman" w:hAnsi="Times New Roman" w:eastAsia="宋体"/>
          <w:b/>
        </w:rPr>
        <w:t>7</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监理责任主体</w:t>
      </w:r>
      <w:bookmarkEnd w:id="1027"/>
      <w:bookmarkEnd w:id="1028"/>
      <w:bookmarkEnd w:id="1029"/>
      <w:bookmarkEnd w:id="1030"/>
    </w:p>
    <w:p>
      <w:pPr>
        <w:spacing w:line="360" w:lineRule="auto"/>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rPr>
        <w:t>监理人应运用一切合理的专业技术、知识技能和项目经验，按照职业道德准则和行业公认标准尽其全部职责，勤勉、谨慎、公正地履行其在本合同项下的责任和义务。</w:t>
      </w:r>
    </w:p>
    <w:p>
      <w:pPr>
        <w:spacing w:line="360" w:lineRule="auto"/>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监理责任为监理单位项目负责人终身责任制。总监理工程师应当按照法律法规、有关技术标准、设计文件和工程承包合同进行监理，对施工质量承担监理责任。</w:t>
      </w:r>
    </w:p>
    <w:p>
      <w:pPr>
        <w:spacing w:line="360" w:lineRule="auto"/>
        <w:ind w:firstLine="420" w:firstLineChars="200"/>
        <w:rPr>
          <w:rFonts w:ascii="宋体" w:hAnsi="宋体"/>
        </w:rPr>
      </w:pPr>
      <w:r>
        <w:rPr>
          <w:rFonts w:ascii="Times New Roman" w:hAnsi="Times New Roman"/>
        </w:rPr>
        <w:t>7</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总监理工程师应当</w:t>
      </w:r>
      <w:r>
        <w:rPr>
          <w:rFonts w:hint="eastAsia" w:ascii="Times New Roman" w:hAnsi="Times New Roman"/>
        </w:rPr>
        <w:t>按照</w:t>
      </w:r>
      <w:r>
        <w:rPr>
          <w:rFonts w:ascii="Times New Roman" w:hAnsi="Times New Roman"/>
        </w:rPr>
        <w:t>有关规定</w:t>
      </w:r>
      <w:r>
        <w:rPr>
          <w:rFonts w:hint="eastAsia" w:ascii="宋体" w:hAnsi="宋体"/>
        </w:rPr>
        <w:t>在办理工程质量监督手续前签署工程质量终身责任承诺书，连同法定代表人出具的授权书，报工程质量监督机构备案。</w:t>
      </w:r>
    </w:p>
    <w:p>
      <w:pPr>
        <w:pStyle w:val="6"/>
        <w:spacing w:line="240" w:lineRule="auto"/>
        <w:ind w:firstLine="138"/>
        <w:rPr>
          <w:rFonts w:ascii="宋体" w:hAnsi="宋体" w:eastAsia="宋体"/>
          <w:b/>
        </w:rPr>
      </w:pPr>
      <w:bookmarkStart w:id="1031" w:name="_Toc492300683"/>
      <w:bookmarkStart w:id="1032" w:name="_Toc482188611"/>
      <w:bookmarkStart w:id="1033" w:name="_Toc1942"/>
      <w:bookmarkStart w:id="1034" w:name="_Toc9228"/>
      <w:r>
        <w:rPr>
          <w:rFonts w:ascii="Times New Roman" w:hAnsi="Times New Roman" w:eastAsia="宋体"/>
          <w:b/>
        </w:rPr>
        <w:t>7</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监理责任保险</w:t>
      </w:r>
      <w:bookmarkEnd w:id="1031"/>
      <w:bookmarkEnd w:id="1032"/>
      <w:bookmarkEnd w:id="1033"/>
      <w:bookmarkEnd w:id="1034"/>
    </w:p>
    <w:p>
      <w:pPr>
        <w:spacing w:line="360" w:lineRule="auto"/>
        <w:ind w:firstLine="420" w:firstLineChars="200"/>
        <w:rPr>
          <w:rFonts w:ascii="宋体" w:hAnsi="宋体"/>
        </w:rPr>
      </w:pPr>
      <w:r>
        <w:rPr>
          <w:rFonts w:hint="eastAsia" w:ascii="宋体" w:hAnsi="宋体"/>
        </w:rPr>
        <w:t>除专用合同条款另有约定外，监理人应根据工程情况对监理责任进行保险，并在合同履行期间保持足额、有效。</w:t>
      </w:r>
    </w:p>
    <w:p>
      <w:pPr>
        <w:pStyle w:val="5"/>
        <w:spacing w:line="240" w:lineRule="auto"/>
        <w:rPr>
          <w:rFonts w:ascii="宋体" w:hAnsi="宋体" w:eastAsia="宋体"/>
        </w:rPr>
      </w:pPr>
      <w:bookmarkStart w:id="1035" w:name="_Toc7192"/>
      <w:bookmarkStart w:id="1036" w:name="_Toc1680"/>
      <w:bookmarkStart w:id="1037" w:name="_Toc20084"/>
      <w:bookmarkStart w:id="1038" w:name="_Toc482188615"/>
      <w:bookmarkStart w:id="1039" w:name="_Toc492300684"/>
      <w:r>
        <w:rPr>
          <w:rFonts w:ascii="Times New Roman" w:hAnsi="Times New Roman" w:eastAsia="宋体"/>
        </w:rPr>
        <w:t>8</w:t>
      </w:r>
      <w:r>
        <w:rPr>
          <w:rFonts w:ascii="宋体" w:hAnsi="宋体" w:eastAsia="宋体"/>
        </w:rPr>
        <w:t xml:space="preserve">. </w:t>
      </w:r>
      <w:r>
        <w:rPr>
          <w:rFonts w:hint="eastAsia" w:ascii="宋体" w:hAnsi="宋体" w:eastAsia="宋体"/>
        </w:rPr>
        <w:t>合同变更</w:t>
      </w:r>
      <w:bookmarkEnd w:id="1035"/>
      <w:bookmarkEnd w:id="1036"/>
      <w:bookmarkEnd w:id="1037"/>
      <w:bookmarkEnd w:id="1038"/>
      <w:bookmarkEnd w:id="1039"/>
    </w:p>
    <w:p>
      <w:pPr>
        <w:pStyle w:val="6"/>
        <w:spacing w:line="240" w:lineRule="auto"/>
        <w:ind w:firstLine="138"/>
        <w:rPr>
          <w:rFonts w:ascii="宋体" w:hAnsi="宋体" w:eastAsia="宋体"/>
          <w:b/>
        </w:rPr>
      </w:pPr>
      <w:bookmarkStart w:id="1040" w:name="_Toc21338"/>
      <w:bookmarkStart w:id="1041" w:name="_Toc492300685"/>
      <w:bookmarkStart w:id="1042" w:name="_Toc744"/>
      <w:bookmarkStart w:id="1043" w:name="_Toc482188616"/>
      <w:bookmarkStart w:id="1044" w:name="_Toc467651025"/>
      <w:r>
        <w:rPr>
          <w:rFonts w:ascii="Times New Roman" w:hAnsi="Times New Roman" w:eastAsia="宋体"/>
          <w:b/>
        </w:rPr>
        <w:t>8</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变更情形</w:t>
      </w:r>
      <w:bookmarkEnd w:id="1040"/>
      <w:bookmarkEnd w:id="1041"/>
      <w:bookmarkEnd w:id="1042"/>
      <w:bookmarkEnd w:id="1043"/>
      <w:bookmarkEnd w:id="1044"/>
    </w:p>
    <w:p>
      <w:pPr>
        <w:spacing w:line="360" w:lineRule="auto"/>
        <w:ind w:firstLine="420" w:firstLineChars="200"/>
        <w:rPr>
          <w:rFonts w:ascii="宋体" w:hAnsi="宋体"/>
          <w:szCs w:val="21"/>
        </w:rPr>
      </w:pPr>
      <w:r>
        <w:rPr>
          <w:rFonts w:ascii="Times New Roman" w:hAnsi="Times New Roman"/>
          <w:szCs w:val="21"/>
        </w:rPr>
        <w:t>8</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合同履行中发生下述情形时，合同一方均可向对方提出变更请求，经双方协商一致后进行变更，监理服务期限和监理报酬的调整方法</w:t>
      </w:r>
      <w:r>
        <w:rPr>
          <w:rFonts w:hint="eastAsia" w:ascii="宋体" w:hAnsi="宋体"/>
          <w:kern w:val="0"/>
          <w:szCs w:val="21"/>
        </w:rPr>
        <w:t>在专用合同条款中约定</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1</w:t>
      </w:r>
      <w:r>
        <w:rPr>
          <w:rFonts w:hint="eastAsia" w:ascii="宋体" w:hAnsi="宋体"/>
          <w:szCs w:val="21"/>
        </w:rPr>
        <w:t>）监理范围发生变化；</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2</w:t>
      </w:r>
      <w:r>
        <w:rPr>
          <w:rFonts w:hint="eastAsia" w:ascii="宋体" w:hAnsi="宋体"/>
          <w:szCs w:val="21"/>
        </w:rPr>
        <w:t>）除不可抗力外，非监理人的原因引起的周期延误；</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3</w:t>
      </w:r>
      <w:r>
        <w:rPr>
          <w:rFonts w:hint="eastAsia" w:ascii="宋体" w:hAnsi="宋体"/>
          <w:szCs w:val="21"/>
        </w:rPr>
        <w:t>）非监理人的原因，对工程同一部分重复进行监理；</w:t>
      </w:r>
    </w:p>
    <w:p>
      <w:pPr>
        <w:spacing w:line="360" w:lineRule="auto"/>
        <w:ind w:firstLine="420" w:firstLineChars="200"/>
        <w:rPr>
          <w:rFonts w:ascii="宋体" w:hAnsi="宋体"/>
          <w:szCs w:val="21"/>
        </w:rPr>
      </w:pPr>
      <w:r>
        <w:rPr>
          <w:rFonts w:hint="eastAsia" w:ascii="宋体" w:hAnsi="宋体"/>
          <w:szCs w:val="21"/>
        </w:rPr>
        <w:t>（</w:t>
      </w:r>
      <w:r>
        <w:rPr>
          <w:rFonts w:ascii="Times New Roman" w:hAnsi="Times New Roman"/>
          <w:szCs w:val="21"/>
        </w:rPr>
        <w:t>4</w:t>
      </w:r>
      <w:r>
        <w:rPr>
          <w:rFonts w:hint="eastAsia" w:ascii="宋体" w:hAnsi="宋体"/>
          <w:szCs w:val="21"/>
        </w:rPr>
        <w:t>）非监理人的原因，对工程暂停监理及恢复监理。</w:t>
      </w:r>
    </w:p>
    <w:p>
      <w:pPr>
        <w:spacing w:line="360" w:lineRule="auto"/>
        <w:ind w:firstLine="420" w:firstLineChars="200"/>
        <w:rPr>
          <w:rFonts w:ascii="宋体" w:hAnsi="宋体"/>
          <w:szCs w:val="21"/>
        </w:rPr>
      </w:pPr>
      <w:r>
        <w:rPr>
          <w:rFonts w:ascii="Times New Roman" w:hAnsi="Times New Roman"/>
          <w:szCs w:val="21"/>
        </w:rPr>
        <w:t>8</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基准日后，因颁布新的或修订原有法律、法规、规范和标准等引发合同变更情形的，按照上述约定进行调整。</w:t>
      </w:r>
    </w:p>
    <w:p>
      <w:pPr>
        <w:pStyle w:val="6"/>
        <w:spacing w:line="240" w:lineRule="auto"/>
        <w:ind w:firstLine="138"/>
        <w:rPr>
          <w:rFonts w:ascii="宋体" w:hAnsi="宋体" w:eastAsia="宋体"/>
          <w:b/>
        </w:rPr>
      </w:pPr>
      <w:bookmarkStart w:id="1045" w:name="_Toc14615"/>
      <w:bookmarkStart w:id="1046" w:name="_Toc467651026"/>
      <w:bookmarkStart w:id="1047" w:name="_Toc492300686"/>
      <w:bookmarkStart w:id="1048" w:name="_Toc29780"/>
      <w:bookmarkStart w:id="1049" w:name="_Toc482188617"/>
      <w:r>
        <w:rPr>
          <w:rFonts w:ascii="Times New Roman" w:hAnsi="Times New Roman" w:eastAsia="宋体"/>
          <w:b/>
        </w:rPr>
        <w:t>8</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合理化建议</w:t>
      </w:r>
      <w:bookmarkEnd w:id="1045"/>
      <w:bookmarkEnd w:id="1046"/>
      <w:bookmarkEnd w:id="1047"/>
      <w:bookmarkEnd w:id="1048"/>
      <w:bookmarkEnd w:id="1049"/>
    </w:p>
    <w:p>
      <w:pPr>
        <w:spacing w:line="360" w:lineRule="auto"/>
        <w:ind w:firstLine="420" w:firstLineChars="200"/>
        <w:rPr>
          <w:rFonts w:ascii="宋体" w:hAnsi="宋体"/>
          <w:szCs w:val="21"/>
        </w:rPr>
      </w:pPr>
      <w:r>
        <w:rPr>
          <w:rFonts w:ascii="Times New Roman" w:hAnsi="Times New Roman"/>
        </w:rPr>
        <w:t>8</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hint="eastAsia" w:ascii="宋体" w:hAnsi="宋体"/>
          <w:szCs w:val="21"/>
        </w:rPr>
        <w:t>合同履行中，监理人可对委托人要求提出合理化建议。合理化建议应以书面形式提交委托人，被委托人采纳并构成变更的，执行第</w:t>
      </w:r>
      <w:r>
        <w:rPr>
          <w:rFonts w:ascii="Times New Roman" w:hAnsi="Times New Roman"/>
        </w:rPr>
        <w:t>8</w:t>
      </w:r>
      <w:r>
        <w:rPr>
          <w:rFonts w:ascii="宋体" w:hAnsi="宋体"/>
        </w:rPr>
        <w:t>.</w:t>
      </w:r>
      <w:r>
        <w:rPr>
          <w:rFonts w:ascii="Times New Roman" w:hAnsi="Times New Roman"/>
        </w:rPr>
        <w:t>1</w:t>
      </w:r>
      <w:r>
        <w:rPr>
          <w:rFonts w:hint="eastAsia" w:ascii="宋体" w:hAnsi="宋体"/>
          <w:szCs w:val="21"/>
        </w:rPr>
        <w:t>款约定。</w:t>
      </w:r>
    </w:p>
    <w:p>
      <w:pPr>
        <w:spacing w:line="360" w:lineRule="auto"/>
        <w:ind w:firstLine="420" w:firstLineChars="200"/>
        <w:rPr>
          <w:rFonts w:ascii="宋体" w:hAnsi="宋体"/>
          <w:szCs w:val="21"/>
        </w:rPr>
      </w:pPr>
      <w:r>
        <w:rPr>
          <w:rFonts w:ascii="Times New Roman" w:hAnsi="Times New Roman"/>
        </w:rPr>
        <w:t>8</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szCs w:val="21"/>
        </w:rPr>
        <w:t xml:space="preserve"> </w:t>
      </w:r>
      <w:r>
        <w:rPr>
          <w:rFonts w:hint="eastAsia" w:ascii="宋体" w:hAnsi="宋体"/>
          <w:szCs w:val="21"/>
        </w:rPr>
        <w:t>监理人提出的合理化建议降低了工程投资、缩短了施工期限或者提高了工程经济效益的，委托人应按专用合同条款中的约定给予奖励。</w:t>
      </w:r>
    </w:p>
    <w:p>
      <w:pPr>
        <w:pStyle w:val="5"/>
        <w:spacing w:line="240" w:lineRule="auto"/>
        <w:rPr>
          <w:rFonts w:ascii="宋体" w:hAnsi="宋体" w:eastAsia="宋体"/>
        </w:rPr>
      </w:pPr>
      <w:bookmarkStart w:id="1050" w:name="_Toc3663"/>
      <w:bookmarkStart w:id="1051" w:name="_Toc4055"/>
      <w:bookmarkStart w:id="1052" w:name="_Toc492300687"/>
      <w:bookmarkStart w:id="1053" w:name="_Toc14437"/>
      <w:bookmarkStart w:id="1054" w:name="_Toc482188618"/>
      <w:r>
        <w:rPr>
          <w:rFonts w:ascii="Times New Roman" w:hAnsi="Times New Roman" w:eastAsia="宋体"/>
        </w:rPr>
        <w:t>9</w:t>
      </w:r>
      <w:r>
        <w:rPr>
          <w:rFonts w:ascii="宋体" w:hAnsi="宋体" w:eastAsia="宋体"/>
        </w:rPr>
        <w:t xml:space="preserve">. </w:t>
      </w:r>
      <w:r>
        <w:rPr>
          <w:rFonts w:hint="eastAsia" w:ascii="宋体" w:hAnsi="宋体" w:eastAsia="宋体"/>
        </w:rPr>
        <w:t>合同价格与支付</w:t>
      </w:r>
      <w:bookmarkEnd w:id="1050"/>
      <w:bookmarkEnd w:id="1051"/>
      <w:bookmarkEnd w:id="1052"/>
      <w:bookmarkEnd w:id="1053"/>
      <w:bookmarkEnd w:id="1054"/>
    </w:p>
    <w:p>
      <w:pPr>
        <w:pStyle w:val="6"/>
        <w:spacing w:line="240" w:lineRule="auto"/>
        <w:ind w:firstLine="138"/>
        <w:rPr>
          <w:rFonts w:ascii="宋体" w:hAnsi="宋体" w:eastAsia="宋体"/>
          <w:b/>
        </w:rPr>
      </w:pPr>
      <w:bookmarkStart w:id="1055" w:name="_Toc996"/>
      <w:bookmarkStart w:id="1056" w:name="_Toc492300688"/>
      <w:bookmarkStart w:id="1057" w:name="_Toc5655"/>
      <w:bookmarkStart w:id="1058" w:name="_Toc482188619"/>
      <w:r>
        <w:rPr>
          <w:rFonts w:ascii="Times New Roman" w:hAnsi="Times New Roman" w:eastAsia="宋体"/>
          <w:b/>
        </w:rPr>
        <w:t>9</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合同价格</w:t>
      </w:r>
      <w:bookmarkEnd w:id="1055"/>
      <w:bookmarkEnd w:id="1056"/>
      <w:bookmarkEnd w:id="1057"/>
      <w:bookmarkEnd w:id="1058"/>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hint="eastAsia" w:ascii="宋体" w:hAnsi="宋体"/>
        </w:rPr>
        <w:t>本合同的价款确定方式、调整方式和风险范围划分，</w:t>
      </w:r>
      <w:r>
        <w:rPr>
          <w:rFonts w:hint="eastAsia" w:ascii="宋体" w:hAnsi="宋体"/>
          <w:kern w:val="0"/>
          <w:szCs w:val="21"/>
        </w:rPr>
        <w:t>在专用合同条款中约定</w:t>
      </w:r>
      <w:r>
        <w:rPr>
          <w:rFonts w:hint="eastAsia" w:ascii="宋体" w:hAnsi="宋体"/>
        </w:rPr>
        <w:t>。</w:t>
      </w:r>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hint="eastAsia" w:ascii="宋体" w:hAnsi="宋体"/>
        </w:rPr>
        <w:t>除专用合同条款另有约定外，合同价格应当包括收集资料、踏勘现场、制订纲要、实施监理、编制监理文件等全部费用和国家规定的增值税税金。</w:t>
      </w:r>
    </w:p>
    <w:p>
      <w:pPr>
        <w:spacing w:line="360" w:lineRule="auto"/>
        <w:ind w:firstLine="420" w:firstLineChars="200"/>
        <w:rPr>
          <w:rFonts w:ascii="宋体" w:hAnsi="宋体"/>
          <w:szCs w:val="21"/>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hint="eastAsia" w:ascii="宋体" w:hAnsi="宋体"/>
        </w:rPr>
        <w:t>委托人要求监理人进行外出考察、试验检测、专项咨询或专家评审时，相应费用不含在合同价格之中，由委托人另行支付。</w:t>
      </w:r>
    </w:p>
    <w:p>
      <w:pPr>
        <w:pStyle w:val="6"/>
        <w:spacing w:line="240" w:lineRule="auto"/>
        <w:ind w:firstLine="138"/>
        <w:rPr>
          <w:rFonts w:ascii="宋体" w:hAnsi="宋体" w:eastAsia="宋体"/>
          <w:b/>
        </w:rPr>
      </w:pPr>
      <w:bookmarkStart w:id="1059" w:name="_Toc482188620"/>
      <w:bookmarkStart w:id="1060" w:name="_Toc492300689"/>
      <w:bookmarkStart w:id="1061" w:name="_Toc22602"/>
      <w:bookmarkStart w:id="1062" w:name="_Toc21057"/>
      <w:r>
        <w:rPr>
          <w:rFonts w:ascii="Times New Roman" w:hAnsi="Times New Roman" w:eastAsia="宋体"/>
          <w:b/>
        </w:rPr>
        <w:t>9</w:t>
      </w:r>
      <w:r>
        <w:rPr>
          <w:rFonts w:ascii="宋体" w:hAnsi="宋体" w:eastAsia="宋体"/>
          <w:b/>
        </w:rPr>
        <w:t>.</w:t>
      </w:r>
      <w:r>
        <w:rPr>
          <w:rFonts w:ascii="Times New Roman" w:hAnsi="Times New Roman" w:eastAsia="宋体"/>
          <w:b/>
        </w:rPr>
        <w:t>2</w:t>
      </w:r>
      <w:r>
        <w:rPr>
          <w:rFonts w:ascii="宋体" w:hAnsi="宋体" w:eastAsia="宋体"/>
          <w:b/>
        </w:rPr>
        <w:t xml:space="preserve"> </w:t>
      </w:r>
      <w:bookmarkEnd w:id="1059"/>
      <w:r>
        <w:rPr>
          <w:rFonts w:hint="eastAsia" w:ascii="宋体" w:hAnsi="宋体" w:eastAsia="宋体"/>
          <w:b/>
        </w:rPr>
        <w:t>预付款</w:t>
      </w:r>
      <w:bookmarkEnd w:id="1060"/>
      <w:bookmarkEnd w:id="1061"/>
      <w:bookmarkEnd w:id="1062"/>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szCs w:val="21"/>
        </w:rPr>
        <w:t>预付款应专用于本工程的监理。预付款的额度、支付方式及抵扣方式</w:t>
      </w:r>
      <w:r>
        <w:rPr>
          <w:rFonts w:hint="eastAsia" w:ascii="宋体" w:hAnsi="宋体"/>
          <w:kern w:val="0"/>
          <w:szCs w:val="21"/>
        </w:rPr>
        <w:t>在专用合同条款中约定</w:t>
      </w:r>
      <w:r>
        <w:rPr>
          <w:rFonts w:hint="eastAsia" w:ascii="宋体" w:hAnsi="宋体"/>
        </w:rPr>
        <w:t>。</w:t>
      </w:r>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rPr>
        <w:t>委托人应在收到预付款支付</w:t>
      </w:r>
      <w:r>
        <w:rPr>
          <w:rFonts w:hint="eastAsia" w:ascii="宋体" w:hAnsi="宋体"/>
          <w:szCs w:val="21"/>
        </w:rPr>
        <w:t>申请</w:t>
      </w:r>
      <w:r>
        <w:rPr>
          <w:rFonts w:hint="eastAsia" w:ascii="宋体" w:hAnsi="宋体"/>
        </w:rPr>
        <w:t>后</w:t>
      </w:r>
      <w:r>
        <w:rPr>
          <w:rFonts w:ascii="Times New Roman" w:hAnsi="Times New Roman"/>
        </w:rPr>
        <w:t>28</w:t>
      </w:r>
      <w:r>
        <w:rPr>
          <w:rFonts w:hint="eastAsia" w:ascii="宋体" w:hAnsi="宋体"/>
        </w:rPr>
        <w:t>天内，将预付款支付给监理人；监理人应当提供等额的增值税发票。</w:t>
      </w:r>
    </w:p>
    <w:p>
      <w:pPr>
        <w:pStyle w:val="6"/>
        <w:spacing w:line="240" w:lineRule="auto"/>
        <w:ind w:firstLine="138"/>
        <w:rPr>
          <w:rFonts w:ascii="宋体" w:hAnsi="宋体" w:eastAsia="宋体"/>
          <w:b/>
        </w:rPr>
      </w:pPr>
      <w:bookmarkStart w:id="1063" w:name="_Toc27978"/>
      <w:bookmarkStart w:id="1064" w:name="_Toc13567"/>
      <w:bookmarkStart w:id="1065" w:name="_Toc492300690"/>
      <w:bookmarkStart w:id="1066" w:name="_Toc482188621"/>
      <w:bookmarkStart w:id="1067" w:name="_Toc467651035"/>
      <w:r>
        <w:rPr>
          <w:rFonts w:ascii="Times New Roman" w:hAnsi="Times New Roman" w:eastAsia="宋体"/>
          <w:b/>
        </w:rPr>
        <w:t>9</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中期支付</w:t>
      </w:r>
      <w:bookmarkEnd w:id="1063"/>
      <w:bookmarkEnd w:id="1064"/>
      <w:bookmarkEnd w:id="1065"/>
      <w:bookmarkEnd w:id="1066"/>
      <w:bookmarkEnd w:id="1067"/>
    </w:p>
    <w:p>
      <w:pPr>
        <w:spacing w:line="360" w:lineRule="auto"/>
        <w:ind w:firstLine="420" w:firstLineChars="200"/>
        <w:rPr>
          <w:rFonts w:ascii="宋体" w:hAnsi="宋体"/>
          <w:szCs w:val="21"/>
        </w:rPr>
      </w:pP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监理人应按委托人批准或专用合同条款约定的格式及份数，向委托人提交中期支付申请，并附相应的支持性证明文件。</w:t>
      </w:r>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hint="eastAsia" w:ascii="宋体" w:hAnsi="宋体"/>
        </w:rPr>
        <w:t>委托人应在收到</w:t>
      </w:r>
      <w:r>
        <w:rPr>
          <w:rFonts w:hint="eastAsia" w:ascii="宋体" w:hAnsi="宋体"/>
          <w:szCs w:val="21"/>
        </w:rPr>
        <w:t>中期支付申请</w:t>
      </w:r>
      <w:r>
        <w:rPr>
          <w:rFonts w:hint="eastAsia" w:ascii="宋体" w:hAnsi="宋体"/>
        </w:rPr>
        <w:t>后的</w:t>
      </w:r>
      <w:r>
        <w:rPr>
          <w:rFonts w:ascii="Times New Roman" w:hAnsi="Times New Roman"/>
        </w:rPr>
        <w:t>28</w:t>
      </w:r>
      <w:r>
        <w:rPr>
          <w:rFonts w:hint="eastAsia" w:ascii="宋体" w:hAnsi="宋体"/>
        </w:rPr>
        <w:t>天内，将应付款项支付给监理人；监理人应当提供等额的增值税发票。委托人未能在前述时间内完成审批或不予答复的，视为委托人同意</w:t>
      </w:r>
      <w:r>
        <w:rPr>
          <w:rFonts w:hint="eastAsia" w:ascii="宋体" w:hAnsi="宋体"/>
          <w:szCs w:val="21"/>
        </w:rPr>
        <w:t>中期支付申请</w:t>
      </w:r>
      <w:r>
        <w:rPr>
          <w:rFonts w:hint="eastAsia" w:ascii="宋体" w:hAnsi="宋体"/>
        </w:rPr>
        <w:t>。委托人不按期支付的，按专用合同条款的约定支付逾期付款违约金。</w:t>
      </w:r>
    </w:p>
    <w:p>
      <w:pPr>
        <w:spacing w:line="360" w:lineRule="auto"/>
        <w:ind w:firstLine="420" w:firstLineChars="200"/>
        <w:rPr>
          <w:rFonts w:ascii="宋体" w:hAnsi="宋体"/>
          <w:szCs w:val="21"/>
        </w:rPr>
      </w:pP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hint="eastAsia" w:ascii="宋体" w:hAnsi="宋体"/>
          <w:szCs w:val="21"/>
        </w:rPr>
        <w:t>中期支付涉及政府投资资金的，按照国库集中支付等国家相关规定和专用合同条款的约定执行。</w:t>
      </w:r>
    </w:p>
    <w:p>
      <w:pPr>
        <w:pStyle w:val="6"/>
        <w:spacing w:line="240" w:lineRule="auto"/>
        <w:ind w:firstLine="138"/>
        <w:rPr>
          <w:rFonts w:ascii="宋体" w:hAnsi="宋体" w:eastAsia="宋体"/>
          <w:b/>
        </w:rPr>
      </w:pPr>
      <w:bookmarkStart w:id="1068" w:name="_Toc492300691"/>
      <w:bookmarkStart w:id="1069" w:name="_Toc14530"/>
      <w:bookmarkStart w:id="1070" w:name="_Toc482188622"/>
      <w:bookmarkStart w:id="1071" w:name="_Toc467651036"/>
      <w:bookmarkStart w:id="1072" w:name="_Toc25893"/>
      <w:r>
        <w:rPr>
          <w:rFonts w:ascii="Times New Roman" w:hAnsi="Times New Roman" w:eastAsia="宋体"/>
          <w:b/>
        </w:rPr>
        <w:t>9</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费用结算</w:t>
      </w:r>
      <w:bookmarkEnd w:id="1068"/>
      <w:bookmarkEnd w:id="1069"/>
      <w:bookmarkEnd w:id="1070"/>
      <w:bookmarkEnd w:id="1071"/>
      <w:bookmarkEnd w:id="1072"/>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合同工作完成后</w:t>
      </w:r>
      <w:r>
        <w:rPr>
          <w:rFonts w:hint="eastAsia" w:ascii="宋体" w:hAnsi="宋体"/>
        </w:rPr>
        <w:t>，监理人可按专用合同条款约定的份数和期限，向委托人提交监理费用结算申请，并提供相关证明材料。</w:t>
      </w:r>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rPr>
        <w:t xml:space="preserve"> </w:t>
      </w:r>
      <w:r>
        <w:rPr>
          <w:rFonts w:hint="eastAsia" w:ascii="宋体" w:hAnsi="宋体"/>
        </w:rPr>
        <w:t>委托人应在收到费用结算申请后的</w:t>
      </w:r>
      <w:r>
        <w:rPr>
          <w:rFonts w:ascii="Times New Roman" w:hAnsi="Times New Roman"/>
        </w:rPr>
        <w:t>28</w:t>
      </w:r>
      <w:r>
        <w:rPr>
          <w:rFonts w:hint="eastAsia" w:ascii="宋体" w:hAnsi="宋体"/>
        </w:rPr>
        <w:t>天内，将应付款项支付给监理人；监理人应当提供等额的增值税发票。委托人未能在前述时间内完成审批或不予答复的，视为委托人同意费用结算申请。委托人不按期支付的，按专用合同条款的约定支付逾期付款违约金。</w:t>
      </w:r>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rPr>
        <w:t xml:space="preserve"> </w:t>
      </w:r>
      <w:r>
        <w:rPr>
          <w:rFonts w:hint="eastAsia" w:ascii="宋体" w:hAnsi="宋体"/>
        </w:rPr>
        <w:t>委托人对费用结算申请内容有异议的，有权要求监理人进行修正和提供补充资料，由监理人重新提交</w:t>
      </w:r>
      <w:r>
        <w:rPr>
          <w:rFonts w:hint="eastAsia" w:ascii="宋体" w:hAnsi="宋体"/>
          <w:szCs w:val="21"/>
        </w:rPr>
        <w:t>。</w:t>
      </w:r>
      <w:r>
        <w:rPr>
          <w:rFonts w:hint="eastAsia" w:ascii="宋体" w:hAnsi="宋体"/>
        </w:rPr>
        <w:t>监理人对此有异议的，按第</w:t>
      </w:r>
      <w:r>
        <w:rPr>
          <w:rFonts w:ascii="Times New Roman" w:hAnsi="Times New Roman"/>
        </w:rPr>
        <w:t>12</w:t>
      </w:r>
      <w:r>
        <w:rPr>
          <w:rFonts w:hint="eastAsia" w:ascii="宋体" w:hAnsi="宋体"/>
        </w:rPr>
        <w:t>条的约定执行。</w:t>
      </w:r>
    </w:p>
    <w:p>
      <w:pPr>
        <w:spacing w:line="360" w:lineRule="auto"/>
        <w:ind w:firstLine="420" w:firstLineChars="200"/>
        <w:rPr>
          <w:rFonts w:ascii="宋体" w:hAnsi="宋体"/>
          <w:szCs w:val="21"/>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rPr>
        <w:t xml:space="preserve"> </w:t>
      </w:r>
      <w:r>
        <w:rPr>
          <w:rFonts w:hint="eastAsia" w:ascii="宋体" w:hAnsi="宋体"/>
        </w:rPr>
        <w:t>最终结清</w:t>
      </w:r>
      <w:r>
        <w:rPr>
          <w:rFonts w:hint="eastAsia" w:ascii="宋体" w:hAnsi="宋体"/>
          <w:szCs w:val="21"/>
        </w:rPr>
        <w:t>付款涉及政府投资资金的，</w:t>
      </w:r>
      <w:r>
        <w:rPr>
          <w:rFonts w:hint="eastAsia" w:ascii="宋体" w:hAnsi="宋体"/>
        </w:rPr>
        <w:t>按第</w:t>
      </w: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hint="eastAsia" w:ascii="宋体" w:hAnsi="宋体"/>
        </w:rPr>
        <w:t>项的</w:t>
      </w:r>
      <w:r>
        <w:rPr>
          <w:rFonts w:hint="eastAsia" w:ascii="宋体" w:hAnsi="宋体"/>
          <w:szCs w:val="21"/>
        </w:rPr>
        <w:t>约定执行。</w:t>
      </w:r>
    </w:p>
    <w:p>
      <w:pPr>
        <w:pStyle w:val="5"/>
        <w:spacing w:line="240" w:lineRule="auto"/>
        <w:rPr>
          <w:rFonts w:ascii="宋体" w:hAnsi="宋体" w:eastAsia="宋体"/>
        </w:rPr>
      </w:pPr>
      <w:bookmarkStart w:id="1073" w:name="_Toc12629"/>
      <w:bookmarkStart w:id="1074" w:name="_Toc8871"/>
      <w:bookmarkStart w:id="1075" w:name="_Toc492300692"/>
      <w:bookmarkStart w:id="1076" w:name="_Toc13265"/>
      <w:bookmarkStart w:id="1077" w:name="_Toc482188623"/>
      <w:r>
        <w:rPr>
          <w:rFonts w:ascii="Times New Roman" w:hAnsi="Times New Roman" w:eastAsia="宋体"/>
        </w:rPr>
        <w:t>10</w:t>
      </w:r>
      <w:r>
        <w:rPr>
          <w:rFonts w:ascii="宋体" w:hAnsi="宋体" w:eastAsia="宋体"/>
        </w:rPr>
        <w:t xml:space="preserve">. </w:t>
      </w:r>
      <w:r>
        <w:rPr>
          <w:rFonts w:hint="eastAsia" w:ascii="宋体" w:hAnsi="宋体" w:eastAsia="宋体"/>
        </w:rPr>
        <w:t>不可抗力</w:t>
      </w:r>
      <w:bookmarkEnd w:id="1073"/>
      <w:bookmarkEnd w:id="1074"/>
      <w:bookmarkEnd w:id="1075"/>
      <w:bookmarkEnd w:id="1076"/>
      <w:bookmarkEnd w:id="1077"/>
    </w:p>
    <w:p>
      <w:pPr>
        <w:pStyle w:val="6"/>
        <w:spacing w:line="240" w:lineRule="auto"/>
        <w:ind w:firstLine="138"/>
        <w:rPr>
          <w:rFonts w:ascii="宋体" w:hAnsi="宋体" w:eastAsia="宋体"/>
          <w:b/>
        </w:rPr>
      </w:pPr>
      <w:bookmarkStart w:id="1078" w:name="_Toc492300693"/>
      <w:bookmarkStart w:id="1079" w:name="_Toc482188624"/>
      <w:bookmarkStart w:id="1080" w:name="_Toc20655"/>
      <w:bookmarkStart w:id="1081" w:name="_Toc26770"/>
      <w:r>
        <w:rPr>
          <w:rFonts w:ascii="Times New Roman" w:hAnsi="Times New Roman" w:eastAsia="宋体"/>
          <w:b/>
        </w:rPr>
        <w:t>10</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不可抗力的确认</w:t>
      </w:r>
      <w:bookmarkEnd w:id="1078"/>
      <w:bookmarkEnd w:id="1079"/>
      <w:bookmarkEnd w:id="1080"/>
      <w:bookmarkEnd w:id="1081"/>
    </w:p>
    <w:p>
      <w:pPr>
        <w:spacing w:line="360" w:lineRule="auto"/>
        <w:ind w:firstLine="420" w:firstLineChars="200"/>
        <w:rPr>
          <w:rFonts w:ascii="宋体" w:hAnsi="宋体"/>
        </w:rPr>
      </w:pPr>
      <w:r>
        <w:rPr>
          <w:rFonts w:ascii="Times New Roman" w:hAnsi="Times New Roman"/>
        </w:rPr>
        <w:t>10</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不可抗力是指监理人和委托人在订立合同时不可预见，在履行合</w:t>
      </w:r>
      <w:bookmarkStart w:id="1082" w:name="_Toc184635118"/>
      <w:bookmarkStart w:id="1083" w:name="_Toc247514180"/>
      <w:bookmarkStart w:id="1084" w:name="_Toc247527781"/>
      <w:bookmarkStart w:id="1085" w:name="_Toc300835182"/>
      <w:r>
        <w:rPr>
          <w:rFonts w:hint="eastAsia" w:ascii="宋体" w:hAnsi="宋体"/>
          <w:szCs w:val="21"/>
        </w:rPr>
        <w:t>同过程中不可避免</w:t>
      </w:r>
      <w:bookmarkEnd w:id="1082"/>
      <w:bookmarkEnd w:id="1083"/>
      <w:bookmarkEnd w:id="1084"/>
      <w:bookmarkEnd w:id="1085"/>
      <w:r>
        <w:rPr>
          <w:rFonts w:hint="eastAsia" w:ascii="宋体" w:hAnsi="宋体"/>
          <w:szCs w:val="21"/>
        </w:rPr>
        <w:t>发</w:t>
      </w:r>
      <w:bookmarkStart w:id="1086" w:name="_Toc300835183"/>
      <w:bookmarkStart w:id="1087" w:name="_Toc247527782"/>
      <w:bookmarkStart w:id="1088" w:name="_Toc247514181"/>
      <w:r>
        <w:rPr>
          <w:rFonts w:hint="eastAsia" w:ascii="宋体" w:hAnsi="宋体"/>
          <w:szCs w:val="21"/>
        </w:rPr>
        <w:t>生并不能克服的自然灾害和</w:t>
      </w:r>
      <w:bookmarkEnd w:id="1086"/>
      <w:bookmarkEnd w:id="1087"/>
      <w:bookmarkEnd w:id="1088"/>
      <w:r>
        <w:rPr>
          <w:rFonts w:hint="eastAsia" w:ascii="宋体" w:hAnsi="宋体"/>
          <w:szCs w:val="21"/>
        </w:rPr>
        <w:t>社会性突发事件，如地震、海啸、瘟疫、水灾、骚乱、暴动、战争和专用合同条款约定的其</w:t>
      </w:r>
      <w:r>
        <w:rPr>
          <w:rFonts w:hint="eastAsia" w:ascii="宋体" w:hAnsi="宋体"/>
        </w:rPr>
        <w:t>他情形。</w:t>
      </w:r>
    </w:p>
    <w:p>
      <w:pPr>
        <w:spacing w:line="360" w:lineRule="auto"/>
        <w:ind w:firstLine="420" w:firstLineChars="200"/>
        <w:rPr>
          <w:rFonts w:ascii="宋体" w:hAnsi="宋体"/>
          <w:szCs w:val="21"/>
        </w:rPr>
      </w:pPr>
      <w:r>
        <w:rPr>
          <w:rFonts w:ascii="Times New Roman" w:hAnsi="Times New Roman"/>
        </w:rPr>
        <w:t>10</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szCs w:val="21"/>
        </w:rPr>
        <w:t xml:space="preserve"> </w:t>
      </w:r>
      <w:r>
        <w:rPr>
          <w:rFonts w:hint="eastAsia" w:ascii="宋体" w:hAnsi="宋体"/>
          <w:szCs w:val="21"/>
        </w:rPr>
        <w:t>不可抗力发生后，委托人和监理人应及时认真统计所造成的损失，收集不可抗力造成损失的证据。合同双方对是否属于不可抗力或其损失的意见不一致的，由合同双方协商确定。</w:t>
      </w:r>
    </w:p>
    <w:p>
      <w:pPr>
        <w:pStyle w:val="6"/>
        <w:spacing w:line="240" w:lineRule="auto"/>
        <w:ind w:firstLine="138"/>
        <w:rPr>
          <w:rFonts w:ascii="宋体" w:hAnsi="宋体" w:eastAsia="宋体"/>
          <w:b/>
        </w:rPr>
      </w:pPr>
      <w:bookmarkStart w:id="1089" w:name="_Toc6752"/>
      <w:bookmarkStart w:id="1090" w:name="_Toc7332"/>
      <w:bookmarkStart w:id="1091" w:name="_Toc492300694"/>
      <w:bookmarkStart w:id="1092" w:name="_Toc482188625"/>
      <w:r>
        <w:rPr>
          <w:rFonts w:ascii="Times New Roman" w:hAnsi="Times New Roman" w:eastAsia="宋体"/>
          <w:b/>
        </w:rPr>
        <w:t>10</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不可抗力的通知</w:t>
      </w:r>
      <w:bookmarkEnd w:id="1089"/>
      <w:bookmarkEnd w:id="1090"/>
      <w:bookmarkEnd w:id="1091"/>
      <w:bookmarkEnd w:id="1092"/>
    </w:p>
    <w:p>
      <w:pPr>
        <w:spacing w:line="360" w:lineRule="auto"/>
        <w:ind w:firstLine="420" w:firstLineChars="200"/>
        <w:rPr>
          <w:rFonts w:ascii="宋体" w:hAnsi="宋体"/>
          <w:szCs w:val="21"/>
        </w:rPr>
      </w:pPr>
      <w:r>
        <w:rPr>
          <w:rFonts w:ascii="Times New Roman" w:hAnsi="Times New Roman"/>
        </w:rPr>
        <w:t>10</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szCs w:val="21"/>
        </w:rPr>
        <w:t xml:space="preserve"> </w:t>
      </w:r>
      <w:r>
        <w:rPr>
          <w:rFonts w:hint="eastAsia" w:ascii="宋体" w:hAnsi="宋体"/>
          <w:szCs w:val="21"/>
        </w:rPr>
        <w:t>合同一方当事人遇到不可抗力事件，使其履行合同义务受到阻碍时，应立即通知合同</w:t>
      </w:r>
      <w:bookmarkStart w:id="1093" w:name="_Toc247514182"/>
      <w:bookmarkStart w:id="1094" w:name="_Toc300835184"/>
      <w:bookmarkStart w:id="1095" w:name="_Toc247527783"/>
      <w:r>
        <w:rPr>
          <w:rFonts w:hint="eastAsia" w:ascii="宋体" w:hAnsi="宋体"/>
          <w:szCs w:val="21"/>
        </w:rPr>
        <w:t>另一方当事人，书面说明不</w:t>
      </w:r>
      <w:bookmarkEnd w:id="1093"/>
      <w:bookmarkEnd w:id="1094"/>
      <w:bookmarkEnd w:id="1095"/>
      <w:r>
        <w:rPr>
          <w:rFonts w:hint="eastAsia" w:ascii="宋体" w:hAnsi="宋体"/>
          <w:szCs w:val="21"/>
        </w:rPr>
        <w:t>可抗力和受阻碍的详细情况，并提供必要的证明。</w:t>
      </w:r>
    </w:p>
    <w:p>
      <w:pPr>
        <w:spacing w:line="360" w:lineRule="auto"/>
        <w:ind w:firstLine="420" w:firstLineChars="200"/>
        <w:rPr>
          <w:rFonts w:ascii="宋体" w:hAnsi="宋体"/>
          <w:szCs w:val="21"/>
        </w:rPr>
      </w:pPr>
      <w:r>
        <w:rPr>
          <w:rFonts w:ascii="Times New Roman" w:hAnsi="Times New Roman"/>
        </w:rPr>
        <w:t>10</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如不可抗力持续发生，合同一方当事人应及时向合同另一方当事人提交中间报告，说明不可抗力和履行合同受阻的情况，并于不可抗力事件结束后</w:t>
      </w:r>
      <w:r>
        <w:rPr>
          <w:rFonts w:ascii="Times New Roman" w:hAnsi="Times New Roman"/>
          <w:szCs w:val="21"/>
        </w:rPr>
        <w:t>28</w:t>
      </w:r>
      <w:r>
        <w:rPr>
          <w:rFonts w:hint="eastAsia" w:ascii="宋体" w:hAnsi="宋体"/>
          <w:szCs w:val="21"/>
        </w:rPr>
        <w:t>天内提交最终报告及有关资料。</w:t>
      </w:r>
    </w:p>
    <w:p>
      <w:pPr>
        <w:pStyle w:val="6"/>
        <w:spacing w:line="240" w:lineRule="auto"/>
        <w:ind w:firstLine="138"/>
        <w:rPr>
          <w:rFonts w:ascii="宋体" w:hAnsi="宋体" w:eastAsia="宋体"/>
          <w:b/>
        </w:rPr>
      </w:pPr>
      <w:bookmarkStart w:id="1096" w:name="_Toc492300695"/>
      <w:bookmarkStart w:id="1097" w:name="_Toc15763"/>
      <w:bookmarkStart w:id="1098" w:name="_Toc482188626"/>
      <w:bookmarkStart w:id="1099" w:name="_Toc11019"/>
      <w:r>
        <w:rPr>
          <w:rFonts w:ascii="Times New Roman" w:hAnsi="Times New Roman" w:eastAsia="宋体"/>
          <w:b/>
        </w:rPr>
        <w:t>10</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不可抗力后果及其处理</w:t>
      </w:r>
      <w:bookmarkEnd w:id="1096"/>
      <w:bookmarkEnd w:id="1097"/>
      <w:bookmarkEnd w:id="1098"/>
      <w:bookmarkEnd w:id="1099"/>
    </w:p>
    <w:p>
      <w:pPr>
        <w:spacing w:line="360" w:lineRule="auto"/>
        <w:ind w:firstLine="420" w:firstLineChars="200"/>
        <w:rPr>
          <w:rFonts w:ascii="宋体" w:hAnsi="宋体"/>
          <w:szCs w:val="21"/>
        </w:rPr>
      </w:pPr>
      <w:r>
        <w:rPr>
          <w:rFonts w:ascii="Times New Roman" w:hAnsi="Times New Roman"/>
          <w:szCs w:val="21"/>
        </w:rPr>
        <w:t>10</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1</w:t>
      </w:r>
      <w:r>
        <w:rPr>
          <w:rFonts w:ascii="宋体" w:hAnsi="宋体"/>
          <w:szCs w:val="21"/>
        </w:rPr>
        <w:t xml:space="preserve"> </w:t>
      </w:r>
      <w:r>
        <w:rPr>
          <w:rFonts w:hint="eastAsia" w:ascii="宋体" w:hAnsi="宋体"/>
          <w:szCs w:val="21"/>
        </w:rPr>
        <w:t>不可抗力引起的后果及其损失，应由合同当事人依据法律规定各自承担。不可抗力发生前已完成的监理工作，应当按照合同约定进行支付。</w:t>
      </w:r>
    </w:p>
    <w:p>
      <w:pPr>
        <w:spacing w:line="360" w:lineRule="auto"/>
        <w:ind w:firstLine="420" w:firstLineChars="200"/>
        <w:rPr>
          <w:rFonts w:ascii="宋体" w:hAnsi="宋体"/>
          <w:szCs w:val="21"/>
        </w:rPr>
      </w:pPr>
      <w:r>
        <w:rPr>
          <w:rFonts w:ascii="Times New Roman" w:hAnsi="Times New Roman"/>
          <w:szCs w:val="21"/>
        </w:rPr>
        <w:t>10</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不可抗力发生后，合同当事人应当采取有效措施避免损失进一步扩大，如未采取有效措施致使损失扩大的，应当自行承担扩大部分的损失。</w:t>
      </w:r>
    </w:p>
    <w:p>
      <w:pPr>
        <w:spacing w:line="360" w:lineRule="auto"/>
        <w:ind w:firstLine="420" w:firstLineChars="200"/>
        <w:rPr>
          <w:rFonts w:ascii="宋体" w:hAnsi="宋体"/>
          <w:szCs w:val="21"/>
        </w:rPr>
      </w:pPr>
      <w:r>
        <w:rPr>
          <w:rFonts w:ascii="Times New Roman" w:hAnsi="Times New Roman"/>
          <w:szCs w:val="21"/>
        </w:rPr>
        <w:t>10</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 xml:space="preserve"> </w:t>
      </w:r>
      <w:r>
        <w:rPr>
          <w:rFonts w:hint="eastAsia" w:ascii="宋体" w:hAnsi="宋体"/>
          <w:szCs w:val="21"/>
        </w:rPr>
        <w:t>因一方当事人迟延履行合同义务，致使迟延履行期间遭遇不可抗力的，应由该当事人承担全部损失。</w:t>
      </w:r>
    </w:p>
    <w:p>
      <w:pPr>
        <w:pStyle w:val="5"/>
        <w:spacing w:line="240" w:lineRule="auto"/>
        <w:rPr>
          <w:rFonts w:ascii="宋体" w:hAnsi="宋体" w:eastAsia="宋体"/>
        </w:rPr>
      </w:pPr>
      <w:bookmarkStart w:id="1100" w:name="_Toc19088"/>
      <w:bookmarkStart w:id="1101" w:name="_Toc482188627"/>
      <w:bookmarkStart w:id="1102" w:name="_Toc492300696"/>
      <w:bookmarkStart w:id="1103" w:name="_Toc11410"/>
      <w:bookmarkStart w:id="1104" w:name="_Toc23347"/>
      <w:r>
        <w:rPr>
          <w:rFonts w:ascii="Times New Roman" w:hAnsi="Times New Roman" w:eastAsia="宋体"/>
        </w:rPr>
        <w:t>11</w:t>
      </w:r>
      <w:r>
        <w:rPr>
          <w:rFonts w:ascii="宋体" w:hAnsi="宋体" w:eastAsia="宋体"/>
        </w:rPr>
        <w:t xml:space="preserve">. </w:t>
      </w:r>
      <w:r>
        <w:rPr>
          <w:rFonts w:hint="eastAsia" w:ascii="宋体" w:hAnsi="宋体" w:eastAsia="宋体"/>
        </w:rPr>
        <w:t>违约</w:t>
      </w:r>
      <w:bookmarkEnd w:id="1100"/>
      <w:bookmarkEnd w:id="1101"/>
      <w:bookmarkEnd w:id="1102"/>
      <w:bookmarkEnd w:id="1103"/>
      <w:bookmarkEnd w:id="1104"/>
    </w:p>
    <w:p>
      <w:pPr>
        <w:pStyle w:val="6"/>
        <w:spacing w:line="240" w:lineRule="auto"/>
        <w:ind w:firstLine="138"/>
        <w:rPr>
          <w:rFonts w:ascii="宋体" w:hAnsi="宋体" w:eastAsia="宋体"/>
          <w:b/>
        </w:rPr>
      </w:pPr>
      <w:bookmarkStart w:id="1105" w:name="_Toc19201"/>
      <w:bookmarkStart w:id="1106" w:name="_Toc482188628"/>
      <w:bookmarkStart w:id="1107" w:name="_Toc492300697"/>
      <w:bookmarkStart w:id="1108" w:name="_Toc3714"/>
      <w:r>
        <w:rPr>
          <w:rFonts w:ascii="Times New Roman" w:hAnsi="Times New Roman" w:eastAsia="宋体"/>
          <w:b/>
        </w:rPr>
        <w:t>11</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监理人违约</w:t>
      </w:r>
      <w:bookmarkEnd w:id="1105"/>
      <w:bookmarkEnd w:id="1106"/>
      <w:bookmarkEnd w:id="1107"/>
      <w:bookmarkEnd w:id="1108"/>
    </w:p>
    <w:p>
      <w:pPr>
        <w:spacing w:line="360" w:lineRule="auto"/>
        <w:ind w:firstLine="420" w:firstLineChars="200"/>
        <w:rPr>
          <w:rFonts w:ascii="宋体" w:hAnsi="宋体"/>
          <w:szCs w:val="21"/>
        </w:rPr>
      </w:pPr>
      <w:r>
        <w:rPr>
          <w:rFonts w:ascii="Times New Roman" w:hAnsi="Times New Roman"/>
        </w:rPr>
        <w:t>11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szCs w:val="21"/>
        </w:rPr>
        <w:t>合同履行中发生下列情况之一的，属监理人违约：</w:t>
      </w:r>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）监理文件不符合规范标准以及合同约定；</w:t>
      </w:r>
    </w:p>
    <w:p>
      <w:pPr>
        <w:spacing w:line="360" w:lineRule="auto"/>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）监理人转让监理工作；</w:t>
      </w:r>
    </w:p>
    <w:p>
      <w:pPr>
        <w:spacing w:line="360" w:lineRule="auto"/>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）监理人未按合同约定实施监理并造成工程损失；</w:t>
      </w:r>
    </w:p>
    <w:p>
      <w:pPr>
        <w:spacing w:line="360" w:lineRule="auto"/>
        <w:ind w:firstLine="420" w:firstLineChars="200"/>
        <w:rPr>
          <w:rFonts w:ascii="宋体" w:hAnsi="宋体"/>
        </w:rPr>
      </w:pPr>
      <w:r>
        <w:rPr>
          <w:rFonts w:hint="eastAsia" w:ascii="宋体" w:hAnsi="宋体"/>
        </w:rPr>
        <w:t>（</w:t>
      </w:r>
      <w:r>
        <w:rPr>
          <w:rFonts w:ascii="Times New Roman" w:hAnsi="Times New Roman"/>
        </w:rPr>
        <w:t>4</w:t>
      </w:r>
      <w:r>
        <w:rPr>
          <w:rFonts w:hint="eastAsia" w:ascii="宋体" w:hAnsi="宋体"/>
        </w:rPr>
        <w:t>）监理人无法履行或停止履行合同；</w:t>
      </w:r>
    </w:p>
    <w:p>
      <w:pPr>
        <w:spacing w:line="360" w:lineRule="auto"/>
        <w:ind w:firstLine="420" w:firstLineChars="200"/>
        <w:rPr>
          <w:rFonts w:ascii="宋体" w:hAnsi="宋体"/>
          <w:szCs w:val="21"/>
        </w:rPr>
      </w:pPr>
      <w:r>
        <w:rPr>
          <w:rFonts w:hint="eastAsia" w:ascii="宋体" w:hAnsi="宋体"/>
        </w:rPr>
        <w:t>（</w:t>
      </w:r>
      <w:r>
        <w:rPr>
          <w:rFonts w:ascii="Times New Roman" w:hAnsi="Times New Roman"/>
        </w:rPr>
        <w:t>5</w:t>
      </w:r>
      <w:r>
        <w:rPr>
          <w:rFonts w:hint="eastAsia" w:ascii="宋体" w:hAnsi="宋体"/>
        </w:rPr>
        <w:t>）监理人</w:t>
      </w:r>
      <w:r>
        <w:rPr>
          <w:rFonts w:hint="eastAsia" w:ascii="宋体" w:hAnsi="宋体"/>
          <w:szCs w:val="21"/>
        </w:rPr>
        <w:t>不履行合同约定的其他义务。</w:t>
      </w:r>
    </w:p>
    <w:p>
      <w:pPr>
        <w:spacing w:line="360" w:lineRule="auto"/>
        <w:ind w:firstLine="420" w:firstLineChars="200"/>
        <w:rPr>
          <w:rFonts w:ascii="宋体" w:hAnsi="宋体"/>
        </w:rPr>
      </w:pPr>
      <w:r>
        <w:rPr>
          <w:rFonts w:ascii="Times New Roman" w:hAnsi="Times New Roman"/>
        </w:rPr>
        <w:t>11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szCs w:val="21"/>
        </w:rPr>
        <w:t xml:space="preserve"> </w:t>
      </w:r>
      <w:r>
        <w:rPr>
          <w:rFonts w:hint="eastAsia" w:ascii="宋体" w:hAnsi="宋体"/>
        </w:rPr>
        <w:t>监理人发生违约情况时，委托人可向监理人发出整改通知，要求其在限定期限内纠正；逾期仍不纠正的，</w:t>
      </w:r>
      <w:r>
        <w:rPr>
          <w:rFonts w:hint="eastAsia" w:ascii="宋体" w:hAnsi="宋体"/>
          <w:szCs w:val="21"/>
        </w:rPr>
        <w:t>委托人有权解除合同并向监理人发出解除合同通知。</w:t>
      </w:r>
      <w:r>
        <w:rPr>
          <w:rFonts w:hint="eastAsia" w:ascii="宋体" w:hAnsi="宋体"/>
        </w:rPr>
        <w:t>监理人应当承担由于违约所造成的费用增加、周期延误和委托人损失等。</w:t>
      </w:r>
    </w:p>
    <w:p>
      <w:pPr>
        <w:pStyle w:val="6"/>
        <w:spacing w:line="240" w:lineRule="auto"/>
        <w:ind w:firstLine="138"/>
        <w:rPr>
          <w:rFonts w:ascii="宋体" w:hAnsi="宋体" w:eastAsia="宋体"/>
          <w:b/>
        </w:rPr>
      </w:pPr>
      <w:bookmarkStart w:id="1109" w:name="_Toc29148"/>
      <w:bookmarkStart w:id="1110" w:name="_Toc482188629"/>
      <w:bookmarkStart w:id="1111" w:name="_Toc3181"/>
      <w:bookmarkStart w:id="1112" w:name="_Toc492300698"/>
      <w:r>
        <w:rPr>
          <w:rFonts w:ascii="Times New Roman" w:hAnsi="Times New Roman" w:eastAsia="宋体"/>
          <w:b/>
        </w:rPr>
        <w:t>1</w:t>
      </w:r>
      <w:r>
        <w:rPr>
          <w:rFonts w:hint="eastAsia" w:ascii="Times New Roman" w:hAnsi="Times New Roman" w:eastAsia="宋体"/>
          <w:b/>
        </w:rPr>
        <w:t>1</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委托人违约</w:t>
      </w:r>
      <w:bookmarkEnd w:id="1109"/>
      <w:bookmarkEnd w:id="1110"/>
      <w:bookmarkEnd w:id="1111"/>
      <w:bookmarkEnd w:id="1112"/>
    </w:p>
    <w:p>
      <w:pPr>
        <w:spacing w:line="360" w:lineRule="auto"/>
        <w:ind w:firstLine="420" w:firstLineChars="200"/>
        <w:rPr>
          <w:rFonts w:ascii="宋体" w:hAnsi="宋体"/>
          <w:szCs w:val="21"/>
        </w:rPr>
      </w:pPr>
      <w:r>
        <w:rPr>
          <w:rFonts w:ascii="Times New Roman" w:hAnsi="Times New Roman"/>
        </w:rPr>
        <w:t>1</w:t>
      </w:r>
      <w:r>
        <w:rPr>
          <w:rFonts w:hint="eastAsia"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szCs w:val="21"/>
        </w:rPr>
        <w:t>合同履行中发生下列情况之一的，属委托人违约：</w:t>
      </w:r>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w:t>
      </w:r>
      <w:bookmarkStart w:id="1113" w:name="_Toc247514186"/>
      <w:bookmarkStart w:id="1114" w:name="_Toc247527787"/>
      <w:bookmarkStart w:id="1115" w:name="_Toc300835188"/>
      <w:r>
        <w:rPr>
          <w:rFonts w:hint="eastAsia" w:ascii="宋体" w:hAnsi="宋体"/>
        </w:rPr>
        <w:t>委托人未按合同约定支</w:t>
      </w:r>
      <w:bookmarkEnd w:id="1113"/>
      <w:bookmarkEnd w:id="1114"/>
      <w:bookmarkEnd w:id="1115"/>
      <w:r>
        <w:rPr>
          <w:rFonts w:hint="eastAsia" w:ascii="宋体" w:hAnsi="宋体"/>
        </w:rPr>
        <w:t>付监理报酬；</w:t>
      </w:r>
    </w:p>
    <w:p>
      <w:pPr>
        <w:spacing w:line="360" w:lineRule="auto"/>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）委托人原因造成监理停止；</w:t>
      </w:r>
    </w:p>
    <w:p>
      <w:pPr>
        <w:spacing w:line="360" w:lineRule="auto"/>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）委托人无法履行或停止履行合同；</w:t>
      </w:r>
    </w:p>
    <w:p>
      <w:pPr>
        <w:spacing w:line="360" w:lineRule="auto"/>
        <w:ind w:firstLine="420" w:firstLineChars="200"/>
        <w:rPr>
          <w:rFonts w:ascii="宋体" w:hAnsi="宋体"/>
          <w:szCs w:val="21"/>
        </w:rPr>
      </w:pPr>
      <w:r>
        <w:rPr>
          <w:rFonts w:hint="eastAsia" w:ascii="宋体" w:hAnsi="宋体"/>
        </w:rPr>
        <w:t>（</w:t>
      </w:r>
      <w:r>
        <w:rPr>
          <w:rFonts w:ascii="Times New Roman" w:hAnsi="Times New Roman"/>
        </w:rPr>
        <w:t>4</w:t>
      </w:r>
      <w:r>
        <w:rPr>
          <w:rFonts w:hint="eastAsia" w:ascii="宋体" w:hAnsi="宋体"/>
        </w:rPr>
        <w:t>）委托人不履</w:t>
      </w:r>
      <w:r>
        <w:rPr>
          <w:rFonts w:hint="eastAsia" w:ascii="宋体" w:hAnsi="宋体"/>
          <w:szCs w:val="21"/>
        </w:rPr>
        <w:t>行合同约定的其他义务。</w:t>
      </w:r>
    </w:p>
    <w:p>
      <w:pPr>
        <w:spacing w:line="360" w:lineRule="auto"/>
        <w:ind w:firstLine="420" w:firstLineChars="200"/>
        <w:rPr>
          <w:rFonts w:ascii="宋体" w:hAnsi="宋体"/>
          <w:szCs w:val="21"/>
        </w:rPr>
      </w:pPr>
      <w:r>
        <w:rPr>
          <w:rFonts w:ascii="Times New Roman" w:hAnsi="Times New Roman"/>
        </w:rPr>
        <w:t>11</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hint="eastAsia" w:ascii="宋体" w:hAnsi="宋体"/>
        </w:rPr>
        <w:t>委托人发生违约情况时，监理人可向委托人发出暂停监理通知，要求其在限定期限内纠正；逾期仍不纠正的，</w:t>
      </w:r>
      <w:r>
        <w:rPr>
          <w:rFonts w:hint="eastAsia" w:ascii="宋体" w:hAnsi="宋体"/>
          <w:szCs w:val="21"/>
        </w:rPr>
        <w:t>监理人有权解除合同并向委托人发出解除合同通知。</w:t>
      </w:r>
      <w:r>
        <w:rPr>
          <w:rFonts w:hint="eastAsia" w:ascii="宋体" w:hAnsi="宋体"/>
        </w:rPr>
        <w:t>委托人应当承担由于违约所造成的费用增加、周期延误和监理人损失等。</w:t>
      </w:r>
    </w:p>
    <w:p>
      <w:pPr>
        <w:pStyle w:val="6"/>
        <w:spacing w:line="240" w:lineRule="auto"/>
        <w:ind w:firstLine="138"/>
        <w:rPr>
          <w:rFonts w:ascii="宋体" w:hAnsi="宋体" w:eastAsia="宋体"/>
          <w:b/>
        </w:rPr>
      </w:pPr>
      <w:bookmarkStart w:id="1116" w:name="_Toc10879"/>
      <w:bookmarkStart w:id="1117" w:name="_Toc482188630"/>
      <w:bookmarkStart w:id="1118" w:name="_Toc492300699"/>
      <w:bookmarkStart w:id="1119" w:name="_Toc13541"/>
      <w:r>
        <w:rPr>
          <w:rFonts w:ascii="Times New Roman" w:hAnsi="Times New Roman" w:eastAsia="宋体"/>
          <w:b/>
        </w:rPr>
        <w:t>11</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第三人造成的违约</w:t>
      </w:r>
      <w:bookmarkEnd w:id="1116"/>
      <w:bookmarkEnd w:id="1117"/>
      <w:bookmarkEnd w:id="1118"/>
      <w:bookmarkEnd w:id="1119"/>
    </w:p>
    <w:p>
      <w:pPr>
        <w:spacing w:line="360" w:lineRule="auto"/>
        <w:ind w:firstLine="420" w:firstLineChars="200"/>
        <w:rPr>
          <w:rFonts w:ascii="宋体" w:hAnsi="宋体"/>
          <w:szCs w:val="21"/>
        </w:rPr>
      </w:pPr>
      <w:r>
        <w:rPr>
          <w:rFonts w:hint="eastAsia" w:ascii="宋体" w:hAnsi="宋体"/>
          <w:szCs w:val="21"/>
        </w:rPr>
        <w:t>在履行合同过程中，一方当事人因第三人的原因造成违约的，应当向对方当事人承担违约责任。一</w:t>
      </w:r>
      <w:bookmarkStart w:id="1120" w:name="_Toc247527788"/>
      <w:bookmarkStart w:id="1121" w:name="_Toc247514187"/>
      <w:bookmarkStart w:id="1122" w:name="_Toc300835189"/>
      <w:r>
        <w:rPr>
          <w:rFonts w:hint="eastAsia" w:ascii="宋体" w:hAnsi="宋体"/>
          <w:szCs w:val="21"/>
        </w:rPr>
        <w:t>方当事人和第三人之间的纠纷</w:t>
      </w:r>
      <w:bookmarkEnd w:id="1120"/>
      <w:bookmarkEnd w:id="1121"/>
      <w:bookmarkEnd w:id="1122"/>
      <w:r>
        <w:rPr>
          <w:rFonts w:hint="eastAsia" w:ascii="宋体" w:hAnsi="宋体"/>
          <w:szCs w:val="21"/>
        </w:rPr>
        <w:t>，依照法律规定或者按照约定解决。</w:t>
      </w:r>
    </w:p>
    <w:p>
      <w:pPr>
        <w:pStyle w:val="5"/>
        <w:rPr>
          <w:rFonts w:ascii="宋体" w:hAnsi="宋体" w:eastAsia="宋体"/>
        </w:rPr>
      </w:pPr>
      <w:bookmarkStart w:id="1123" w:name="_Toc11514"/>
      <w:bookmarkStart w:id="1124" w:name="_Toc492300700"/>
      <w:bookmarkStart w:id="1125" w:name="_Toc482188631"/>
      <w:bookmarkStart w:id="1126" w:name="_Toc7662"/>
      <w:bookmarkStart w:id="1127" w:name="_Toc4534"/>
      <w:r>
        <w:rPr>
          <w:rFonts w:ascii="Times New Roman" w:hAnsi="Times New Roman" w:eastAsia="宋体"/>
        </w:rPr>
        <w:t>12</w:t>
      </w:r>
      <w:r>
        <w:rPr>
          <w:rFonts w:ascii="宋体" w:hAnsi="宋体" w:eastAsia="宋体"/>
        </w:rPr>
        <w:t xml:space="preserve">. </w:t>
      </w:r>
      <w:r>
        <w:rPr>
          <w:rFonts w:hint="eastAsia" w:ascii="宋体" w:hAnsi="宋体" w:eastAsia="宋体"/>
        </w:rPr>
        <w:t>争议的解决</w:t>
      </w:r>
      <w:bookmarkEnd w:id="1123"/>
      <w:bookmarkEnd w:id="1124"/>
      <w:bookmarkEnd w:id="1125"/>
      <w:bookmarkEnd w:id="1126"/>
      <w:bookmarkEnd w:id="1127"/>
    </w:p>
    <w:p>
      <w:pPr>
        <w:spacing w:line="360" w:lineRule="auto"/>
        <w:ind w:firstLine="420" w:firstLineChars="200"/>
        <w:rPr>
          <w:rFonts w:ascii="宋体" w:hAnsi="宋体"/>
          <w:szCs w:val="21"/>
        </w:rPr>
      </w:pPr>
      <w:r>
        <w:rPr>
          <w:rFonts w:hint="eastAsia" w:ascii="宋体" w:hAnsi="宋体"/>
          <w:szCs w:val="21"/>
        </w:rPr>
        <w:t>委托人和监理人在履行合同中发生争议的，可以友好协商解决</w:t>
      </w:r>
      <w:bookmarkStart w:id="1128" w:name="_Toc247527794"/>
      <w:bookmarkStart w:id="1129" w:name="_Toc247514193"/>
      <w:bookmarkStart w:id="1130" w:name="_Toc184635121"/>
      <w:bookmarkStart w:id="1131" w:name="_Toc300835195"/>
      <w:r>
        <w:rPr>
          <w:rFonts w:hint="eastAsia" w:ascii="宋体" w:hAnsi="宋体"/>
          <w:szCs w:val="21"/>
        </w:rPr>
        <w:t>。合同当事</w:t>
      </w:r>
      <w:bookmarkEnd w:id="1128"/>
      <w:bookmarkEnd w:id="1129"/>
      <w:bookmarkEnd w:id="1130"/>
      <w:bookmarkEnd w:id="1131"/>
      <w:r>
        <w:rPr>
          <w:rFonts w:hint="eastAsia" w:ascii="宋体" w:hAnsi="宋体"/>
          <w:szCs w:val="21"/>
        </w:rPr>
        <w:t>人</w:t>
      </w:r>
      <w:bookmarkStart w:id="1132" w:name="_Toc300835196"/>
      <w:bookmarkStart w:id="1133" w:name="_Toc247514194"/>
      <w:bookmarkStart w:id="1134" w:name="_Toc247527795"/>
      <w:r>
        <w:rPr>
          <w:rFonts w:hint="eastAsia" w:ascii="宋体" w:hAnsi="宋体"/>
          <w:szCs w:val="21"/>
        </w:rPr>
        <w:t>友好协商解决不成</w:t>
      </w:r>
      <w:bookmarkEnd w:id="1132"/>
      <w:bookmarkEnd w:id="1133"/>
      <w:bookmarkEnd w:id="1134"/>
      <w:r>
        <w:rPr>
          <w:rFonts w:hint="eastAsia" w:ascii="宋体" w:hAnsi="宋体"/>
          <w:szCs w:val="21"/>
        </w:rPr>
        <w:t>的，可在专用合同条款中约定下列一种方式解决：</w:t>
      </w:r>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）向约定的仲裁委员会申请仲裁；</w:t>
      </w:r>
    </w:p>
    <w:p>
      <w:pPr>
        <w:spacing w:line="360" w:lineRule="auto"/>
        <w:ind w:firstLine="420" w:firstLineChars="200"/>
        <w:rPr>
          <w:rFonts w:ascii="宋体" w:hAnsi="宋体"/>
          <w:szCs w:val="21"/>
        </w:rPr>
      </w:pPr>
      <w:r>
        <w:rPr>
          <w:rFonts w:hint="eastAsia" w:ascii="宋体" w:hAnsi="宋体"/>
        </w:rPr>
        <w:t>（</w:t>
      </w:r>
      <w:r>
        <w:rPr>
          <w:rFonts w:ascii="Times New Roman" w:hAnsi="Times New Roman"/>
        </w:rPr>
        <w:t>2</w:t>
      </w:r>
      <w:r>
        <w:rPr>
          <w:rFonts w:hint="eastAsia" w:ascii="宋体" w:hAnsi="宋体"/>
        </w:rPr>
        <w:t>）向有管</w:t>
      </w:r>
      <w:r>
        <w:rPr>
          <w:rFonts w:hint="eastAsia" w:ascii="宋体" w:hAnsi="宋体"/>
          <w:szCs w:val="21"/>
        </w:rPr>
        <w:t>辖权的人民法院提起诉讼。</w:t>
      </w:r>
    </w:p>
    <w:p>
      <w:pPr>
        <w:pStyle w:val="5"/>
        <w:ind w:firstLine="643" w:firstLineChars="200"/>
        <w:jc w:val="center"/>
        <w:rPr>
          <w:rFonts w:ascii="宋体" w:hAnsi="宋体" w:eastAsia="宋体"/>
        </w:rPr>
        <w:sectPr>
          <w:footerReference r:id="rId23" w:type="default"/>
          <w:type w:val="continuous"/>
          <w:pgSz w:w="11906" w:h="16838"/>
          <w:pgMar w:top="1418" w:right="1418" w:bottom="1418" w:left="1418" w:header="851" w:footer="992" w:gutter="0"/>
          <w:pgNumType w:fmt="decimal"/>
          <w:cols w:space="720" w:num="1"/>
          <w:docGrid w:linePitch="312" w:charSpace="0"/>
        </w:sectPr>
      </w:pPr>
      <w:bookmarkStart w:id="1135" w:name="_Toc492300701"/>
      <w:bookmarkStart w:id="1136" w:name="_Toc152045767"/>
      <w:bookmarkStart w:id="1137" w:name="_Toc179632785"/>
      <w:bookmarkStart w:id="1138" w:name="_Toc144974826"/>
      <w:bookmarkStart w:id="1139" w:name="_Toc152042546"/>
      <w:bookmarkStart w:id="1140" w:name="_Toc144974578"/>
      <w:bookmarkStart w:id="1141" w:name="_Toc152045610"/>
      <w:bookmarkStart w:id="1142" w:name="_Toc247527798"/>
      <w:bookmarkStart w:id="1143" w:name="_Toc184635122"/>
      <w:bookmarkStart w:id="1144" w:name="_Toc247514197"/>
      <w:bookmarkStart w:id="1145" w:name="_Toc152042388"/>
      <w:bookmarkStart w:id="1146" w:name="_Toc300835199"/>
    </w:p>
    <w:p>
      <w:pPr>
        <w:pStyle w:val="5"/>
        <w:ind w:firstLine="643" w:firstLineChars="200"/>
        <w:jc w:val="center"/>
        <w:rPr>
          <w:rFonts w:ascii="宋体" w:hAnsi="宋体" w:eastAsia="宋体"/>
        </w:rPr>
      </w:pPr>
      <w:bookmarkStart w:id="1147" w:name="_Toc25410"/>
      <w:bookmarkStart w:id="1148" w:name="_Toc3258"/>
      <w:bookmarkStart w:id="1149" w:name="_Toc23370"/>
      <w:r>
        <w:rPr>
          <w:rFonts w:hint="eastAsia" w:ascii="宋体" w:hAnsi="宋体" w:eastAsia="宋体"/>
        </w:rPr>
        <w:t>第二节  专用合同条款</w:t>
      </w:r>
      <w:bookmarkEnd w:id="1135"/>
      <w:bookmarkEnd w:id="1147"/>
      <w:bookmarkEnd w:id="1148"/>
      <w:bookmarkEnd w:id="1149"/>
    </w:p>
    <w:p>
      <w:pPr>
        <w:pStyle w:val="5"/>
        <w:spacing w:line="240" w:lineRule="auto"/>
        <w:ind w:firstLine="108"/>
        <w:rPr>
          <w:rFonts w:ascii="宋体" w:hAnsi="宋体" w:eastAsia="宋体"/>
        </w:rPr>
      </w:pPr>
      <w:bookmarkStart w:id="1150" w:name="_Toc19759"/>
      <w:bookmarkStart w:id="1151" w:name="_Toc22581"/>
      <w:bookmarkStart w:id="1152" w:name="_Toc13969"/>
      <w:r>
        <w:rPr>
          <w:rFonts w:ascii="Times New Roman" w:hAnsi="Times New Roman" w:eastAsia="宋体"/>
        </w:rPr>
        <w:t>1</w:t>
      </w:r>
      <w:r>
        <w:rPr>
          <w:rFonts w:ascii="宋体" w:hAnsi="宋体" w:eastAsia="宋体"/>
        </w:rPr>
        <w:t xml:space="preserve">. </w:t>
      </w:r>
      <w:r>
        <w:rPr>
          <w:rFonts w:hint="eastAsia" w:ascii="宋体" w:hAnsi="宋体" w:eastAsia="宋体"/>
        </w:rPr>
        <w:t>一般约定</w:t>
      </w:r>
      <w:bookmarkEnd w:id="1150"/>
      <w:bookmarkEnd w:id="1151"/>
      <w:bookmarkEnd w:id="1152"/>
    </w:p>
    <w:p>
      <w:pPr>
        <w:pStyle w:val="6"/>
        <w:spacing w:line="240" w:lineRule="auto"/>
        <w:ind w:firstLine="138"/>
        <w:rPr>
          <w:rFonts w:ascii="宋体" w:hAnsi="宋体" w:eastAsia="宋体"/>
          <w:b/>
        </w:rPr>
      </w:pPr>
      <w:bookmarkStart w:id="1153" w:name="_Toc9470"/>
      <w:bookmarkStart w:id="1154" w:name="_Toc26308"/>
      <w:r>
        <w:rPr>
          <w:rFonts w:ascii="Times New Roman" w:hAnsi="Times New Roman" w:eastAsia="宋体"/>
          <w:b/>
        </w:rPr>
        <w:t>1</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适用法律</w:t>
      </w:r>
      <w:bookmarkEnd w:id="1153"/>
      <w:bookmarkEnd w:id="1154"/>
    </w:p>
    <w:p>
      <w:pPr>
        <w:rPr>
          <w:rFonts w:ascii="宋体" w:hAnsi="宋体"/>
        </w:rPr>
      </w:pPr>
      <w:r>
        <w:rPr>
          <w:rFonts w:hint="eastAsia" w:ascii="宋体" w:hAnsi="宋体"/>
        </w:rPr>
        <w:t xml:space="preserve">     本合同适用的其他规范性文件：</w:t>
      </w:r>
      <w:r>
        <w:rPr>
          <w:rFonts w:hint="eastAsia" w:ascii="宋体" w:hAnsi="宋体"/>
          <w:u w:val="single"/>
        </w:rPr>
        <w:t xml:space="preserve">                      </w:t>
      </w:r>
      <w:r>
        <w:rPr>
          <w:rFonts w:hint="eastAsia" w:ascii="宋体" w:hAnsi="宋体"/>
        </w:rPr>
        <w:t>。</w:t>
      </w:r>
    </w:p>
    <w:p>
      <w:pPr>
        <w:pStyle w:val="6"/>
        <w:spacing w:line="240" w:lineRule="auto"/>
        <w:ind w:firstLine="138"/>
        <w:rPr>
          <w:rFonts w:ascii="宋体" w:hAnsi="宋体" w:eastAsia="宋体"/>
          <w:b/>
        </w:rPr>
      </w:pPr>
      <w:bookmarkStart w:id="1155" w:name="_Toc8219"/>
      <w:bookmarkStart w:id="1156" w:name="_Toc17579"/>
      <w:r>
        <w:rPr>
          <w:rFonts w:ascii="Times New Roman" w:hAnsi="Times New Roman" w:eastAsia="宋体"/>
          <w:b/>
        </w:rPr>
        <w:t>1</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合同文件的优先顺序</w:t>
      </w:r>
      <w:bookmarkEnd w:id="1155"/>
      <w:bookmarkEnd w:id="1156"/>
    </w:p>
    <w:p>
      <w:pPr>
        <w:ind w:firstLine="435"/>
        <w:rPr>
          <w:rFonts w:ascii="宋体" w:hAnsi="宋体"/>
        </w:rPr>
      </w:pPr>
      <w:r>
        <w:rPr>
          <w:rFonts w:hint="eastAsia" w:ascii="宋体" w:hAnsi="宋体"/>
        </w:rPr>
        <w:t>关于合同文件优先顺序的约定：</w:t>
      </w:r>
      <w:r>
        <w:rPr>
          <w:rFonts w:hint="eastAsia" w:ascii="宋体" w:hAnsi="宋体"/>
          <w:u w:val="single"/>
        </w:rPr>
        <w:t xml:space="preserve">                </w:t>
      </w:r>
      <w:r>
        <w:rPr>
          <w:rFonts w:hint="eastAsia" w:ascii="宋体" w:hAnsi="宋体"/>
          <w:u w:val="single"/>
          <w:lang w:val="en-US" w:eastAsia="zh-CN"/>
        </w:rPr>
        <w:t xml:space="preserve">  </w:t>
      </w:r>
      <w:r>
        <w:rPr>
          <w:rFonts w:hint="eastAsia" w:ascii="宋体" w:hAnsi="宋体"/>
          <w:u w:val="single"/>
        </w:rPr>
        <w:t xml:space="preserve">     </w:t>
      </w:r>
      <w:r>
        <w:rPr>
          <w:rFonts w:hint="eastAsia" w:ascii="宋体" w:hAnsi="宋体"/>
        </w:rPr>
        <w:t>。</w:t>
      </w:r>
    </w:p>
    <w:p>
      <w:pPr>
        <w:pStyle w:val="6"/>
        <w:spacing w:line="240" w:lineRule="auto"/>
        <w:ind w:firstLine="138"/>
        <w:rPr>
          <w:rFonts w:hint="eastAsia" w:ascii="宋体" w:hAnsi="宋体" w:eastAsia="宋体"/>
          <w:b/>
          <w:lang w:val="en-US" w:eastAsia="zh-CN"/>
        </w:rPr>
      </w:pPr>
      <w:bookmarkStart w:id="1157" w:name="_Toc434"/>
      <w:bookmarkStart w:id="1158" w:name="_Toc7493"/>
      <w:r>
        <w:rPr>
          <w:rFonts w:ascii="Times New Roman" w:hAnsi="Times New Roman" w:eastAsia="宋体"/>
          <w:b/>
        </w:rPr>
        <w:t>1</w:t>
      </w:r>
      <w:r>
        <w:rPr>
          <w:rFonts w:ascii="宋体" w:hAnsi="宋体" w:eastAsia="宋体"/>
          <w:b/>
        </w:rPr>
        <w:t>.</w:t>
      </w:r>
      <w:r>
        <w:rPr>
          <w:rFonts w:ascii="Times New Roman" w:hAnsi="Times New Roman" w:eastAsia="宋体"/>
          <w:b/>
        </w:rPr>
        <w:t>5</w:t>
      </w:r>
      <w:r>
        <w:rPr>
          <w:rFonts w:ascii="宋体" w:hAnsi="宋体" w:eastAsia="宋体"/>
          <w:b/>
        </w:rPr>
        <w:t xml:space="preserve"> </w:t>
      </w:r>
      <w:r>
        <w:rPr>
          <w:rFonts w:hint="eastAsia" w:ascii="宋体" w:hAnsi="宋体" w:eastAsia="宋体"/>
          <w:b/>
        </w:rPr>
        <w:t>合同协议书</w:t>
      </w:r>
      <w:bookmarkEnd w:id="1157"/>
      <w:bookmarkEnd w:id="1158"/>
      <w:r>
        <w:rPr>
          <w:rFonts w:hint="eastAsia" w:ascii="宋体" w:hAnsi="宋体" w:eastAsia="宋体"/>
          <w:b/>
          <w:lang w:val="en-US" w:eastAsia="zh-CN"/>
        </w:rPr>
        <w:t xml:space="preserve"> </w:t>
      </w:r>
    </w:p>
    <w:p>
      <w:pPr>
        <w:spacing w:line="360" w:lineRule="auto"/>
        <w:ind w:firstLine="420" w:firstLineChars="200"/>
        <w:rPr>
          <w:rFonts w:ascii="宋体" w:hAnsi="宋体"/>
          <w:u w:val="single"/>
        </w:rPr>
      </w:pPr>
      <w:r>
        <w:rPr>
          <w:rFonts w:hint="eastAsia" w:ascii="宋体" w:hAnsi="宋体"/>
          <w:szCs w:val="21"/>
        </w:rPr>
        <w:t>关于合同生效时间的约定：</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u w:val="single"/>
        </w:rPr>
        <w:t xml:space="preserve">    </w:t>
      </w:r>
      <w:r>
        <w:rPr>
          <w:rFonts w:hint="eastAsia" w:ascii="宋体" w:hAnsi="宋体"/>
          <w:szCs w:val="21"/>
        </w:rPr>
        <w:t>。</w:t>
      </w:r>
    </w:p>
    <w:p>
      <w:pPr>
        <w:pStyle w:val="6"/>
        <w:spacing w:line="240" w:lineRule="auto"/>
        <w:ind w:firstLine="138"/>
        <w:rPr>
          <w:rFonts w:ascii="宋体" w:hAnsi="宋体" w:eastAsia="宋体"/>
          <w:b/>
        </w:rPr>
      </w:pPr>
      <w:bookmarkStart w:id="1159" w:name="_Toc21810"/>
      <w:bookmarkStart w:id="1160" w:name="_Toc595"/>
      <w:r>
        <w:rPr>
          <w:rFonts w:ascii="Times New Roman" w:hAnsi="Times New Roman" w:eastAsia="宋体"/>
          <w:b/>
        </w:rPr>
        <w:t>1</w:t>
      </w:r>
      <w:r>
        <w:rPr>
          <w:rFonts w:ascii="宋体" w:hAnsi="宋体" w:eastAsia="宋体"/>
          <w:b/>
        </w:rPr>
        <w:t>.</w:t>
      </w:r>
      <w:r>
        <w:rPr>
          <w:rFonts w:ascii="Times New Roman" w:hAnsi="Times New Roman" w:eastAsia="宋体"/>
          <w:b/>
        </w:rPr>
        <w:t>6</w:t>
      </w:r>
      <w:r>
        <w:rPr>
          <w:rFonts w:ascii="宋体" w:hAnsi="宋体" w:eastAsia="宋体"/>
          <w:b/>
        </w:rPr>
        <w:t xml:space="preserve"> </w:t>
      </w:r>
      <w:r>
        <w:rPr>
          <w:rFonts w:hint="eastAsia" w:ascii="宋体" w:hAnsi="宋体" w:eastAsia="宋体"/>
          <w:b/>
        </w:rPr>
        <w:t>文件的提供和照管</w:t>
      </w:r>
      <w:bookmarkEnd w:id="1159"/>
      <w:bookmarkEnd w:id="1160"/>
    </w:p>
    <w:p>
      <w:pPr>
        <w:spacing w:line="400" w:lineRule="exact"/>
        <w:ind w:firstLine="420" w:firstLineChars="200"/>
        <w:rPr>
          <w:rFonts w:ascii="宋体" w:hAnsi="宋体"/>
        </w:rPr>
      </w:pPr>
      <w:r>
        <w:rPr>
          <w:rFonts w:hint="eastAsia" w:ascii="Times New Roman" w:hAnsi="Times New Roman"/>
        </w:rPr>
        <w:t>1</w:t>
      </w:r>
      <w:r>
        <w:rPr>
          <w:rFonts w:hint="eastAsia" w:ascii="宋体" w:hAnsi="宋体"/>
        </w:rPr>
        <w:t>.</w:t>
      </w:r>
      <w:r>
        <w:rPr>
          <w:rFonts w:hint="eastAsia" w:ascii="Times New Roman" w:hAnsi="Times New Roman"/>
        </w:rPr>
        <w:t>6</w:t>
      </w:r>
      <w:r>
        <w:rPr>
          <w:rFonts w:hint="eastAsia" w:ascii="宋体" w:hAnsi="宋体"/>
        </w:rPr>
        <w:t>.</w:t>
      </w:r>
      <w:r>
        <w:rPr>
          <w:rFonts w:hint="eastAsia" w:ascii="Times New Roman" w:hAnsi="Times New Roman"/>
        </w:rPr>
        <w:t>1</w:t>
      </w:r>
      <w:r>
        <w:rPr>
          <w:rFonts w:hint="eastAsia" w:ascii="宋体" w:hAnsi="宋体"/>
        </w:rPr>
        <w:t>监理文件的提供</w:t>
      </w:r>
    </w:p>
    <w:p>
      <w:pPr>
        <w:spacing w:line="400" w:lineRule="exact"/>
        <w:ind w:firstLine="420" w:firstLineChars="200"/>
        <w:rPr>
          <w:rFonts w:ascii="宋体" w:hAnsi="宋体"/>
        </w:rPr>
      </w:pPr>
      <w:r>
        <w:rPr>
          <w:rFonts w:hint="eastAsia"/>
        </w:rPr>
        <w:t>监理人应在合理的期限内按照国家、</w:t>
      </w:r>
      <w:r>
        <w:rPr>
          <w:rFonts w:hint="eastAsia" w:ascii="宋体" w:hAnsi="宋体"/>
        </w:rPr>
        <w:t>水利</w:t>
      </w:r>
      <w:r>
        <w:rPr>
          <w:rFonts w:hint="eastAsia"/>
        </w:rPr>
        <w:t>行业现行标准、规范、规定，《</w:t>
      </w:r>
      <w:r>
        <w:rPr>
          <w:rFonts w:hint="eastAsia" w:ascii="宋体" w:hAnsi="宋体"/>
        </w:rPr>
        <w:t>水利</w:t>
      </w:r>
      <w:r>
        <w:rPr>
          <w:rFonts w:hint="eastAsia"/>
        </w:rPr>
        <w:t>工程施工监理规范》及施工承包合同约定向委托人提供监理文件。合同约定监理文件应经委托人批复的，委托人应当在合同约定的期限内批复或提出修改意见 。</w:t>
      </w:r>
    </w:p>
    <w:p>
      <w:pPr>
        <w:spacing w:line="400" w:lineRule="exact"/>
        <w:ind w:firstLine="420" w:firstLineChars="200"/>
        <w:rPr>
          <w:rFonts w:ascii="宋体" w:hAnsi="宋体"/>
          <w:szCs w:val="21"/>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hint="eastAsia" w:ascii="宋体" w:hAnsi="宋体"/>
          <w:szCs w:val="21"/>
        </w:rPr>
        <w:t>委托人提供的文件</w:t>
      </w:r>
    </w:p>
    <w:p>
      <w:pPr>
        <w:spacing w:line="400" w:lineRule="exact"/>
        <w:ind w:firstLine="420" w:firstLineChars="200"/>
        <w:rPr>
          <w:rFonts w:ascii="宋体" w:hAnsi="宋体"/>
          <w:szCs w:val="21"/>
        </w:rPr>
      </w:pPr>
      <w:r>
        <w:rPr>
          <w:rFonts w:hint="eastAsia" w:ascii="宋体" w:hAnsi="宋体"/>
          <w:szCs w:val="21"/>
        </w:rPr>
        <w:t>委托人在监理合同签订后</w:t>
      </w:r>
      <w:r>
        <w:rPr>
          <w:rFonts w:hint="eastAsia" w:ascii="宋体" w:hAnsi="宋体"/>
          <w:szCs w:val="21"/>
          <w:u w:val="single"/>
        </w:rPr>
        <w:t xml:space="preserve">     </w:t>
      </w:r>
      <w:r>
        <w:rPr>
          <w:rFonts w:hint="eastAsia" w:ascii="宋体" w:hAnsi="宋体"/>
          <w:szCs w:val="21"/>
        </w:rPr>
        <w:t>日内将工程承包合同、勘察文件、设计文件等资料提供给监理人，监理工作所需规范标准由监理人自行提供。</w:t>
      </w:r>
    </w:p>
    <w:p>
      <w:pPr>
        <w:pStyle w:val="6"/>
        <w:spacing w:line="240" w:lineRule="auto"/>
        <w:ind w:firstLine="138"/>
        <w:rPr>
          <w:rFonts w:hint="eastAsia" w:ascii="宋体" w:hAnsi="宋体" w:eastAsia="宋体"/>
          <w:b/>
        </w:rPr>
      </w:pPr>
      <w:bookmarkStart w:id="1161" w:name="_Toc28254"/>
      <w:bookmarkStart w:id="1162" w:name="_Toc25986"/>
      <w:r>
        <w:rPr>
          <w:rFonts w:hint="eastAsia" w:ascii="Times New Roman" w:hAnsi="Times New Roman" w:eastAsia="宋体"/>
          <w:b/>
        </w:rPr>
        <w:t>1</w:t>
      </w:r>
      <w:r>
        <w:rPr>
          <w:rFonts w:hint="eastAsia" w:ascii="宋体" w:hAnsi="宋体" w:eastAsia="宋体"/>
          <w:b/>
        </w:rPr>
        <w:t>.</w:t>
      </w:r>
      <w:r>
        <w:rPr>
          <w:rFonts w:hint="eastAsia" w:ascii="Times New Roman" w:hAnsi="Times New Roman" w:eastAsia="宋体"/>
          <w:b/>
        </w:rPr>
        <w:t>8</w:t>
      </w:r>
      <w:r>
        <w:rPr>
          <w:rFonts w:hint="eastAsia" w:ascii="宋体" w:hAnsi="宋体" w:eastAsia="宋体"/>
          <w:b/>
        </w:rPr>
        <w:t xml:space="preserve"> 转让</w:t>
      </w:r>
      <w:bookmarkEnd w:id="1161"/>
      <w:bookmarkEnd w:id="1162"/>
    </w:p>
    <w:p>
      <w:pPr>
        <w:spacing w:line="360" w:lineRule="auto"/>
        <w:ind w:firstLine="420" w:firstLineChars="200"/>
        <w:rPr>
          <w:rFonts w:ascii="宋体" w:hAnsi="宋体"/>
          <w:szCs w:val="21"/>
        </w:rPr>
      </w:pPr>
      <w:r>
        <w:rPr>
          <w:rFonts w:hint="eastAsia" w:ascii="宋体" w:hAnsi="宋体"/>
          <w:szCs w:val="21"/>
        </w:rPr>
        <w:t>关于转让的约定：</w:t>
      </w:r>
      <w:r>
        <w:rPr>
          <w:rFonts w:hint="eastAsia" w:ascii="宋体" w:hAnsi="宋体"/>
          <w:szCs w:val="21"/>
          <w:u w:val="single"/>
        </w:rPr>
        <w:t xml:space="preserve">                      </w:t>
      </w:r>
      <w:r>
        <w:rPr>
          <w:rFonts w:hint="eastAsia" w:ascii="宋体" w:hAnsi="宋体"/>
          <w:szCs w:val="21"/>
        </w:rPr>
        <w:t>。</w:t>
      </w:r>
    </w:p>
    <w:p>
      <w:pPr>
        <w:pStyle w:val="6"/>
        <w:spacing w:line="240" w:lineRule="auto"/>
        <w:ind w:firstLine="138"/>
        <w:rPr>
          <w:rFonts w:hint="eastAsia" w:ascii="宋体" w:hAnsi="宋体" w:eastAsia="宋体"/>
          <w:b/>
        </w:rPr>
      </w:pPr>
      <w:bookmarkStart w:id="1163" w:name="_Toc12915"/>
      <w:bookmarkStart w:id="1164" w:name="_Toc10293"/>
      <w:r>
        <w:rPr>
          <w:rFonts w:hint="eastAsia" w:ascii="Times New Roman" w:hAnsi="Times New Roman" w:eastAsia="宋体"/>
          <w:b/>
        </w:rPr>
        <w:t>1</w:t>
      </w:r>
      <w:r>
        <w:rPr>
          <w:rFonts w:hint="eastAsia" w:ascii="宋体" w:hAnsi="宋体" w:eastAsia="宋体"/>
          <w:b/>
        </w:rPr>
        <w:t>.</w:t>
      </w:r>
      <w:r>
        <w:rPr>
          <w:rFonts w:hint="eastAsia" w:ascii="Times New Roman" w:hAnsi="Times New Roman" w:eastAsia="宋体"/>
          <w:b/>
        </w:rPr>
        <w:t>10</w:t>
      </w:r>
      <w:r>
        <w:rPr>
          <w:rFonts w:hint="eastAsia" w:ascii="宋体" w:hAnsi="宋体" w:eastAsia="宋体"/>
          <w:b/>
        </w:rPr>
        <w:t xml:space="preserve"> 知识产权</w:t>
      </w:r>
      <w:bookmarkEnd w:id="1163"/>
      <w:bookmarkEnd w:id="1164"/>
    </w:p>
    <w:p>
      <w:pPr>
        <w:spacing w:line="360" w:lineRule="auto"/>
        <w:ind w:firstLine="420" w:firstLineChars="200"/>
        <w:rPr>
          <w:rFonts w:hint="eastAsia" w:ascii="宋体" w:hAnsi="宋体"/>
        </w:rPr>
      </w:pPr>
      <w:r>
        <w:rPr>
          <w:rFonts w:hint="eastAsia" w:ascii="Times New Roman" w:hAnsi="Times New Roman"/>
        </w:rPr>
        <w:t>1</w:t>
      </w:r>
      <w:r>
        <w:rPr>
          <w:rFonts w:hint="eastAsia" w:ascii="宋体" w:hAnsi="宋体"/>
        </w:rPr>
        <w:t>.</w:t>
      </w:r>
      <w:r>
        <w:rPr>
          <w:rFonts w:hint="eastAsia" w:ascii="Times New Roman" w:hAnsi="Times New Roman"/>
        </w:rPr>
        <w:t>10</w:t>
      </w:r>
      <w:r>
        <w:rPr>
          <w:rFonts w:hint="eastAsia" w:ascii="宋体" w:hAnsi="宋体"/>
        </w:rPr>
        <w:t>.</w:t>
      </w:r>
      <w:r>
        <w:rPr>
          <w:rFonts w:hint="eastAsia" w:ascii="Times New Roman" w:hAnsi="Times New Roman"/>
        </w:rPr>
        <w:t>1</w:t>
      </w:r>
      <w:r>
        <w:rPr>
          <w:rFonts w:hint="eastAsia" w:ascii="宋体" w:hAnsi="宋体"/>
        </w:rPr>
        <w:t xml:space="preserve">  是否约定</w:t>
      </w:r>
      <w:r>
        <w:rPr>
          <w:rFonts w:hint="eastAsia" w:ascii="宋体" w:hAnsi="宋体"/>
          <w:szCs w:val="21"/>
        </w:rPr>
        <w:t>监理人完成的监理工作成果，除署名权以外的著作权和其他知识产权均归委托人享有：</w:t>
      </w:r>
      <w:r>
        <w:rPr>
          <w:rFonts w:hint="eastAsia" w:ascii="宋体" w:hAnsi="宋体"/>
          <w:u w:val="single"/>
        </w:rPr>
        <w:t xml:space="preserve">                   </w:t>
      </w:r>
      <w:r>
        <w:rPr>
          <w:rFonts w:hint="eastAsia" w:ascii="宋体" w:hAnsi="宋体"/>
        </w:rPr>
        <w:t>。</w:t>
      </w:r>
    </w:p>
    <w:p>
      <w:pPr>
        <w:pStyle w:val="6"/>
        <w:spacing w:after="0" w:line="360" w:lineRule="auto"/>
        <w:ind w:firstLine="138"/>
        <w:rPr>
          <w:rFonts w:hint="eastAsia" w:ascii="宋体" w:hAnsi="宋体" w:eastAsia="宋体"/>
          <w:b/>
          <w:color w:val="auto"/>
          <w:sz w:val="28"/>
          <w:szCs w:val="20"/>
        </w:rPr>
      </w:pPr>
      <w:bookmarkStart w:id="1165" w:name="_Toc2316"/>
      <w:bookmarkStart w:id="1166" w:name="_Toc21"/>
      <w:r>
        <w:rPr>
          <w:rFonts w:hint="default" w:ascii="Times New Roman" w:hAnsi="Times New Roman" w:eastAsia="宋体"/>
          <w:b/>
          <w:color w:val="auto"/>
          <w:sz w:val="28"/>
          <w:szCs w:val="20"/>
        </w:rPr>
        <w:t>1</w:t>
      </w:r>
      <w:r>
        <w:rPr>
          <w:rFonts w:hint="default" w:ascii="宋体" w:hAnsi="宋体" w:eastAsia="宋体"/>
          <w:b/>
          <w:color w:val="auto"/>
          <w:sz w:val="28"/>
          <w:szCs w:val="20"/>
        </w:rPr>
        <w:t>.</w:t>
      </w:r>
      <w:r>
        <w:rPr>
          <w:rFonts w:hint="default" w:ascii="Times New Roman" w:hAnsi="Times New Roman" w:eastAsia="宋体"/>
          <w:b/>
          <w:color w:val="auto"/>
          <w:sz w:val="28"/>
          <w:szCs w:val="20"/>
          <w:lang w:val="en-US" w:eastAsia="zh-CN"/>
        </w:rPr>
        <w:t>13</w:t>
      </w:r>
      <w:r>
        <w:rPr>
          <w:rFonts w:hint="default" w:ascii="宋体" w:hAnsi="宋体" w:eastAsia="宋体"/>
          <w:b/>
          <w:color w:val="auto"/>
          <w:sz w:val="28"/>
          <w:szCs w:val="20"/>
        </w:rPr>
        <w:t xml:space="preserve"> </w:t>
      </w:r>
      <w:r>
        <w:rPr>
          <w:rFonts w:hint="default" w:ascii="宋体" w:hAnsi="宋体" w:eastAsia="宋体"/>
          <w:b/>
          <w:color w:val="auto"/>
          <w:sz w:val="28"/>
          <w:szCs w:val="20"/>
          <w:lang w:val="en-US" w:eastAsia="zh-CN"/>
        </w:rPr>
        <w:t>档案管理</w:t>
      </w:r>
      <w:bookmarkEnd w:id="1165"/>
      <w:bookmarkEnd w:id="1166"/>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20" w:firstLineChars="200"/>
        <w:rPr>
          <w:rFonts w:hint="eastAsia" w:ascii="宋体" w:hAnsi="宋体" w:eastAsia="宋体" w:cs="Calibri"/>
          <w:color w:val="auto"/>
          <w:szCs w:val="21"/>
          <w:u w:val="none"/>
        </w:rPr>
      </w:pPr>
      <w:r>
        <w:rPr>
          <w:rFonts w:hint="eastAsia" w:ascii="宋体" w:hAnsi="宋体" w:cs="Calibri"/>
          <w:sz w:val="21"/>
          <w:szCs w:val="21"/>
          <w:lang w:val="en-US" w:eastAsia="zh-CN"/>
        </w:rPr>
        <w:t>委托人</w:t>
      </w:r>
      <w:r>
        <w:rPr>
          <w:rFonts w:hint="eastAsia" w:ascii="宋体" w:hAnsi="宋体" w:eastAsia="宋体" w:cs="Calibri"/>
          <w:sz w:val="21"/>
          <w:szCs w:val="21"/>
        </w:rPr>
        <w:t>和</w:t>
      </w:r>
      <w:r>
        <w:rPr>
          <w:rFonts w:hint="eastAsia" w:ascii="宋体" w:hAnsi="宋体" w:cs="Calibri"/>
          <w:sz w:val="21"/>
          <w:szCs w:val="21"/>
          <w:lang w:val="en-US" w:eastAsia="zh-CN"/>
        </w:rPr>
        <w:t>监理</w:t>
      </w:r>
      <w:r>
        <w:rPr>
          <w:rFonts w:hint="eastAsia" w:ascii="宋体" w:hAnsi="宋体" w:eastAsia="宋体" w:cs="Calibri"/>
          <w:sz w:val="21"/>
          <w:szCs w:val="21"/>
        </w:rPr>
        <w:t>人均应加强项目档案管理，将项目档案工作作为项目建设管理工作的重要组成部分，保证项目档案完整、准确、系统、规范和安全，满足水利工程建设项目建设、管理、监督等方面的需要，并各自承担项目档案管理所需费用。</w:t>
      </w:r>
    </w:p>
    <w:p>
      <w:pPr>
        <w:pStyle w:val="5"/>
        <w:spacing w:line="240" w:lineRule="auto"/>
        <w:rPr>
          <w:rFonts w:ascii="宋体" w:hAnsi="宋体" w:eastAsia="宋体"/>
        </w:rPr>
      </w:pPr>
      <w:bookmarkStart w:id="1167" w:name="_Toc25251"/>
      <w:bookmarkStart w:id="1168" w:name="_Toc12159"/>
      <w:bookmarkStart w:id="1169" w:name="_Toc30337"/>
      <w:r>
        <w:rPr>
          <w:rFonts w:ascii="Times New Roman" w:hAnsi="Times New Roman" w:eastAsia="宋体"/>
        </w:rPr>
        <w:t>2</w:t>
      </w:r>
      <w:r>
        <w:rPr>
          <w:rFonts w:ascii="宋体" w:hAnsi="宋体" w:eastAsia="宋体"/>
        </w:rPr>
        <w:t xml:space="preserve">. </w:t>
      </w:r>
      <w:r>
        <w:rPr>
          <w:rFonts w:hint="eastAsia" w:ascii="宋体" w:hAnsi="宋体" w:eastAsia="宋体"/>
        </w:rPr>
        <w:t>委托人义务</w:t>
      </w:r>
      <w:bookmarkEnd w:id="1167"/>
      <w:bookmarkEnd w:id="1168"/>
      <w:bookmarkEnd w:id="1169"/>
    </w:p>
    <w:p>
      <w:pPr>
        <w:pStyle w:val="6"/>
        <w:spacing w:line="240" w:lineRule="auto"/>
        <w:ind w:firstLine="138"/>
        <w:rPr>
          <w:rFonts w:ascii="宋体" w:hAnsi="宋体" w:eastAsia="宋体"/>
          <w:b/>
        </w:rPr>
      </w:pPr>
      <w:bookmarkStart w:id="1170" w:name="_Toc15543"/>
      <w:bookmarkStart w:id="1171" w:name="_Toc26247"/>
      <w:bookmarkStart w:id="1172" w:name="_Toc530144882"/>
      <w:r>
        <w:rPr>
          <w:rFonts w:ascii="Times New Roman" w:hAnsi="Times New Roman" w:eastAsia="宋体"/>
          <w:b/>
        </w:rPr>
        <w:t>2</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提供设备、设施</w:t>
      </w:r>
      <w:bookmarkEnd w:id="1170"/>
      <w:bookmarkEnd w:id="1171"/>
      <w:bookmarkEnd w:id="1172"/>
    </w:p>
    <w:p>
      <w:pPr>
        <w:spacing w:line="400" w:lineRule="exact"/>
        <w:ind w:firstLine="420" w:firstLineChars="200"/>
        <w:rPr>
          <w:rFonts w:ascii="宋体" w:hAnsi="宋体"/>
          <w:u w:val="single"/>
        </w:rPr>
      </w:pPr>
      <w:r>
        <w:rPr>
          <w:rFonts w:hint="eastAsia" w:ascii="宋体" w:hAnsi="宋体"/>
        </w:rPr>
        <w:t>委托人为监理人的现场人员提供的设施、设备：</w:t>
      </w:r>
    </w:p>
    <w:p>
      <w:pPr>
        <w:spacing w:line="400" w:lineRule="exact"/>
        <w:jc w:val="center"/>
        <w:rPr>
          <w:rFonts w:ascii="宋体" w:hAnsi="宋体"/>
          <w:b/>
        </w:rPr>
      </w:pPr>
      <w:r>
        <w:rPr>
          <w:rFonts w:hint="eastAsia" w:ascii="宋体" w:hAnsi="宋体"/>
          <w:b/>
        </w:rPr>
        <w:t>委托人为监理人的现场人员提供的设施、设备表</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8"/>
        <w:gridCol w:w="2184"/>
        <w:gridCol w:w="833"/>
        <w:gridCol w:w="900"/>
        <w:gridCol w:w="1236"/>
        <w:gridCol w:w="1080"/>
        <w:gridCol w:w="1246"/>
        <w:gridCol w:w="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1" w:hRule="atLeast"/>
          <w:jc w:val="center"/>
        </w:trPr>
        <w:tc>
          <w:tcPr>
            <w:tcW w:w="678" w:type="dxa"/>
            <w:vAlign w:val="center"/>
          </w:tcPr>
          <w:p>
            <w:pPr>
              <w:jc w:val="center"/>
              <w:rPr>
                <w:rFonts w:ascii="宋体" w:hAnsi="宋体"/>
              </w:rPr>
            </w:pPr>
            <w:r>
              <w:rPr>
                <w:rFonts w:hint="eastAsia" w:ascii="宋体" w:hAnsi="宋体"/>
              </w:rPr>
              <w:t>序号</w:t>
            </w:r>
          </w:p>
        </w:tc>
        <w:tc>
          <w:tcPr>
            <w:tcW w:w="2184" w:type="dxa"/>
            <w:vAlign w:val="center"/>
          </w:tcPr>
          <w:p>
            <w:pPr>
              <w:ind w:firstLine="462" w:firstLineChars="220"/>
              <w:jc w:val="center"/>
              <w:rPr>
                <w:rFonts w:ascii="宋体" w:hAnsi="宋体"/>
              </w:rPr>
            </w:pPr>
            <w:r>
              <w:rPr>
                <w:rFonts w:hint="eastAsia" w:ascii="宋体" w:hAnsi="宋体"/>
              </w:rPr>
              <w:t>名称</w:t>
            </w:r>
          </w:p>
        </w:tc>
        <w:tc>
          <w:tcPr>
            <w:tcW w:w="833" w:type="dxa"/>
            <w:vAlign w:val="center"/>
          </w:tcPr>
          <w:p>
            <w:pPr>
              <w:jc w:val="center"/>
              <w:rPr>
                <w:rFonts w:ascii="宋体" w:hAnsi="宋体"/>
              </w:rPr>
            </w:pPr>
            <w:r>
              <w:rPr>
                <w:rFonts w:hint="eastAsia" w:ascii="宋体" w:hAnsi="宋体"/>
              </w:rPr>
              <w:t>单位</w:t>
            </w:r>
          </w:p>
        </w:tc>
        <w:tc>
          <w:tcPr>
            <w:tcW w:w="900" w:type="dxa"/>
            <w:vAlign w:val="center"/>
          </w:tcPr>
          <w:p>
            <w:pPr>
              <w:jc w:val="center"/>
              <w:rPr>
                <w:rFonts w:ascii="宋体" w:hAnsi="宋体"/>
              </w:rPr>
            </w:pPr>
            <w:r>
              <w:rPr>
                <w:rFonts w:hint="eastAsia" w:ascii="宋体" w:hAnsi="宋体"/>
              </w:rPr>
              <w:t>数量</w:t>
            </w:r>
          </w:p>
        </w:tc>
        <w:tc>
          <w:tcPr>
            <w:tcW w:w="1236" w:type="dxa"/>
            <w:vAlign w:val="center"/>
          </w:tcPr>
          <w:p>
            <w:pPr>
              <w:jc w:val="center"/>
              <w:rPr>
                <w:rFonts w:ascii="宋体" w:hAnsi="宋体"/>
              </w:rPr>
            </w:pPr>
            <w:r>
              <w:rPr>
                <w:rFonts w:hint="eastAsia" w:ascii="宋体" w:hAnsi="宋体"/>
              </w:rPr>
              <w:t>提供时间</w:t>
            </w:r>
          </w:p>
        </w:tc>
        <w:tc>
          <w:tcPr>
            <w:tcW w:w="1080" w:type="dxa"/>
            <w:vAlign w:val="center"/>
          </w:tcPr>
          <w:p>
            <w:pPr>
              <w:jc w:val="center"/>
              <w:rPr>
                <w:rFonts w:ascii="宋体" w:hAnsi="宋体"/>
              </w:rPr>
            </w:pPr>
            <w:r>
              <w:rPr>
                <w:rFonts w:hint="eastAsia" w:ascii="宋体" w:hAnsi="宋体"/>
              </w:rPr>
              <w:t>交还时间</w:t>
            </w:r>
          </w:p>
        </w:tc>
        <w:tc>
          <w:tcPr>
            <w:tcW w:w="1246" w:type="dxa"/>
            <w:vAlign w:val="center"/>
          </w:tcPr>
          <w:p>
            <w:pPr>
              <w:jc w:val="center"/>
              <w:rPr>
                <w:rFonts w:ascii="宋体" w:hAnsi="宋体"/>
              </w:rPr>
            </w:pPr>
            <w:r>
              <w:rPr>
                <w:rFonts w:hint="eastAsia" w:ascii="宋体" w:hAnsi="宋体"/>
              </w:rPr>
              <w:t>管理要求</w:t>
            </w:r>
          </w:p>
        </w:tc>
        <w:tc>
          <w:tcPr>
            <w:tcW w:w="859" w:type="dxa"/>
            <w:vAlign w:val="center"/>
          </w:tcPr>
          <w:p>
            <w:pPr>
              <w:jc w:val="center"/>
              <w:rPr>
                <w:rFonts w:ascii="宋体" w:hAnsi="宋体"/>
              </w:rPr>
            </w:pPr>
            <w:r>
              <w:rPr>
                <w:rFonts w:hint="eastAsia" w:ascii="宋体" w:hAnsi="宋体"/>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4" w:hRule="atLeast"/>
          <w:jc w:val="center"/>
        </w:trPr>
        <w:tc>
          <w:tcPr>
            <w:tcW w:w="678" w:type="dxa"/>
            <w:tcBorders>
              <w:bottom w:val="single" w:color="auto" w:sz="4" w:space="0"/>
            </w:tcBorders>
            <w:vAlign w:val="center"/>
          </w:tcPr>
          <w:p>
            <w:pPr>
              <w:spacing w:line="240" w:lineRule="exact"/>
              <w:jc w:val="center"/>
              <w:rPr>
                <w:rFonts w:ascii="宋体" w:hAnsi="宋体"/>
              </w:rPr>
            </w:pPr>
            <w:r>
              <w:rPr>
                <w:rFonts w:hint="eastAsia" w:ascii="Times New Roman" w:hAnsi="Times New Roman"/>
              </w:rPr>
              <w:t>1</w:t>
            </w:r>
          </w:p>
        </w:tc>
        <w:tc>
          <w:tcPr>
            <w:tcW w:w="2184" w:type="dxa"/>
            <w:tcBorders>
              <w:bottom w:val="single" w:color="auto" w:sz="4" w:space="0"/>
            </w:tcBorders>
            <w:vAlign w:val="center"/>
          </w:tcPr>
          <w:p>
            <w:pPr>
              <w:spacing w:line="240" w:lineRule="exact"/>
              <w:jc w:val="center"/>
              <w:rPr>
                <w:rFonts w:ascii="宋体" w:hAnsi="宋体"/>
              </w:rPr>
            </w:pPr>
            <w:r>
              <w:rPr>
                <w:rFonts w:hint="eastAsia" w:ascii="宋体" w:hAnsi="宋体"/>
              </w:rPr>
              <w:t>办公房间</w:t>
            </w:r>
          </w:p>
          <w:p>
            <w:pPr>
              <w:spacing w:line="240" w:lineRule="exact"/>
              <w:jc w:val="center"/>
              <w:rPr>
                <w:rFonts w:ascii="宋体" w:hAnsi="宋体"/>
              </w:rPr>
            </w:pPr>
            <w:r>
              <w:rPr>
                <w:rFonts w:ascii="宋体" w:hAnsi="宋体"/>
              </w:rPr>
              <w:t>……</w:t>
            </w:r>
          </w:p>
        </w:tc>
        <w:tc>
          <w:tcPr>
            <w:tcW w:w="833" w:type="dxa"/>
            <w:tcBorders>
              <w:bottom w:val="single" w:color="auto" w:sz="4" w:space="0"/>
            </w:tcBorders>
            <w:vAlign w:val="center"/>
          </w:tcPr>
          <w:p>
            <w:pPr>
              <w:spacing w:line="240" w:lineRule="exact"/>
              <w:ind w:firstLine="462" w:firstLineChars="220"/>
              <w:jc w:val="center"/>
              <w:rPr>
                <w:rFonts w:ascii="宋体" w:hAnsi="宋体"/>
              </w:rPr>
            </w:pPr>
          </w:p>
        </w:tc>
        <w:tc>
          <w:tcPr>
            <w:tcW w:w="900" w:type="dxa"/>
            <w:tcBorders>
              <w:bottom w:val="single" w:color="auto" w:sz="4" w:space="0"/>
            </w:tcBorders>
            <w:vAlign w:val="center"/>
          </w:tcPr>
          <w:p>
            <w:pPr>
              <w:spacing w:line="240" w:lineRule="exact"/>
              <w:ind w:firstLine="462" w:firstLineChars="220"/>
              <w:jc w:val="center"/>
              <w:rPr>
                <w:rFonts w:ascii="宋体" w:hAnsi="宋体"/>
              </w:rPr>
            </w:pPr>
          </w:p>
        </w:tc>
        <w:tc>
          <w:tcPr>
            <w:tcW w:w="1236" w:type="dxa"/>
            <w:tcBorders>
              <w:bottom w:val="single" w:color="auto" w:sz="4" w:space="0"/>
            </w:tcBorders>
            <w:vAlign w:val="center"/>
          </w:tcPr>
          <w:p>
            <w:pPr>
              <w:spacing w:line="240" w:lineRule="exact"/>
              <w:ind w:firstLine="462" w:firstLineChars="220"/>
              <w:jc w:val="center"/>
              <w:rPr>
                <w:rFonts w:ascii="宋体" w:hAnsi="宋体"/>
              </w:rPr>
            </w:pPr>
          </w:p>
        </w:tc>
        <w:tc>
          <w:tcPr>
            <w:tcW w:w="1080" w:type="dxa"/>
            <w:vAlign w:val="center"/>
          </w:tcPr>
          <w:p>
            <w:pPr>
              <w:spacing w:line="240" w:lineRule="exact"/>
              <w:ind w:firstLine="462" w:firstLineChars="220"/>
              <w:jc w:val="center"/>
              <w:rPr>
                <w:rFonts w:ascii="宋体" w:hAnsi="宋体"/>
              </w:rPr>
            </w:pPr>
          </w:p>
        </w:tc>
        <w:tc>
          <w:tcPr>
            <w:tcW w:w="1246" w:type="dxa"/>
            <w:vAlign w:val="center"/>
          </w:tcPr>
          <w:p>
            <w:pPr>
              <w:spacing w:line="240" w:lineRule="exact"/>
              <w:ind w:firstLine="462" w:firstLineChars="220"/>
              <w:jc w:val="center"/>
              <w:rPr>
                <w:rFonts w:ascii="宋体" w:hAnsi="宋体"/>
              </w:rPr>
            </w:pPr>
          </w:p>
        </w:tc>
        <w:tc>
          <w:tcPr>
            <w:tcW w:w="859" w:type="dxa"/>
            <w:vAlign w:val="center"/>
          </w:tcPr>
          <w:p>
            <w:pPr>
              <w:spacing w:line="240" w:lineRule="exact"/>
              <w:ind w:firstLine="2" w:firstLineChars="1"/>
              <w:jc w:val="center"/>
              <w:rPr>
                <w:rFonts w:ascii="宋体" w:hAnsi="宋体"/>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678" w:type="dxa"/>
            <w:vAlign w:val="center"/>
          </w:tcPr>
          <w:p>
            <w:pPr>
              <w:spacing w:line="240" w:lineRule="exact"/>
              <w:jc w:val="center"/>
              <w:rPr>
                <w:rFonts w:ascii="宋体" w:hAnsi="宋体"/>
              </w:rPr>
            </w:pPr>
            <w:r>
              <w:rPr>
                <w:rFonts w:hint="eastAsia" w:ascii="Times New Roman" w:hAnsi="Times New Roman"/>
              </w:rPr>
              <w:t>2</w:t>
            </w:r>
          </w:p>
        </w:tc>
        <w:tc>
          <w:tcPr>
            <w:tcW w:w="2184" w:type="dxa"/>
            <w:vAlign w:val="center"/>
          </w:tcPr>
          <w:p>
            <w:pPr>
              <w:spacing w:line="240" w:lineRule="exact"/>
              <w:jc w:val="center"/>
              <w:rPr>
                <w:rFonts w:ascii="宋体" w:hAnsi="宋体"/>
              </w:rPr>
            </w:pPr>
            <w:r>
              <w:rPr>
                <w:rFonts w:hint="eastAsia" w:ascii="宋体" w:hAnsi="宋体"/>
              </w:rPr>
              <w:t>办公设施</w:t>
            </w:r>
          </w:p>
          <w:p>
            <w:pPr>
              <w:spacing w:line="240" w:lineRule="exact"/>
              <w:jc w:val="center"/>
              <w:rPr>
                <w:rFonts w:ascii="宋体" w:hAnsi="宋体"/>
              </w:rPr>
            </w:pPr>
            <w:r>
              <w:rPr>
                <w:rFonts w:ascii="宋体" w:hAnsi="宋体"/>
              </w:rPr>
              <w:t>……</w:t>
            </w:r>
          </w:p>
        </w:tc>
        <w:tc>
          <w:tcPr>
            <w:tcW w:w="833" w:type="dxa"/>
            <w:vAlign w:val="center"/>
          </w:tcPr>
          <w:p>
            <w:pPr>
              <w:spacing w:line="240" w:lineRule="exact"/>
              <w:ind w:firstLine="462" w:firstLineChars="220"/>
              <w:jc w:val="center"/>
              <w:rPr>
                <w:rFonts w:ascii="宋体" w:hAnsi="宋体"/>
              </w:rPr>
            </w:pPr>
          </w:p>
        </w:tc>
        <w:tc>
          <w:tcPr>
            <w:tcW w:w="900" w:type="dxa"/>
            <w:vAlign w:val="center"/>
          </w:tcPr>
          <w:p>
            <w:pPr>
              <w:spacing w:line="240" w:lineRule="exact"/>
              <w:ind w:firstLine="462" w:firstLineChars="220"/>
              <w:jc w:val="center"/>
              <w:rPr>
                <w:rFonts w:ascii="宋体" w:hAnsi="宋体"/>
              </w:rPr>
            </w:pPr>
          </w:p>
        </w:tc>
        <w:tc>
          <w:tcPr>
            <w:tcW w:w="1236" w:type="dxa"/>
            <w:vAlign w:val="center"/>
          </w:tcPr>
          <w:p>
            <w:pPr>
              <w:spacing w:line="240" w:lineRule="exact"/>
              <w:ind w:firstLine="462" w:firstLineChars="220"/>
              <w:jc w:val="center"/>
              <w:rPr>
                <w:rFonts w:ascii="宋体" w:hAnsi="宋体"/>
              </w:rPr>
            </w:pPr>
          </w:p>
        </w:tc>
        <w:tc>
          <w:tcPr>
            <w:tcW w:w="1080" w:type="dxa"/>
            <w:vAlign w:val="center"/>
          </w:tcPr>
          <w:p>
            <w:pPr>
              <w:spacing w:line="240" w:lineRule="exact"/>
              <w:ind w:firstLine="462" w:firstLineChars="220"/>
              <w:jc w:val="center"/>
              <w:rPr>
                <w:rFonts w:ascii="宋体" w:hAnsi="宋体"/>
              </w:rPr>
            </w:pPr>
          </w:p>
        </w:tc>
        <w:tc>
          <w:tcPr>
            <w:tcW w:w="1246" w:type="dxa"/>
            <w:vAlign w:val="center"/>
          </w:tcPr>
          <w:p>
            <w:pPr>
              <w:spacing w:line="240" w:lineRule="exact"/>
              <w:ind w:firstLine="462" w:firstLineChars="220"/>
              <w:jc w:val="center"/>
              <w:rPr>
                <w:rFonts w:ascii="宋体" w:hAnsi="宋体"/>
              </w:rPr>
            </w:pPr>
          </w:p>
        </w:tc>
        <w:tc>
          <w:tcPr>
            <w:tcW w:w="859" w:type="dxa"/>
            <w:vAlign w:val="center"/>
          </w:tcPr>
          <w:p>
            <w:pPr>
              <w:spacing w:line="240" w:lineRule="exact"/>
              <w:ind w:firstLine="462" w:firstLineChars="220"/>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678" w:type="dxa"/>
            <w:vAlign w:val="center"/>
          </w:tcPr>
          <w:p>
            <w:pPr>
              <w:spacing w:line="360" w:lineRule="auto"/>
              <w:jc w:val="center"/>
              <w:rPr>
                <w:rFonts w:ascii="宋体" w:hAnsi="宋体"/>
              </w:rPr>
            </w:pPr>
            <w:r>
              <w:rPr>
                <w:rFonts w:hint="eastAsia" w:ascii="Times New Roman" w:hAnsi="Times New Roman"/>
              </w:rPr>
              <w:t>3</w:t>
            </w:r>
          </w:p>
        </w:tc>
        <w:tc>
          <w:tcPr>
            <w:tcW w:w="2184" w:type="dxa"/>
            <w:vAlign w:val="center"/>
          </w:tcPr>
          <w:p>
            <w:pPr>
              <w:spacing w:line="360" w:lineRule="auto"/>
              <w:jc w:val="center"/>
              <w:rPr>
                <w:rFonts w:ascii="宋体" w:hAnsi="宋体"/>
              </w:rPr>
            </w:pPr>
            <w:r>
              <w:rPr>
                <w:rFonts w:hint="eastAsia" w:ascii="宋体" w:hAnsi="宋体"/>
              </w:rPr>
              <w:t>生活房间</w:t>
            </w:r>
          </w:p>
          <w:p>
            <w:pPr>
              <w:spacing w:line="360" w:lineRule="auto"/>
              <w:jc w:val="center"/>
              <w:rPr>
                <w:rFonts w:ascii="宋体" w:hAnsi="宋体"/>
              </w:rPr>
            </w:pPr>
            <w:r>
              <w:rPr>
                <w:rFonts w:ascii="宋体" w:hAnsi="宋体"/>
              </w:rPr>
              <w:t>……</w:t>
            </w:r>
          </w:p>
        </w:tc>
        <w:tc>
          <w:tcPr>
            <w:tcW w:w="833" w:type="dxa"/>
            <w:vAlign w:val="center"/>
          </w:tcPr>
          <w:p>
            <w:pPr>
              <w:spacing w:line="360" w:lineRule="auto"/>
              <w:ind w:firstLine="462" w:firstLineChars="220"/>
              <w:jc w:val="center"/>
              <w:rPr>
                <w:rFonts w:ascii="宋体" w:hAnsi="宋体"/>
              </w:rPr>
            </w:pPr>
          </w:p>
        </w:tc>
        <w:tc>
          <w:tcPr>
            <w:tcW w:w="900" w:type="dxa"/>
            <w:vAlign w:val="center"/>
          </w:tcPr>
          <w:p>
            <w:pPr>
              <w:spacing w:line="360" w:lineRule="auto"/>
              <w:ind w:firstLine="462" w:firstLineChars="220"/>
              <w:jc w:val="center"/>
              <w:rPr>
                <w:rFonts w:ascii="宋体" w:hAnsi="宋体"/>
              </w:rPr>
            </w:pPr>
          </w:p>
        </w:tc>
        <w:tc>
          <w:tcPr>
            <w:tcW w:w="1236" w:type="dxa"/>
            <w:vAlign w:val="center"/>
          </w:tcPr>
          <w:p>
            <w:pPr>
              <w:spacing w:line="360" w:lineRule="auto"/>
              <w:ind w:firstLine="462" w:firstLineChars="220"/>
              <w:jc w:val="center"/>
              <w:rPr>
                <w:rFonts w:ascii="宋体" w:hAnsi="宋体"/>
              </w:rPr>
            </w:pPr>
          </w:p>
        </w:tc>
        <w:tc>
          <w:tcPr>
            <w:tcW w:w="1080" w:type="dxa"/>
            <w:vAlign w:val="center"/>
          </w:tcPr>
          <w:p>
            <w:pPr>
              <w:spacing w:line="360" w:lineRule="auto"/>
              <w:ind w:firstLine="462" w:firstLineChars="220"/>
              <w:jc w:val="center"/>
              <w:rPr>
                <w:rFonts w:ascii="宋体" w:hAnsi="宋体"/>
              </w:rPr>
            </w:pPr>
          </w:p>
        </w:tc>
        <w:tc>
          <w:tcPr>
            <w:tcW w:w="1246" w:type="dxa"/>
            <w:vAlign w:val="center"/>
          </w:tcPr>
          <w:p>
            <w:pPr>
              <w:spacing w:line="360" w:lineRule="auto"/>
              <w:ind w:firstLine="462" w:firstLineChars="220"/>
              <w:jc w:val="center"/>
              <w:rPr>
                <w:rFonts w:ascii="宋体" w:hAnsi="宋体"/>
              </w:rPr>
            </w:pPr>
          </w:p>
        </w:tc>
        <w:tc>
          <w:tcPr>
            <w:tcW w:w="859" w:type="dxa"/>
            <w:vAlign w:val="center"/>
          </w:tcPr>
          <w:p>
            <w:pPr>
              <w:spacing w:line="360" w:lineRule="auto"/>
              <w:ind w:firstLine="462" w:firstLineChars="220"/>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678" w:type="dxa"/>
            <w:vAlign w:val="center"/>
          </w:tcPr>
          <w:p>
            <w:pPr>
              <w:spacing w:line="360" w:lineRule="auto"/>
              <w:jc w:val="center"/>
              <w:rPr>
                <w:rFonts w:ascii="宋体" w:hAnsi="宋体"/>
              </w:rPr>
            </w:pPr>
            <w:r>
              <w:rPr>
                <w:rFonts w:hint="eastAsia" w:ascii="Times New Roman" w:hAnsi="Times New Roman"/>
              </w:rPr>
              <w:t>4</w:t>
            </w:r>
          </w:p>
        </w:tc>
        <w:tc>
          <w:tcPr>
            <w:tcW w:w="2184" w:type="dxa"/>
            <w:vAlign w:val="center"/>
          </w:tcPr>
          <w:p>
            <w:pPr>
              <w:spacing w:line="360" w:lineRule="auto"/>
              <w:jc w:val="center"/>
              <w:rPr>
                <w:rFonts w:ascii="宋体" w:hAnsi="宋体"/>
              </w:rPr>
            </w:pPr>
            <w:r>
              <w:rPr>
                <w:rFonts w:hint="eastAsia" w:ascii="宋体" w:hAnsi="宋体"/>
              </w:rPr>
              <w:t>生活设施</w:t>
            </w:r>
          </w:p>
          <w:p>
            <w:pPr>
              <w:spacing w:line="360" w:lineRule="auto"/>
              <w:jc w:val="center"/>
              <w:rPr>
                <w:rFonts w:ascii="宋体" w:hAnsi="宋体"/>
              </w:rPr>
            </w:pPr>
            <w:r>
              <w:rPr>
                <w:rFonts w:ascii="宋体" w:hAnsi="宋体"/>
              </w:rPr>
              <w:t>……</w:t>
            </w:r>
          </w:p>
        </w:tc>
        <w:tc>
          <w:tcPr>
            <w:tcW w:w="833" w:type="dxa"/>
            <w:vAlign w:val="center"/>
          </w:tcPr>
          <w:p>
            <w:pPr>
              <w:spacing w:line="360" w:lineRule="auto"/>
              <w:ind w:firstLine="462" w:firstLineChars="220"/>
              <w:jc w:val="center"/>
              <w:rPr>
                <w:rFonts w:ascii="宋体" w:hAnsi="宋体"/>
              </w:rPr>
            </w:pPr>
          </w:p>
        </w:tc>
        <w:tc>
          <w:tcPr>
            <w:tcW w:w="900" w:type="dxa"/>
            <w:vAlign w:val="center"/>
          </w:tcPr>
          <w:p>
            <w:pPr>
              <w:spacing w:line="360" w:lineRule="auto"/>
              <w:ind w:firstLine="462" w:firstLineChars="220"/>
              <w:jc w:val="center"/>
              <w:rPr>
                <w:rFonts w:ascii="宋体" w:hAnsi="宋体"/>
              </w:rPr>
            </w:pPr>
          </w:p>
        </w:tc>
        <w:tc>
          <w:tcPr>
            <w:tcW w:w="1236" w:type="dxa"/>
            <w:vAlign w:val="center"/>
          </w:tcPr>
          <w:p>
            <w:pPr>
              <w:spacing w:line="360" w:lineRule="auto"/>
              <w:ind w:firstLine="462" w:firstLineChars="220"/>
              <w:jc w:val="center"/>
              <w:rPr>
                <w:rFonts w:ascii="宋体" w:hAnsi="宋体"/>
              </w:rPr>
            </w:pPr>
          </w:p>
        </w:tc>
        <w:tc>
          <w:tcPr>
            <w:tcW w:w="1080" w:type="dxa"/>
            <w:vAlign w:val="center"/>
          </w:tcPr>
          <w:p>
            <w:pPr>
              <w:spacing w:line="360" w:lineRule="auto"/>
              <w:ind w:firstLine="462" w:firstLineChars="220"/>
              <w:jc w:val="center"/>
              <w:rPr>
                <w:rFonts w:ascii="宋体" w:hAnsi="宋体"/>
              </w:rPr>
            </w:pPr>
          </w:p>
        </w:tc>
        <w:tc>
          <w:tcPr>
            <w:tcW w:w="1246" w:type="dxa"/>
            <w:vAlign w:val="center"/>
          </w:tcPr>
          <w:p>
            <w:pPr>
              <w:spacing w:line="360" w:lineRule="auto"/>
              <w:ind w:firstLine="462" w:firstLineChars="220"/>
              <w:jc w:val="center"/>
              <w:rPr>
                <w:rFonts w:ascii="宋体" w:hAnsi="宋体"/>
              </w:rPr>
            </w:pPr>
          </w:p>
        </w:tc>
        <w:tc>
          <w:tcPr>
            <w:tcW w:w="859" w:type="dxa"/>
            <w:vAlign w:val="center"/>
          </w:tcPr>
          <w:p>
            <w:pPr>
              <w:spacing w:line="360" w:lineRule="auto"/>
              <w:ind w:firstLine="462" w:firstLineChars="220"/>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678" w:type="dxa"/>
            <w:vAlign w:val="center"/>
          </w:tcPr>
          <w:p>
            <w:pPr>
              <w:spacing w:line="360" w:lineRule="auto"/>
              <w:jc w:val="center"/>
              <w:rPr>
                <w:rFonts w:ascii="宋体" w:hAnsi="宋体"/>
              </w:rPr>
            </w:pPr>
          </w:p>
        </w:tc>
        <w:tc>
          <w:tcPr>
            <w:tcW w:w="2184" w:type="dxa"/>
            <w:vAlign w:val="center"/>
          </w:tcPr>
          <w:p>
            <w:pPr>
              <w:spacing w:line="360" w:lineRule="auto"/>
              <w:jc w:val="center"/>
              <w:rPr>
                <w:rFonts w:ascii="宋体" w:hAnsi="宋体"/>
              </w:rPr>
            </w:pPr>
            <w:r>
              <w:rPr>
                <w:rFonts w:ascii="宋体" w:hAnsi="宋体"/>
              </w:rPr>
              <w:t>……</w:t>
            </w:r>
          </w:p>
        </w:tc>
        <w:tc>
          <w:tcPr>
            <w:tcW w:w="833" w:type="dxa"/>
            <w:vAlign w:val="center"/>
          </w:tcPr>
          <w:p>
            <w:pPr>
              <w:spacing w:line="360" w:lineRule="auto"/>
              <w:ind w:firstLine="462" w:firstLineChars="220"/>
              <w:jc w:val="center"/>
              <w:rPr>
                <w:rFonts w:ascii="宋体" w:hAnsi="宋体"/>
              </w:rPr>
            </w:pPr>
          </w:p>
        </w:tc>
        <w:tc>
          <w:tcPr>
            <w:tcW w:w="900" w:type="dxa"/>
            <w:vAlign w:val="center"/>
          </w:tcPr>
          <w:p>
            <w:pPr>
              <w:spacing w:line="360" w:lineRule="auto"/>
              <w:ind w:firstLine="462" w:firstLineChars="220"/>
              <w:jc w:val="center"/>
              <w:rPr>
                <w:rFonts w:ascii="宋体" w:hAnsi="宋体"/>
              </w:rPr>
            </w:pPr>
          </w:p>
        </w:tc>
        <w:tc>
          <w:tcPr>
            <w:tcW w:w="1236" w:type="dxa"/>
            <w:vAlign w:val="center"/>
          </w:tcPr>
          <w:p>
            <w:pPr>
              <w:spacing w:line="360" w:lineRule="auto"/>
              <w:ind w:firstLine="462" w:firstLineChars="220"/>
              <w:jc w:val="center"/>
              <w:rPr>
                <w:rFonts w:ascii="宋体" w:hAnsi="宋体"/>
              </w:rPr>
            </w:pPr>
          </w:p>
        </w:tc>
        <w:tc>
          <w:tcPr>
            <w:tcW w:w="1080" w:type="dxa"/>
            <w:vAlign w:val="center"/>
          </w:tcPr>
          <w:p>
            <w:pPr>
              <w:spacing w:line="360" w:lineRule="auto"/>
              <w:ind w:firstLine="462" w:firstLineChars="220"/>
              <w:jc w:val="center"/>
              <w:rPr>
                <w:rFonts w:ascii="宋体" w:hAnsi="宋体"/>
              </w:rPr>
            </w:pPr>
          </w:p>
        </w:tc>
        <w:tc>
          <w:tcPr>
            <w:tcW w:w="1246" w:type="dxa"/>
            <w:vAlign w:val="center"/>
          </w:tcPr>
          <w:p>
            <w:pPr>
              <w:spacing w:line="360" w:lineRule="auto"/>
              <w:ind w:firstLine="462" w:firstLineChars="220"/>
              <w:jc w:val="center"/>
              <w:rPr>
                <w:rFonts w:ascii="宋体" w:hAnsi="宋体"/>
              </w:rPr>
            </w:pPr>
          </w:p>
        </w:tc>
        <w:tc>
          <w:tcPr>
            <w:tcW w:w="859" w:type="dxa"/>
            <w:vAlign w:val="center"/>
          </w:tcPr>
          <w:p>
            <w:pPr>
              <w:spacing w:line="360" w:lineRule="auto"/>
              <w:ind w:firstLine="462" w:firstLineChars="220"/>
              <w:jc w:val="center"/>
              <w:rPr>
                <w:rFonts w:ascii="宋体" w:hAnsi="宋体"/>
              </w:rPr>
            </w:pPr>
          </w:p>
        </w:tc>
      </w:tr>
    </w:tbl>
    <w:p>
      <w:pPr>
        <w:pStyle w:val="6"/>
        <w:spacing w:line="240" w:lineRule="auto"/>
        <w:ind w:firstLine="138"/>
        <w:rPr>
          <w:rFonts w:ascii="宋体" w:hAnsi="宋体" w:eastAsia="宋体"/>
          <w:b/>
        </w:rPr>
      </w:pPr>
      <w:bookmarkStart w:id="1173" w:name="_Toc1802"/>
      <w:bookmarkStart w:id="1174" w:name="_Toc10335"/>
      <w:r>
        <w:rPr>
          <w:rFonts w:ascii="Times New Roman" w:hAnsi="Times New Roman" w:eastAsia="宋体"/>
          <w:b/>
        </w:rPr>
        <w:t>2</w:t>
      </w:r>
      <w:r>
        <w:rPr>
          <w:rFonts w:ascii="宋体" w:hAnsi="宋体" w:eastAsia="宋体"/>
          <w:b/>
        </w:rPr>
        <w:t>.</w:t>
      </w:r>
      <w:r>
        <w:rPr>
          <w:rFonts w:hint="eastAsia" w:ascii="Times New Roman" w:hAnsi="Times New Roman" w:eastAsia="宋体"/>
          <w:b/>
        </w:rPr>
        <w:t>7</w:t>
      </w:r>
      <w:r>
        <w:rPr>
          <w:rFonts w:ascii="宋体" w:hAnsi="宋体" w:eastAsia="宋体"/>
          <w:b/>
        </w:rPr>
        <w:t xml:space="preserve"> </w:t>
      </w:r>
      <w:r>
        <w:rPr>
          <w:rFonts w:hint="eastAsia" w:ascii="宋体" w:hAnsi="宋体" w:eastAsia="宋体"/>
          <w:b/>
        </w:rPr>
        <w:t>其他义务</w:t>
      </w:r>
      <w:bookmarkEnd w:id="1173"/>
      <w:bookmarkEnd w:id="1174"/>
    </w:p>
    <w:p>
      <w:pPr>
        <w:tabs>
          <w:tab w:val="left" w:pos="1155"/>
        </w:tabs>
        <w:spacing w:line="400" w:lineRule="exact"/>
        <w:ind w:firstLine="420"/>
        <w:rPr>
          <w:rFonts w:hint="eastAsia" w:ascii="宋体" w:hAnsi="宋体" w:eastAsia="宋体" w:cs="Times New Roman"/>
          <w:color w:val="000000"/>
          <w:szCs w:val="21"/>
        </w:rPr>
      </w:pPr>
      <w:r>
        <w:rPr>
          <w:rFonts w:hint="eastAsia" w:ascii="宋体" w:hAnsi="宋体" w:cs="Times New Roman"/>
          <w:i w:val="0"/>
          <w:iCs w:val="0"/>
          <w:caps w:val="0"/>
          <w:color w:val="000000"/>
          <w:spacing w:val="0"/>
          <w:sz w:val="21"/>
          <w:szCs w:val="21"/>
          <w:shd w:val="clear"/>
          <w:lang w:val="en-US" w:eastAsia="zh-CN"/>
        </w:rPr>
        <w:t>委托人</w:t>
      </w:r>
      <w:r>
        <w:rPr>
          <w:rFonts w:hint="eastAsia" w:ascii="宋体" w:hAnsi="宋体" w:eastAsia="宋体" w:cs="Times New Roman"/>
          <w:i w:val="0"/>
          <w:iCs w:val="0"/>
          <w:caps w:val="0"/>
          <w:color w:val="000000"/>
          <w:spacing w:val="0"/>
          <w:sz w:val="21"/>
          <w:szCs w:val="21"/>
          <w:shd w:val="clear"/>
        </w:rPr>
        <w:t>对项目档案工作负总责，实行统一管理、统一制度、统一标准；业务上接受档案主管部门和上级主管部门的监督检查和指导。</w:t>
      </w:r>
    </w:p>
    <w:p>
      <w:pPr>
        <w:pStyle w:val="5"/>
        <w:spacing w:line="240" w:lineRule="auto"/>
        <w:rPr>
          <w:rFonts w:ascii="宋体" w:hAnsi="宋体" w:eastAsia="宋体"/>
        </w:rPr>
      </w:pPr>
      <w:bookmarkStart w:id="1175" w:name="_Toc21597"/>
      <w:bookmarkStart w:id="1176" w:name="_Toc11367"/>
      <w:bookmarkStart w:id="1177" w:name="_Toc5780"/>
      <w:r>
        <w:rPr>
          <w:rFonts w:ascii="Times New Roman" w:hAnsi="Times New Roman" w:eastAsia="宋体"/>
        </w:rPr>
        <w:t>3</w:t>
      </w:r>
      <w:r>
        <w:rPr>
          <w:rFonts w:ascii="宋体" w:hAnsi="宋体" w:eastAsia="宋体"/>
        </w:rPr>
        <w:t xml:space="preserve">. </w:t>
      </w:r>
      <w:r>
        <w:rPr>
          <w:rFonts w:hint="eastAsia" w:ascii="宋体" w:hAnsi="宋体" w:eastAsia="宋体"/>
        </w:rPr>
        <w:t>委托人管理</w:t>
      </w:r>
      <w:bookmarkEnd w:id="1175"/>
      <w:bookmarkEnd w:id="1176"/>
      <w:bookmarkEnd w:id="1177"/>
    </w:p>
    <w:p>
      <w:pPr>
        <w:pStyle w:val="6"/>
        <w:spacing w:line="240" w:lineRule="auto"/>
        <w:ind w:firstLine="138"/>
        <w:rPr>
          <w:rFonts w:ascii="宋体" w:hAnsi="宋体" w:eastAsia="宋体"/>
          <w:b/>
        </w:rPr>
      </w:pPr>
      <w:bookmarkStart w:id="1178" w:name="_Toc27968"/>
      <w:bookmarkStart w:id="1179" w:name="_Toc8384"/>
      <w:r>
        <w:rPr>
          <w:rFonts w:ascii="Times New Roman" w:hAnsi="Times New Roman" w:eastAsia="宋体"/>
          <w:b/>
        </w:rPr>
        <w:t>3</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委托人代表</w:t>
      </w:r>
      <w:bookmarkEnd w:id="1178"/>
      <w:bookmarkEnd w:id="1179"/>
    </w:p>
    <w:p>
      <w:pPr>
        <w:spacing w:line="400" w:lineRule="exact"/>
        <w:ind w:firstLine="420" w:firstLineChars="20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将委托人代表的姓名、职务、联系方式、授权范围和授权期限书面通知监理人的时限：</w:t>
      </w:r>
      <w:r>
        <w:rPr>
          <w:rFonts w:hint="eastAsia" w:ascii="宋体" w:hAnsi="宋体"/>
          <w:u w:val="single"/>
        </w:rPr>
        <w:t xml:space="preserve">             </w:t>
      </w:r>
      <w:r>
        <w:rPr>
          <w:rFonts w:hint="eastAsia" w:ascii="宋体" w:hAnsi="宋体"/>
        </w:rPr>
        <w:t>。</w:t>
      </w:r>
    </w:p>
    <w:p>
      <w:pPr>
        <w:pStyle w:val="6"/>
        <w:spacing w:line="240" w:lineRule="auto"/>
        <w:ind w:firstLine="138"/>
        <w:rPr>
          <w:rFonts w:ascii="宋体" w:hAnsi="宋体" w:eastAsia="宋体"/>
          <w:b/>
        </w:rPr>
      </w:pPr>
      <w:bookmarkStart w:id="1180" w:name="_Toc7087"/>
      <w:bookmarkStart w:id="1181" w:name="_Toc7700"/>
      <w:r>
        <w:rPr>
          <w:rFonts w:ascii="Times New Roman" w:hAnsi="Times New Roman" w:eastAsia="宋体"/>
          <w:b/>
        </w:rPr>
        <w:t>3</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决定或答复</w:t>
      </w:r>
      <w:bookmarkEnd w:id="1180"/>
      <w:bookmarkEnd w:id="1181"/>
    </w:p>
    <w:p>
      <w:pPr>
        <w:spacing w:line="360" w:lineRule="auto"/>
        <w:ind w:left="17" w:leftChars="8" w:firstLine="611" w:firstLineChars="291"/>
        <w:rPr>
          <w:rFonts w:ascii="宋体" w:hAnsi="宋体"/>
        </w:rPr>
      </w:pP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szCs w:val="21"/>
        </w:rPr>
        <w:t xml:space="preserve"> </w:t>
      </w:r>
      <w:r>
        <w:rPr>
          <w:rFonts w:hint="eastAsia" w:ascii="宋体" w:hAnsi="宋体"/>
          <w:szCs w:val="21"/>
        </w:rPr>
        <w:t>委托人对监理人书面提出的事项作出书面答复的时限：</w:t>
      </w:r>
      <w:bookmarkStart w:id="1182" w:name="_Toc204311392"/>
      <w:bookmarkStart w:id="1183" w:name="_Toc204310764"/>
      <w:r>
        <w:rPr>
          <w:rFonts w:hint="eastAsia" w:ascii="宋体" w:hAnsi="宋体"/>
        </w:rPr>
        <w:t>一般文件</w:t>
      </w:r>
      <w:r>
        <w:rPr>
          <w:rFonts w:hint="eastAsia" w:ascii="宋体" w:hAnsi="宋体"/>
          <w:u w:val="single"/>
        </w:rPr>
        <w:t xml:space="preserve">        </w:t>
      </w:r>
      <w:r>
        <w:rPr>
          <w:rFonts w:hint="eastAsia" w:ascii="宋体" w:hAnsi="宋体"/>
        </w:rPr>
        <w:t>天；紧急事项</w:t>
      </w:r>
      <w:r>
        <w:rPr>
          <w:rFonts w:hint="eastAsia" w:ascii="宋体" w:hAnsi="宋体"/>
          <w:u w:val="single"/>
        </w:rPr>
        <w:t xml:space="preserve">        </w:t>
      </w:r>
      <w:r>
        <w:rPr>
          <w:rFonts w:hint="eastAsia" w:ascii="宋体" w:hAnsi="宋体"/>
        </w:rPr>
        <w:t>天；变更文件</w:t>
      </w:r>
      <w:r>
        <w:rPr>
          <w:rFonts w:hint="eastAsia" w:ascii="宋体" w:hAnsi="宋体"/>
          <w:u w:val="single"/>
        </w:rPr>
        <w:t xml:space="preserve">        </w:t>
      </w:r>
      <w:r>
        <w:rPr>
          <w:rFonts w:hint="eastAsia" w:ascii="宋体" w:hAnsi="宋体"/>
        </w:rPr>
        <w:t>天。</w:t>
      </w:r>
      <w:bookmarkEnd w:id="1182"/>
      <w:bookmarkEnd w:id="1183"/>
    </w:p>
    <w:p>
      <w:pPr>
        <w:pStyle w:val="5"/>
        <w:spacing w:line="240" w:lineRule="auto"/>
        <w:rPr>
          <w:rFonts w:ascii="宋体" w:hAnsi="宋体" w:eastAsia="宋体"/>
        </w:rPr>
      </w:pPr>
      <w:bookmarkStart w:id="1184" w:name="_Toc21262"/>
      <w:bookmarkStart w:id="1185" w:name="_Toc25328"/>
      <w:bookmarkStart w:id="1186" w:name="_Toc3558"/>
      <w:r>
        <w:rPr>
          <w:rFonts w:ascii="Times New Roman" w:hAnsi="Times New Roman" w:eastAsia="宋体"/>
        </w:rPr>
        <w:t>4</w:t>
      </w:r>
      <w:r>
        <w:rPr>
          <w:rFonts w:ascii="宋体" w:hAnsi="宋体" w:eastAsia="宋体"/>
        </w:rPr>
        <w:t xml:space="preserve">. </w:t>
      </w:r>
      <w:r>
        <w:rPr>
          <w:rFonts w:hint="eastAsia" w:ascii="宋体" w:hAnsi="宋体" w:eastAsia="宋体"/>
        </w:rPr>
        <w:t>监理人义务</w:t>
      </w:r>
      <w:bookmarkEnd w:id="1184"/>
      <w:bookmarkEnd w:id="1185"/>
      <w:bookmarkEnd w:id="1186"/>
    </w:p>
    <w:p>
      <w:pPr>
        <w:pStyle w:val="6"/>
        <w:spacing w:line="240" w:lineRule="auto"/>
        <w:ind w:firstLine="138"/>
        <w:rPr>
          <w:rFonts w:ascii="宋体" w:hAnsi="宋体" w:eastAsia="宋体"/>
          <w:b/>
        </w:rPr>
      </w:pPr>
      <w:bookmarkStart w:id="1187" w:name="_Toc14854"/>
      <w:bookmarkStart w:id="1188" w:name="_Toc6947"/>
      <w:r>
        <w:rPr>
          <w:rFonts w:ascii="Times New Roman" w:hAnsi="Times New Roman" w:eastAsia="宋体"/>
          <w:b/>
        </w:rPr>
        <w:t>4</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监理人的一般义务</w:t>
      </w:r>
      <w:bookmarkEnd w:id="1187"/>
      <w:bookmarkEnd w:id="1188"/>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210" w:afterAutospacing="0" w:line="400" w:lineRule="exact"/>
        <w:ind w:left="0" w:right="346"/>
        <w:rPr>
          <w:rFonts w:hint="eastAsia" w:ascii="宋体" w:hAnsi="宋体" w:eastAsia="宋体" w:cs="Times New Roman"/>
          <w:color w:val="000000"/>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hint="eastAsia" w:ascii="宋体" w:hAnsi="宋体" w:eastAsia="宋体" w:cs="Times New Roman"/>
          <w:color w:val="000000"/>
          <w:szCs w:val="21"/>
        </w:rPr>
        <w:t>档案管理</w:t>
      </w:r>
    </w:p>
    <w:p>
      <w:pPr>
        <w:keepNext w:val="0"/>
        <w:keepLines w:val="0"/>
        <w:widowControl/>
        <w:suppressLineNumbers w:val="0"/>
        <w:pBdr>
          <w:top w:val="none" w:color="auto" w:sz="0" w:space="0"/>
          <w:left w:val="none" w:color="auto" w:sz="0" w:space="0"/>
          <w:bottom w:val="none" w:color="auto" w:sz="0" w:space="0"/>
          <w:right w:val="none" w:color="auto" w:sz="0" w:space="0"/>
        </w:pBdr>
        <w:tabs>
          <w:tab w:val="left" w:pos="1155"/>
        </w:tabs>
        <w:spacing w:before="0" w:beforeAutospacing="0" w:after="210" w:afterAutospacing="0" w:line="360" w:lineRule="auto"/>
        <w:ind w:left="0" w:right="346" w:firstLine="420"/>
        <w:jc w:val="left"/>
        <w:rPr>
          <w:rFonts w:hint="eastAsia" w:ascii="宋体" w:hAnsi="宋体" w:eastAsia="宋体" w:cs="Calibri"/>
          <w:i w:val="0"/>
          <w:iCs w:val="0"/>
          <w:caps w:val="0"/>
          <w:color w:val="000000"/>
          <w:spacing w:val="0"/>
          <w:sz w:val="21"/>
          <w:szCs w:val="21"/>
          <w:shd w:val="clear" w:fill="FAFAFA"/>
        </w:rPr>
      </w:pPr>
      <w:r>
        <w:rPr>
          <w:rFonts w:hint="eastAsia" w:ascii="宋体" w:hAnsi="宋体" w:cs="Times New Roman"/>
          <w:i w:val="0"/>
          <w:iCs w:val="0"/>
          <w:caps w:val="0"/>
          <w:color w:val="000000"/>
          <w:spacing w:val="0"/>
          <w:sz w:val="21"/>
          <w:szCs w:val="21"/>
          <w:shd w:val="clear"/>
          <w:lang w:val="en-US" w:eastAsia="zh-CN"/>
        </w:rPr>
        <w:t>监理</w:t>
      </w:r>
      <w:r>
        <w:rPr>
          <w:rFonts w:hint="eastAsia" w:ascii="宋体" w:hAnsi="宋体" w:eastAsia="宋体" w:cs="Times New Roman"/>
          <w:i w:val="0"/>
          <w:iCs w:val="0"/>
          <w:caps w:val="0"/>
          <w:color w:val="000000"/>
          <w:spacing w:val="0"/>
          <w:sz w:val="21"/>
          <w:szCs w:val="21"/>
          <w:shd w:val="clear"/>
          <w:lang w:val="en-US" w:eastAsia="zh-CN"/>
        </w:rPr>
        <w:t>人应</w:t>
      </w:r>
      <w:r>
        <w:rPr>
          <w:rFonts w:hint="eastAsia" w:ascii="宋体" w:hAnsi="宋体" w:eastAsia="宋体" w:cs="Times New Roman"/>
          <w:i w:val="0"/>
          <w:iCs w:val="0"/>
          <w:caps w:val="0"/>
          <w:color w:val="000000"/>
          <w:spacing w:val="0"/>
          <w:sz w:val="21"/>
          <w:szCs w:val="21"/>
          <w:shd w:val="clear"/>
        </w:rPr>
        <w:t>建立符合要求且规范的项目文件管理和档案管理制度</w:t>
      </w:r>
      <w:r>
        <w:rPr>
          <w:rFonts w:hint="eastAsia" w:ascii="宋体" w:hAnsi="宋体" w:eastAsia="宋体" w:cs="Times New Roman"/>
          <w:i w:val="0"/>
          <w:iCs w:val="0"/>
          <w:caps w:val="0"/>
          <w:color w:val="000000"/>
          <w:spacing w:val="0"/>
          <w:sz w:val="21"/>
          <w:szCs w:val="21"/>
          <w:shd w:val="clear"/>
          <w:lang w:eastAsia="zh-CN"/>
        </w:rPr>
        <w:t>，</w:t>
      </w:r>
      <w:r>
        <w:rPr>
          <w:rFonts w:hint="eastAsia" w:ascii="宋体" w:hAnsi="宋体" w:eastAsia="宋体" w:cs="Times New Roman"/>
          <w:i w:val="0"/>
          <w:iCs w:val="0"/>
          <w:caps w:val="0"/>
          <w:color w:val="000000"/>
          <w:spacing w:val="0"/>
          <w:sz w:val="21"/>
          <w:szCs w:val="21"/>
          <w:shd w:val="clear"/>
        </w:rPr>
        <w:t>负责项目文件收集、整理和归档工作</w:t>
      </w:r>
      <w:r>
        <w:rPr>
          <w:rFonts w:hint="eastAsia" w:ascii="宋体" w:hAnsi="宋体" w:eastAsia="宋体" w:cs="Times New Roman"/>
          <w:i w:val="0"/>
          <w:iCs w:val="0"/>
          <w:caps w:val="0"/>
          <w:color w:val="000000"/>
          <w:spacing w:val="0"/>
          <w:sz w:val="21"/>
          <w:szCs w:val="21"/>
          <w:shd w:val="clear"/>
          <w:lang w:eastAsia="zh-CN"/>
        </w:rPr>
        <w:t>。</w:t>
      </w:r>
      <w:r>
        <w:rPr>
          <w:rFonts w:hint="eastAsia" w:ascii="宋体" w:hAnsi="宋体" w:cs="Times New Roman"/>
          <w:i w:val="0"/>
          <w:iCs w:val="0"/>
          <w:caps w:val="0"/>
          <w:color w:val="000000"/>
          <w:spacing w:val="0"/>
          <w:sz w:val="21"/>
          <w:szCs w:val="21"/>
          <w:shd w:val="clear"/>
          <w:lang w:val="en-US" w:eastAsia="zh-CN"/>
        </w:rPr>
        <w:t>同时，</w:t>
      </w:r>
      <w:r>
        <w:rPr>
          <w:rFonts w:hint="eastAsia" w:ascii="宋体" w:hAnsi="宋体" w:eastAsia="宋体" w:cs="Calibri"/>
          <w:i w:val="0"/>
          <w:iCs w:val="0"/>
          <w:caps w:val="0"/>
          <w:color w:val="000000"/>
          <w:spacing w:val="0"/>
          <w:sz w:val="21"/>
          <w:szCs w:val="21"/>
          <w:shd w:val="clear" w:fill="FAFAFA"/>
        </w:rPr>
        <w:t>监理</w:t>
      </w:r>
      <w:r>
        <w:rPr>
          <w:rFonts w:hint="eastAsia" w:ascii="宋体" w:hAnsi="宋体" w:cs="Calibri"/>
          <w:i w:val="0"/>
          <w:iCs w:val="0"/>
          <w:caps w:val="0"/>
          <w:color w:val="000000"/>
          <w:spacing w:val="0"/>
          <w:sz w:val="21"/>
          <w:szCs w:val="21"/>
          <w:shd w:val="clear" w:fill="FAFAFA"/>
          <w:lang w:val="en-US" w:eastAsia="zh-CN"/>
        </w:rPr>
        <w:t>人</w:t>
      </w:r>
      <w:r>
        <w:rPr>
          <w:rFonts w:hint="eastAsia" w:ascii="宋体" w:hAnsi="宋体" w:eastAsia="宋体" w:cs="Calibri"/>
          <w:i w:val="0"/>
          <w:iCs w:val="0"/>
          <w:caps w:val="0"/>
          <w:color w:val="000000"/>
          <w:spacing w:val="0"/>
          <w:sz w:val="21"/>
          <w:szCs w:val="21"/>
          <w:shd w:val="clear" w:fill="FAFAFA"/>
        </w:rPr>
        <w:t>对所监理项目的文件和档案</w:t>
      </w:r>
      <w:r>
        <w:rPr>
          <w:rFonts w:hint="eastAsia" w:ascii="宋体" w:hAnsi="宋体" w:cs="Calibri"/>
          <w:i w:val="0"/>
          <w:iCs w:val="0"/>
          <w:caps w:val="0"/>
          <w:color w:val="000000"/>
          <w:spacing w:val="0"/>
          <w:sz w:val="21"/>
          <w:szCs w:val="21"/>
          <w:shd w:val="clear" w:fill="FAFAFA"/>
          <w:lang w:val="en-US" w:eastAsia="zh-CN"/>
        </w:rPr>
        <w:t>有</w:t>
      </w:r>
      <w:r>
        <w:rPr>
          <w:rFonts w:hint="eastAsia" w:ascii="宋体" w:hAnsi="宋体" w:eastAsia="宋体" w:cs="Calibri"/>
          <w:i w:val="0"/>
          <w:iCs w:val="0"/>
          <w:caps w:val="0"/>
          <w:color w:val="000000"/>
          <w:spacing w:val="0"/>
          <w:sz w:val="21"/>
          <w:szCs w:val="21"/>
          <w:shd w:val="clear" w:fill="FAFAFA"/>
        </w:rPr>
        <w:t>检查、审查</w:t>
      </w:r>
      <w:r>
        <w:rPr>
          <w:rFonts w:hint="eastAsia" w:ascii="宋体" w:hAnsi="宋体" w:cs="Calibri"/>
          <w:i w:val="0"/>
          <w:iCs w:val="0"/>
          <w:caps w:val="0"/>
          <w:color w:val="000000"/>
          <w:spacing w:val="0"/>
          <w:sz w:val="21"/>
          <w:szCs w:val="21"/>
          <w:shd w:val="clear" w:fill="FAFAFA"/>
          <w:lang w:val="en-US" w:eastAsia="zh-CN"/>
        </w:rPr>
        <w:t>的</w:t>
      </w:r>
      <w:r>
        <w:rPr>
          <w:rFonts w:hint="eastAsia" w:ascii="宋体" w:hAnsi="宋体" w:eastAsia="宋体" w:cs="Calibri"/>
          <w:i w:val="0"/>
          <w:iCs w:val="0"/>
          <w:caps w:val="0"/>
          <w:color w:val="000000"/>
          <w:spacing w:val="0"/>
          <w:sz w:val="21"/>
          <w:szCs w:val="21"/>
          <w:shd w:val="clear" w:fill="FAFAFA"/>
        </w:rPr>
        <w:t>责任</w:t>
      </w:r>
      <w:r>
        <w:rPr>
          <w:rFonts w:hint="eastAsia" w:ascii="宋体" w:hAnsi="宋体" w:cs="Calibri"/>
          <w:i w:val="0"/>
          <w:iCs w:val="0"/>
          <w:caps w:val="0"/>
          <w:color w:val="000000"/>
          <w:spacing w:val="0"/>
          <w:sz w:val="21"/>
          <w:szCs w:val="21"/>
          <w:shd w:val="clear" w:fill="FAFAFA"/>
          <w:lang w:eastAsia="zh-CN"/>
        </w:rPr>
        <w:t>，</w:t>
      </w:r>
      <w:r>
        <w:rPr>
          <w:rFonts w:hint="eastAsia" w:ascii="宋体" w:hAnsi="宋体" w:cs="Calibri"/>
          <w:i w:val="0"/>
          <w:iCs w:val="0"/>
          <w:caps w:val="0"/>
          <w:color w:val="000000"/>
          <w:spacing w:val="0"/>
          <w:sz w:val="21"/>
          <w:szCs w:val="21"/>
          <w:shd w:val="clear" w:fill="FAFAFA"/>
          <w:lang w:val="en-US" w:eastAsia="zh-CN"/>
        </w:rPr>
        <w:t>应</w:t>
      </w:r>
      <w:r>
        <w:rPr>
          <w:rFonts w:hint="eastAsia" w:ascii="宋体" w:hAnsi="宋体" w:eastAsia="宋体" w:cs="Calibri"/>
          <w:i w:val="0"/>
          <w:iCs w:val="0"/>
          <w:caps w:val="0"/>
          <w:color w:val="000000"/>
          <w:spacing w:val="0"/>
          <w:sz w:val="21"/>
          <w:szCs w:val="21"/>
          <w:shd w:val="clear" w:fill="FAFAFA"/>
        </w:rPr>
        <w:t>对归档文件的完整性、准确性、系统性、有效性和规范性进行审查，</w:t>
      </w:r>
      <w:r>
        <w:rPr>
          <w:rFonts w:hint="eastAsia" w:ascii="宋体" w:hAnsi="宋体" w:cs="Calibri"/>
          <w:i w:val="0"/>
          <w:iCs w:val="0"/>
          <w:caps w:val="0"/>
          <w:color w:val="000000"/>
          <w:spacing w:val="0"/>
          <w:sz w:val="21"/>
          <w:szCs w:val="21"/>
          <w:shd w:val="clear" w:fill="FAFAFA"/>
          <w:lang w:val="en-US" w:eastAsia="zh-CN"/>
        </w:rPr>
        <w:t>并</w:t>
      </w:r>
      <w:r>
        <w:rPr>
          <w:rFonts w:hint="eastAsia" w:ascii="宋体" w:hAnsi="宋体" w:eastAsia="宋体" w:cs="Calibri"/>
          <w:i w:val="0"/>
          <w:iCs w:val="0"/>
          <w:caps w:val="0"/>
          <w:color w:val="000000"/>
          <w:spacing w:val="0"/>
          <w:sz w:val="21"/>
          <w:szCs w:val="21"/>
          <w:shd w:val="clear" w:fill="FAFAFA"/>
        </w:rPr>
        <w:t>形成监理审核报告。</w:t>
      </w:r>
    </w:p>
    <w:p>
      <w:pPr>
        <w:keepNext w:val="0"/>
        <w:keepLines w:val="0"/>
        <w:pageBreakBefore w:val="0"/>
        <w:tabs>
          <w:tab w:val="left" w:pos="1155"/>
        </w:tabs>
        <w:kinsoku/>
        <w:wordWrap/>
        <w:overflowPunct/>
        <w:topLinePunct w:val="0"/>
        <w:autoSpaceDE/>
        <w:autoSpaceDN/>
        <w:bidi w:val="0"/>
        <w:adjustRightInd/>
        <w:snapToGrid/>
        <w:spacing w:line="360" w:lineRule="auto"/>
        <w:ind w:firstLine="420"/>
        <w:jc w:val="left"/>
        <w:textAlignment w:val="auto"/>
        <w:rPr>
          <w:rFonts w:hint="eastAsia" w:ascii="宋体" w:hAnsi="宋体" w:eastAsia="宋体" w:cs="Times New Roman"/>
          <w:color w:val="000000"/>
          <w:szCs w:val="21"/>
          <w:u w:val="single"/>
        </w:rPr>
      </w:pPr>
      <w:r>
        <w:rPr>
          <w:rFonts w:hint="eastAsia" w:ascii="宋体" w:hAnsi="宋体" w:eastAsia="宋体" w:cs="Calibri"/>
          <w:i w:val="0"/>
          <w:iCs w:val="0"/>
          <w:caps w:val="0"/>
          <w:color w:val="000000"/>
          <w:spacing w:val="0"/>
          <w:sz w:val="21"/>
          <w:szCs w:val="21"/>
          <w:shd w:val="clear" w:fill="FAFAFA"/>
          <w:lang w:val="en-US" w:eastAsia="zh-CN"/>
        </w:rPr>
        <w:t>档案管理工作的要求：</w:t>
      </w:r>
      <w:r>
        <w:rPr>
          <w:rFonts w:hint="eastAsia" w:ascii="宋体" w:hAnsi="宋体" w:eastAsia="宋体" w:cs="Times New Roman"/>
          <w:b/>
          <w:bCs/>
          <w:i/>
          <w:iCs/>
          <w:color w:val="000000"/>
          <w:szCs w:val="21"/>
          <w:u w:val="single"/>
        </w:rPr>
        <w:t>（说明：明确项目文件管理责任，包括文件形成的质量要求、归档范围、归档时间、归档套数、整理标准、介质、格式、费用及违约责任等内容）</w:t>
      </w:r>
      <w:r>
        <w:rPr>
          <w:rFonts w:hint="eastAsia" w:ascii="宋体" w:hAnsi="宋体" w:eastAsia="宋体" w:cs="Times New Roman"/>
          <w:b/>
          <w:bCs/>
          <w:i/>
          <w:iCs/>
          <w:color w:val="000000"/>
          <w:szCs w:val="21"/>
          <w:u w:val="single"/>
          <w:lang w:eastAsia="zh-CN"/>
        </w:rPr>
        <w:t>。</w:t>
      </w:r>
    </w:p>
    <w:p>
      <w:pPr>
        <w:pStyle w:val="6"/>
        <w:spacing w:line="240" w:lineRule="auto"/>
        <w:ind w:firstLine="138"/>
        <w:rPr>
          <w:rFonts w:ascii="宋体" w:hAnsi="宋体" w:eastAsia="宋体"/>
          <w:b/>
        </w:rPr>
      </w:pPr>
      <w:bookmarkStart w:id="1189" w:name="_Toc180"/>
      <w:bookmarkStart w:id="1190" w:name="_Toc1085"/>
      <w:r>
        <w:rPr>
          <w:rFonts w:ascii="Times New Roman" w:hAnsi="Times New Roman" w:eastAsia="宋体"/>
          <w:b/>
        </w:rPr>
        <w:t>4</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履约保证金</w:t>
      </w:r>
      <w:bookmarkEnd w:id="1189"/>
      <w:bookmarkEnd w:id="1190"/>
    </w:p>
    <w:p>
      <w:pPr>
        <w:spacing w:line="360" w:lineRule="auto"/>
        <w:ind w:firstLine="462" w:firstLineChars="220"/>
        <w:rPr>
          <w:rFonts w:ascii="宋体" w:hAnsi="宋体"/>
        </w:rPr>
      </w:pPr>
      <w:r>
        <w:rPr>
          <w:rFonts w:hint="eastAsia" w:ascii="宋体" w:hAnsi="宋体"/>
        </w:rPr>
        <w:t>关于履约保证金时限的约定：</w:t>
      </w:r>
      <w:r>
        <w:rPr>
          <w:rFonts w:hint="eastAsia" w:ascii="宋体" w:hAnsi="宋体"/>
          <w:u w:val="single"/>
        </w:rPr>
        <w:t xml:space="preserve">                       </w:t>
      </w:r>
      <w:r>
        <w:rPr>
          <w:rFonts w:hint="eastAsia" w:ascii="宋体" w:hAnsi="宋体"/>
        </w:rPr>
        <w:t>。履约保证金到期后，委托人在接到监理人书面申请后，扣除违约金部分（如有），于</w:t>
      </w:r>
      <w:r>
        <w:rPr>
          <w:rFonts w:hint="eastAsia" w:ascii="Times New Roman" w:hAnsi="Times New Roman"/>
        </w:rPr>
        <w:t>28</w:t>
      </w:r>
      <w:r>
        <w:rPr>
          <w:rFonts w:hint="eastAsia" w:ascii="宋体" w:hAnsi="宋体"/>
        </w:rPr>
        <w:t>天内一次性无息退还。</w:t>
      </w:r>
    </w:p>
    <w:p>
      <w:pPr>
        <w:pStyle w:val="6"/>
        <w:spacing w:line="240" w:lineRule="auto"/>
        <w:ind w:firstLine="138"/>
        <w:rPr>
          <w:rFonts w:ascii="宋体" w:hAnsi="宋体" w:eastAsia="宋体"/>
          <w:b/>
        </w:rPr>
      </w:pPr>
      <w:bookmarkStart w:id="1191" w:name="_Toc21001"/>
      <w:bookmarkStart w:id="1192" w:name="_Toc8467"/>
      <w:r>
        <w:rPr>
          <w:rFonts w:ascii="Times New Roman" w:hAnsi="Times New Roman" w:eastAsia="宋体"/>
          <w:b/>
        </w:rPr>
        <w:t>4</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总监理工程师</w:t>
      </w:r>
      <w:bookmarkEnd w:id="1191"/>
      <w:bookmarkEnd w:id="1192"/>
      <w:r>
        <w:rPr>
          <w:rFonts w:hint="eastAsia" w:ascii="宋体" w:hAnsi="宋体" w:eastAsia="宋体"/>
          <w:b/>
        </w:rPr>
        <w:t xml:space="preserve"> </w:t>
      </w:r>
    </w:p>
    <w:p>
      <w:pPr>
        <w:tabs>
          <w:tab w:val="left" w:pos="644"/>
        </w:tabs>
        <w:spacing w:line="400" w:lineRule="exact"/>
        <w:ind w:firstLine="489" w:firstLineChars="233"/>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szCs w:val="21"/>
        </w:rPr>
        <w:t>总监理工程师及其他主要监理人员的变更：</w:t>
      </w:r>
    </w:p>
    <w:p>
      <w:pPr>
        <w:tabs>
          <w:tab w:val="left" w:pos="1155"/>
        </w:tabs>
        <w:spacing w:line="400" w:lineRule="exact"/>
        <w:ind w:firstLine="406"/>
        <w:rPr>
          <w:rFonts w:ascii="宋体" w:hAnsi="宋体"/>
          <w:szCs w:val="21"/>
        </w:rPr>
      </w:pPr>
      <w:r>
        <w:rPr>
          <w:rFonts w:hint="eastAsia" w:ascii="宋体" w:hAnsi="宋体"/>
          <w:szCs w:val="21"/>
        </w:rPr>
        <w:t>投标文件承诺的监理部主要监理人员</w:t>
      </w:r>
      <w:r>
        <w:rPr>
          <w:rFonts w:hint="eastAsia"/>
          <w:szCs w:val="21"/>
        </w:rPr>
        <w:t>（见本合同第</w:t>
      </w:r>
      <w:r>
        <w:rPr>
          <w:rFonts w:hint="eastAsia" w:ascii="Times New Roman" w:hAnsi="Times New Roman"/>
          <w:szCs w:val="21"/>
        </w:rPr>
        <w:t>4</w:t>
      </w:r>
      <w:r>
        <w:rPr>
          <w:rFonts w:hint="eastAsia"/>
          <w:szCs w:val="21"/>
        </w:rPr>
        <w:t>.</w:t>
      </w:r>
      <w:r>
        <w:rPr>
          <w:rFonts w:hint="eastAsia" w:ascii="Times New Roman" w:hAnsi="Times New Roman"/>
          <w:szCs w:val="21"/>
        </w:rPr>
        <w:t>5</w:t>
      </w:r>
      <w:r>
        <w:rPr>
          <w:rFonts w:hint="eastAsia"/>
          <w:szCs w:val="21"/>
        </w:rPr>
        <w:t>.</w:t>
      </w:r>
      <w:r>
        <w:rPr>
          <w:rFonts w:hint="eastAsia" w:ascii="Times New Roman" w:hAnsi="Times New Roman"/>
          <w:szCs w:val="21"/>
        </w:rPr>
        <w:t>2</w:t>
      </w:r>
      <w:r>
        <w:rPr>
          <w:rFonts w:hint="eastAsia"/>
          <w:szCs w:val="21"/>
        </w:rPr>
        <w:t>项）</w:t>
      </w:r>
      <w:r>
        <w:rPr>
          <w:rFonts w:hint="eastAsia" w:ascii="宋体" w:hAnsi="宋体"/>
          <w:szCs w:val="21"/>
        </w:rPr>
        <w:t>在主体工程施工期间原则上不得更换</w:t>
      </w:r>
      <w:r>
        <w:rPr>
          <w:rFonts w:hint="eastAsia" w:ascii="宋体" w:hAnsi="宋体" w:cs="宋体"/>
          <w:color w:val="auto"/>
          <w:szCs w:val="21"/>
          <w:u w:val="none"/>
          <w:lang w:eastAsia="zh-CN"/>
        </w:rPr>
        <w:t>，如因重大自然灾害、人员特殊原因（包括重大疾病、死亡、调离所在单位、辞职、犯罪、移民等）确须变更的，</w:t>
      </w:r>
      <w:r>
        <w:rPr>
          <w:rFonts w:hint="eastAsia" w:ascii="宋体" w:hAnsi="宋体" w:eastAsia="宋体" w:cs="宋体"/>
          <w:color w:val="auto"/>
          <w:szCs w:val="21"/>
          <w:u w:val="none"/>
        </w:rPr>
        <w:t>应当办理书面手续后方能变更</w:t>
      </w:r>
      <w:r>
        <w:rPr>
          <w:rFonts w:hint="eastAsia" w:ascii="宋体" w:hAnsi="宋体" w:cs="宋体"/>
          <w:color w:val="auto"/>
          <w:szCs w:val="21"/>
          <w:u w:val="none"/>
          <w:lang w:eastAsia="zh-CN"/>
        </w:rPr>
        <w:t>。</w:t>
      </w:r>
    </w:p>
    <w:p>
      <w:pPr>
        <w:tabs>
          <w:tab w:val="left" w:pos="644"/>
        </w:tabs>
        <w:spacing w:line="400" w:lineRule="exact"/>
        <w:ind w:firstLine="489" w:firstLineChars="233"/>
        <w:rPr>
          <w:rFonts w:ascii="宋体" w:hAnsi="宋体"/>
          <w:szCs w:val="21"/>
        </w:rPr>
      </w:pPr>
      <w:r>
        <w:rPr>
          <w:rFonts w:hint="eastAsia" w:ascii="宋体" w:hAnsi="宋体"/>
          <w:szCs w:val="21"/>
        </w:rPr>
        <w:t>除上述情况外，监理部更换总监每</w:t>
      </w:r>
      <w:r>
        <w:rPr>
          <w:rFonts w:hint="eastAsia" w:ascii="宋体" w:hAnsi="宋体"/>
          <w:szCs w:val="21"/>
          <w:lang w:val="en-US" w:eastAsia="zh-CN"/>
        </w:rPr>
        <w:t>人</w:t>
      </w:r>
      <w:r>
        <w:rPr>
          <w:rFonts w:hint="eastAsia" w:ascii="宋体" w:hAnsi="宋体"/>
          <w:szCs w:val="21"/>
        </w:rPr>
        <w:t>次支付违约金</w:t>
      </w:r>
      <w:r>
        <w:rPr>
          <w:rFonts w:hint="eastAsia" w:ascii="宋体" w:hAnsi="宋体"/>
          <w:szCs w:val="21"/>
          <w:u w:val="single"/>
        </w:rPr>
        <w:t xml:space="preserve">    </w:t>
      </w:r>
      <w:r>
        <w:rPr>
          <w:rFonts w:hint="eastAsia" w:ascii="宋体" w:hAnsi="宋体"/>
          <w:szCs w:val="21"/>
        </w:rPr>
        <w:t>万元，更换监理工程师每人次支付违约金</w:t>
      </w:r>
      <w:r>
        <w:rPr>
          <w:rFonts w:hint="eastAsia" w:ascii="宋体" w:hAnsi="宋体"/>
          <w:szCs w:val="21"/>
          <w:u w:val="single"/>
        </w:rPr>
        <w:t xml:space="preserve">    </w:t>
      </w:r>
      <w:r>
        <w:rPr>
          <w:rFonts w:hint="eastAsia" w:ascii="宋体" w:hAnsi="宋体"/>
          <w:szCs w:val="21"/>
        </w:rPr>
        <w:t>万元。</w:t>
      </w:r>
    </w:p>
    <w:p>
      <w:pPr>
        <w:spacing w:line="400" w:lineRule="exact"/>
        <w:ind w:firstLine="424" w:firstLineChars="202"/>
        <w:rPr>
          <w:rFonts w:ascii="宋体" w:hAnsi="宋体"/>
          <w:szCs w:val="21"/>
        </w:rPr>
      </w:pPr>
      <w:r>
        <w:rPr>
          <w:rFonts w:hint="eastAsia" w:ascii="宋体" w:hAnsi="宋体"/>
          <w:szCs w:val="21"/>
        </w:rPr>
        <w:t>监理人进行上述人员更换的，均需通过委托人批准，委托人认为人员资格、能力不能满足监理工作需要或低于原人员资格、能力的，委托人有权要求监理人再更换，监理人不能满足要求的，委托人有权解除合同，监理人还应承担监理服务酬金</w:t>
      </w:r>
      <w:r>
        <w:rPr>
          <w:rFonts w:hint="eastAsia" w:ascii="Times New Roman" w:hAnsi="Times New Roman"/>
          <w:szCs w:val="21"/>
        </w:rPr>
        <w:t>10</w:t>
      </w:r>
      <w:r>
        <w:rPr>
          <w:rFonts w:hint="eastAsia" w:ascii="宋体" w:hAnsi="宋体"/>
          <w:szCs w:val="21"/>
        </w:rPr>
        <w:t>%的违约金。</w:t>
      </w:r>
    </w:p>
    <w:p>
      <w:pPr>
        <w:spacing w:line="400" w:lineRule="exact"/>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hint="eastAsia" w:ascii="宋体" w:hAnsi="宋体"/>
          <w:szCs w:val="21"/>
        </w:rPr>
        <w:t>总监理工程师可以授权其下属人员履行其职责的范围：</w:t>
      </w:r>
      <w:r>
        <w:rPr>
          <w:rFonts w:hint="eastAsia" w:ascii="宋体" w:hAnsi="宋体"/>
          <w:szCs w:val="21"/>
          <w:u w:val="single"/>
        </w:rPr>
        <w:t xml:space="preserve">                    </w:t>
      </w:r>
      <w:r>
        <w:rPr>
          <w:rFonts w:hint="eastAsia" w:ascii="宋体" w:hAnsi="宋体"/>
          <w:szCs w:val="21"/>
        </w:rPr>
        <w:t>。</w:t>
      </w:r>
    </w:p>
    <w:p>
      <w:pPr>
        <w:pStyle w:val="6"/>
        <w:spacing w:line="240" w:lineRule="auto"/>
        <w:ind w:firstLine="138"/>
        <w:rPr>
          <w:rFonts w:ascii="宋体" w:hAnsi="宋体" w:eastAsia="宋体"/>
          <w:b/>
        </w:rPr>
      </w:pPr>
      <w:bookmarkStart w:id="1193" w:name="_Toc11669"/>
      <w:bookmarkStart w:id="1194" w:name="_Toc4702"/>
      <w:r>
        <w:rPr>
          <w:rFonts w:ascii="Times New Roman" w:hAnsi="Times New Roman" w:eastAsia="宋体"/>
          <w:b/>
        </w:rPr>
        <w:t>4</w:t>
      </w:r>
      <w:r>
        <w:rPr>
          <w:rFonts w:ascii="宋体" w:hAnsi="宋体" w:eastAsia="宋体"/>
          <w:b/>
        </w:rPr>
        <w:t>.</w:t>
      </w:r>
      <w:r>
        <w:rPr>
          <w:rFonts w:ascii="Times New Roman" w:hAnsi="Times New Roman" w:eastAsia="宋体"/>
          <w:b/>
        </w:rPr>
        <w:t>5</w:t>
      </w:r>
      <w:r>
        <w:rPr>
          <w:rFonts w:ascii="宋体" w:hAnsi="宋体" w:eastAsia="宋体"/>
          <w:b/>
        </w:rPr>
        <w:t xml:space="preserve"> </w:t>
      </w:r>
      <w:r>
        <w:rPr>
          <w:rFonts w:hint="eastAsia" w:ascii="宋体" w:hAnsi="宋体" w:eastAsia="宋体"/>
          <w:b/>
        </w:rPr>
        <w:t>监理人员的管理</w:t>
      </w:r>
      <w:bookmarkEnd w:id="1193"/>
      <w:bookmarkEnd w:id="1194"/>
    </w:p>
    <w:p>
      <w:pPr>
        <w:wordWrap w:val="0"/>
        <w:spacing w:line="360" w:lineRule="auto"/>
        <w:ind w:firstLine="420" w:firstLineChars="200"/>
        <w:rPr>
          <w:rFonts w:hint="eastAsia" w:ascii="宋体" w:hAnsi="宋体"/>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hint="eastAsia" w:ascii="Times New Roman" w:hAnsi="Times New Roman"/>
        </w:rPr>
        <w:t>1</w:t>
      </w:r>
      <w:r>
        <w:rPr>
          <w:rFonts w:hint="eastAsia" w:ascii="宋体" w:hAnsi="宋体"/>
          <w:szCs w:val="21"/>
        </w:rPr>
        <w:t>监理人应在接到开始监理通知之日起</w:t>
      </w:r>
      <w:r>
        <w:rPr>
          <w:rFonts w:hint="eastAsia" w:ascii="宋体" w:hAnsi="宋体"/>
          <w:szCs w:val="21"/>
          <w:u w:val="single"/>
        </w:rPr>
        <w:t xml:space="preserve">   </w:t>
      </w:r>
      <w:r>
        <w:rPr>
          <w:rFonts w:hint="eastAsia" w:ascii="宋体" w:hAnsi="宋体"/>
          <w:szCs w:val="21"/>
        </w:rPr>
        <w:t>日内组</w:t>
      </w:r>
      <w:r>
        <w:rPr>
          <w:rFonts w:ascii="宋体" w:hAnsi="宋体"/>
        </w:rPr>
        <w:t>建监理机构，并</w:t>
      </w:r>
      <w:r>
        <w:rPr>
          <w:rFonts w:hint="eastAsia" w:ascii="宋体" w:hAnsi="宋体"/>
        </w:rPr>
        <w:t>按照投标文件中的人员进场计划安排有关人员</w:t>
      </w:r>
      <w:r>
        <w:rPr>
          <w:rFonts w:ascii="宋体" w:hAnsi="宋体"/>
        </w:rPr>
        <w:t>进驻现场</w:t>
      </w:r>
      <w:r>
        <w:rPr>
          <w:rFonts w:hint="eastAsia" w:ascii="宋体" w:hAnsi="宋体"/>
        </w:rPr>
        <w:t>，</w:t>
      </w:r>
      <w:r>
        <w:rPr>
          <w:rFonts w:hint="eastAsia" w:ascii="宋体" w:hAnsi="宋体"/>
          <w:lang w:val="en-US" w:eastAsia="zh-CN"/>
        </w:rPr>
        <w:t>其中监理员不低于</w:t>
      </w:r>
      <w:r>
        <w:rPr>
          <w:rFonts w:hint="eastAsia" w:ascii="宋体" w:hAnsi="宋体"/>
          <w:u w:val="single"/>
          <w:lang w:val="en-US" w:eastAsia="zh-CN"/>
        </w:rPr>
        <w:t xml:space="preserve">   </w:t>
      </w:r>
      <w:r>
        <w:rPr>
          <w:rFonts w:hint="eastAsia" w:ascii="宋体" w:hAnsi="宋体"/>
          <w:lang w:val="en-US" w:eastAsia="zh-CN"/>
        </w:rPr>
        <w:t>人，经委托人审核同意后进场，</w:t>
      </w:r>
      <w:r>
        <w:rPr>
          <w:rFonts w:hint="eastAsia" w:ascii="宋体" w:hAnsi="宋体"/>
        </w:rPr>
        <w:t>且进场人员必须能够满足工程建设监理工作需要。</w:t>
      </w:r>
    </w:p>
    <w:p>
      <w:pPr>
        <w:wordWrap w:val="0"/>
        <w:spacing w:line="360" w:lineRule="auto"/>
        <w:ind w:firstLine="420" w:firstLineChars="200"/>
        <w:rPr>
          <w:rFonts w:hint="eastAsia" w:ascii="宋体" w:hAnsi="宋体" w:cs="宋体"/>
          <w:szCs w:val="22"/>
        </w:rPr>
      </w:pPr>
      <w:r>
        <w:rPr>
          <w:rFonts w:hint="eastAsia" w:ascii="宋体" w:hAnsi="宋体" w:cs="宋体"/>
        </w:rPr>
        <w:t>本款补充第4.5.</w:t>
      </w:r>
      <w:r>
        <w:rPr>
          <w:rFonts w:hint="eastAsia" w:ascii="宋体" w:hAnsi="宋体" w:cs="宋体"/>
          <w:lang w:val="en-US" w:eastAsia="zh-CN"/>
        </w:rPr>
        <w:t>5</w:t>
      </w:r>
      <w:r>
        <w:rPr>
          <w:rFonts w:hint="eastAsia" w:ascii="宋体" w:hAnsi="宋体" w:cs="宋体"/>
          <w:szCs w:val="22"/>
        </w:rPr>
        <w:t>项：</w:t>
      </w:r>
    </w:p>
    <w:p>
      <w:pPr>
        <w:wordWrap w:val="0"/>
        <w:spacing w:line="360" w:lineRule="auto"/>
        <w:ind w:firstLine="420" w:firstLineChars="200"/>
        <w:rPr>
          <w:rFonts w:hint="eastAsia" w:ascii="宋体" w:hAnsi="宋体" w:cs="宋体"/>
          <w:szCs w:val="22"/>
        </w:rPr>
      </w:pPr>
      <w:r>
        <w:rPr>
          <w:rFonts w:hint="eastAsia" w:ascii="宋体" w:hAnsi="宋体" w:cs="宋体"/>
        </w:rPr>
        <w:t>4.5.</w:t>
      </w:r>
      <w:r>
        <w:rPr>
          <w:rFonts w:hint="eastAsia" w:ascii="宋体" w:hAnsi="宋体" w:cs="宋体"/>
          <w:lang w:val="en-US" w:eastAsia="zh-CN"/>
        </w:rPr>
        <w:t>5</w:t>
      </w:r>
      <w:r>
        <w:rPr>
          <w:rFonts w:hint="eastAsia" w:ascii="宋体" w:hAnsi="宋体" w:eastAsia="宋体" w:cs="宋体"/>
          <w:color w:val="auto"/>
          <w:sz w:val="21"/>
          <w:szCs w:val="22"/>
          <w:lang w:val="en-US" w:eastAsia="zh-CN"/>
        </w:rPr>
        <w:t xml:space="preserve">全省在建水利项目现场人员名单公示及广域网考勤管理，按照省水利厅有关规定执行。 </w:t>
      </w:r>
    </w:p>
    <w:p>
      <w:pPr>
        <w:pStyle w:val="6"/>
        <w:spacing w:line="240" w:lineRule="auto"/>
        <w:ind w:firstLine="138"/>
        <w:rPr>
          <w:rFonts w:hint="eastAsia" w:ascii="宋体" w:hAnsi="宋体" w:eastAsia="宋体"/>
          <w:b/>
        </w:rPr>
      </w:pPr>
      <w:bookmarkStart w:id="1195" w:name="_Toc23730"/>
      <w:bookmarkStart w:id="1196" w:name="_Toc1809"/>
      <w:r>
        <w:rPr>
          <w:rFonts w:hint="eastAsia" w:ascii="Times New Roman" w:hAnsi="Times New Roman" w:eastAsia="宋体"/>
          <w:b/>
        </w:rPr>
        <w:t>4</w:t>
      </w:r>
      <w:r>
        <w:rPr>
          <w:rFonts w:hint="eastAsia" w:ascii="宋体" w:hAnsi="宋体" w:eastAsia="宋体"/>
          <w:b/>
        </w:rPr>
        <w:t>.</w:t>
      </w:r>
      <w:r>
        <w:rPr>
          <w:rFonts w:hint="eastAsia" w:ascii="Times New Roman" w:hAnsi="Times New Roman" w:eastAsia="宋体"/>
          <w:b/>
        </w:rPr>
        <w:t>7</w:t>
      </w:r>
      <w:r>
        <w:rPr>
          <w:rFonts w:hint="eastAsia" w:ascii="宋体" w:hAnsi="宋体" w:eastAsia="宋体"/>
          <w:b/>
        </w:rPr>
        <w:t xml:space="preserve"> 保障人员的合法权益</w:t>
      </w:r>
      <w:bookmarkEnd w:id="1195"/>
      <w:bookmarkEnd w:id="1196"/>
    </w:p>
    <w:p>
      <w:pPr>
        <w:spacing w:line="360" w:lineRule="auto"/>
        <w:ind w:firstLine="420" w:firstLineChars="20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3</w:t>
      </w:r>
      <w:r>
        <w:rPr>
          <w:rFonts w:hint="eastAsia" w:ascii="宋体" w:hAnsi="宋体"/>
        </w:rPr>
        <w:t xml:space="preserve"> 监理人还应</w:t>
      </w:r>
      <w:r>
        <w:rPr>
          <w:rFonts w:hint="eastAsia" w:ascii="宋体" w:hAnsi="宋体"/>
          <w:szCs w:val="21"/>
        </w:rPr>
        <w:t>为其现场监理人员投保人身意外伤害险和第三者责任险。</w:t>
      </w:r>
    </w:p>
    <w:p>
      <w:pPr>
        <w:pStyle w:val="5"/>
        <w:spacing w:line="240" w:lineRule="auto"/>
        <w:rPr>
          <w:rFonts w:ascii="宋体" w:hAnsi="宋体" w:eastAsia="宋体"/>
        </w:rPr>
      </w:pPr>
      <w:bookmarkStart w:id="1197" w:name="_Toc2050"/>
      <w:bookmarkStart w:id="1198" w:name="_Toc6235"/>
      <w:bookmarkStart w:id="1199" w:name="_Toc20437"/>
      <w:r>
        <w:rPr>
          <w:rFonts w:ascii="Times New Roman" w:hAnsi="Times New Roman" w:eastAsia="宋体"/>
        </w:rPr>
        <w:t>5</w:t>
      </w:r>
      <w:r>
        <w:rPr>
          <w:rFonts w:ascii="宋体" w:hAnsi="宋体" w:eastAsia="宋体"/>
        </w:rPr>
        <w:t xml:space="preserve">. </w:t>
      </w:r>
      <w:r>
        <w:rPr>
          <w:rFonts w:hint="eastAsia" w:ascii="宋体" w:hAnsi="宋体" w:eastAsia="宋体"/>
        </w:rPr>
        <w:t>监理要求</w:t>
      </w:r>
      <w:bookmarkEnd w:id="1197"/>
      <w:bookmarkEnd w:id="1198"/>
      <w:bookmarkEnd w:id="1199"/>
    </w:p>
    <w:p>
      <w:pPr>
        <w:pStyle w:val="6"/>
        <w:spacing w:line="240" w:lineRule="auto"/>
        <w:ind w:firstLine="138"/>
        <w:rPr>
          <w:rFonts w:ascii="宋体" w:hAnsi="宋体" w:eastAsia="宋体"/>
          <w:b/>
        </w:rPr>
      </w:pPr>
      <w:bookmarkStart w:id="1200" w:name="_Toc26915"/>
      <w:bookmarkStart w:id="1201" w:name="_Toc30093"/>
      <w:r>
        <w:rPr>
          <w:rFonts w:ascii="Times New Roman" w:hAnsi="Times New Roman" w:eastAsia="宋体"/>
          <w:b/>
        </w:rPr>
        <w:t>5</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监理范围</w:t>
      </w:r>
      <w:bookmarkEnd w:id="1200"/>
      <w:bookmarkEnd w:id="1201"/>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hint="eastAsia" w:ascii="宋体" w:hAnsi="宋体"/>
          <w:szCs w:val="21"/>
        </w:rPr>
        <w:t>监理的工程范围：</w:t>
      </w:r>
      <w:r>
        <w:rPr>
          <w:rFonts w:hint="eastAsia" w:ascii="宋体" w:hAnsi="宋体"/>
          <w:szCs w:val="21"/>
          <w:u w:val="single"/>
        </w:rPr>
        <w:t xml:space="preserve">                      </w:t>
      </w:r>
      <w:r>
        <w:rPr>
          <w:rFonts w:hint="eastAsia" w:ascii="宋体" w:hAnsi="宋体"/>
          <w:szCs w:val="21"/>
        </w:rPr>
        <w:t>。</w:t>
      </w:r>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3</w:t>
      </w:r>
      <w:r>
        <w:rPr>
          <w:rFonts w:hint="eastAsia" w:ascii="宋体" w:hAnsi="宋体"/>
          <w:szCs w:val="21"/>
        </w:rPr>
        <w:t>监理的阶段范围：</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rPr>
        <w:t>。</w:t>
      </w:r>
    </w:p>
    <w:p>
      <w:pPr>
        <w:spacing w:line="360" w:lineRule="auto"/>
        <w:ind w:firstLine="420" w:firstLineChars="200"/>
        <w:rPr>
          <w:rFonts w:ascii="宋体" w:hAnsi="宋体"/>
          <w:b/>
          <w:i/>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hint="eastAsia" w:ascii="宋体" w:hAnsi="宋体"/>
          <w:szCs w:val="21"/>
        </w:rPr>
        <w:t>监理的工作范围：</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u w:val="single"/>
        </w:rPr>
        <w:t xml:space="preserve">       </w:t>
      </w:r>
      <w:r>
        <w:rPr>
          <w:rFonts w:hint="eastAsia" w:ascii="宋体" w:hAnsi="宋体"/>
          <w:szCs w:val="21"/>
        </w:rPr>
        <w:t>。</w:t>
      </w:r>
      <w:r>
        <w:rPr>
          <w:rFonts w:hint="eastAsia" w:ascii="宋体" w:hAnsi="宋体"/>
          <w:b/>
          <w:i/>
          <w:szCs w:val="21"/>
        </w:rPr>
        <w:t>（说明：指监理工作中的</w:t>
      </w:r>
      <w:r>
        <w:rPr>
          <w:rFonts w:hint="eastAsia" w:ascii="宋体" w:hAnsi="宋体"/>
          <w:b/>
          <w:i/>
        </w:rPr>
        <w:t>质量控制、进度控制、投资控制、合同管理、信息管理、组织协调和安全监理、环保监理中的一项或者多项工作，</w:t>
      </w:r>
      <w:r>
        <w:rPr>
          <w:rFonts w:hint="eastAsia" w:ascii="宋体" w:hAnsi="宋体"/>
          <w:b/>
          <w:i/>
          <w:szCs w:val="21"/>
        </w:rPr>
        <w:t>具体范围由招标人选择）</w:t>
      </w:r>
    </w:p>
    <w:p>
      <w:pPr>
        <w:spacing w:line="360" w:lineRule="auto"/>
        <w:ind w:firstLine="525" w:firstLineChars="250"/>
        <w:rPr>
          <w:rFonts w:ascii="宋体" w:hAnsi="宋体"/>
          <w:szCs w:val="21"/>
        </w:rPr>
      </w:pPr>
      <w:r>
        <w:rPr>
          <w:rFonts w:hint="eastAsia"/>
        </w:rPr>
        <w:t>本款补充第</w:t>
      </w:r>
      <w:r>
        <w:rPr>
          <w:rFonts w:hint="eastAsia" w:ascii="Times New Roman" w:hAnsi="Times New Roman"/>
          <w:szCs w:val="21"/>
        </w:rPr>
        <w:t>5</w:t>
      </w:r>
      <w:r>
        <w:rPr>
          <w:rFonts w:hint="eastAsia" w:ascii="宋体" w:hAnsi="宋体"/>
          <w:szCs w:val="21"/>
        </w:rPr>
        <w:t>.</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5</w:t>
      </w:r>
      <w:r>
        <w:rPr>
          <w:rFonts w:hint="eastAsia" w:ascii="宋体" w:hAnsi="宋体"/>
          <w:szCs w:val="21"/>
        </w:rPr>
        <w:t>项：</w:t>
      </w:r>
    </w:p>
    <w:p>
      <w:pPr>
        <w:spacing w:line="360" w:lineRule="auto"/>
        <w:ind w:firstLine="525" w:firstLineChars="250"/>
        <w:rPr>
          <w:rFonts w:ascii="宋体" w:hAnsi="宋体"/>
          <w:szCs w:val="21"/>
        </w:rPr>
      </w:pPr>
      <w:r>
        <w:rPr>
          <w:rFonts w:hint="eastAsia" w:ascii="Times New Roman" w:hAnsi="Times New Roman"/>
          <w:szCs w:val="21"/>
        </w:rPr>
        <w:t>5</w:t>
      </w:r>
      <w:r>
        <w:rPr>
          <w:rFonts w:hint="eastAsia" w:ascii="宋体" w:hAnsi="宋体"/>
          <w:szCs w:val="21"/>
        </w:rPr>
        <w:t>.</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5</w:t>
      </w:r>
      <w:r>
        <w:rPr>
          <w:rFonts w:hint="eastAsia" w:ascii="宋体" w:hAnsi="宋体"/>
          <w:szCs w:val="21"/>
        </w:rPr>
        <w:t xml:space="preserve"> </w:t>
      </w:r>
      <w:r>
        <w:rPr>
          <w:rFonts w:hint="eastAsia" w:ascii="宋体" w:hAnsi="宋体"/>
        </w:rPr>
        <w:t>监理人要积极配合委托人</w:t>
      </w:r>
      <w:r>
        <w:rPr>
          <w:rFonts w:hint="eastAsia" w:ascii="宋体" w:hAnsi="宋体"/>
          <w:szCs w:val="21"/>
        </w:rPr>
        <w:t>对监理工作所进行的监督、检查；工程建设中质量、安全、投资、进度方面的重大问题要报委托人审批后方可实施。</w:t>
      </w:r>
    </w:p>
    <w:p>
      <w:pPr>
        <w:pStyle w:val="6"/>
        <w:spacing w:line="240" w:lineRule="auto"/>
        <w:ind w:firstLine="138"/>
        <w:rPr>
          <w:rFonts w:ascii="宋体" w:hAnsi="宋体" w:eastAsia="宋体"/>
          <w:b/>
        </w:rPr>
      </w:pPr>
      <w:bookmarkStart w:id="1202" w:name="_Toc18905"/>
      <w:bookmarkStart w:id="1203" w:name="_Toc11233"/>
      <w:r>
        <w:rPr>
          <w:rFonts w:ascii="Times New Roman" w:hAnsi="Times New Roman" w:eastAsia="宋体"/>
          <w:b/>
        </w:rPr>
        <w:t>5</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监理依据</w:t>
      </w:r>
      <w:bookmarkEnd w:id="1202"/>
      <w:bookmarkEnd w:id="1203"/>
    </w:p>
    <w:p>
      <w:pPr>
        <w:spacing w:line="360" w:lineRule="auto"/>
        <w:ind w:firstLine="462" w:firstLineChars="220"/>
        <w:rPr>
          <w:rFonts w:ascii="宋体" w:hAnsi="宋体"/>
        </w:rPr>
      </w:pPr>
      <w:r>
        <w:rPr>
          <w:rFonts w:hint="eastAsia" w:ascii="宋体" w:hAnsi="宋体"/>
        </w:rPr>
        <w:t>除通用合同条款规定的监理依据外，本合同的监理依据还应包括以下内容（但不限于）：</w:t>
      </w:r>
    </w:p>
    <w:p>
      <w:pPr>
        <w:spacing w:line="360" w:lineRule="auto"/>
        <w:ind w:firstLine="462" w:firstLineChars="220"/>
        <w:rPr>
          <w:rFonts w:ascii="宋体" w:hAnsi="宋体"/>
          <w:u w:val="single"/>
        </w:rPr>
      </w:pPr>
      <w:r>
        <w:rPr>
          <w:rFonts w:hint="eastAsia" w:ascii="宋体" w:hAnsi="宋体"/>
          <w:u w:val="single"/>
        </w:rPr>
        <w:t>国家和</w:t>
      </w:r>
      <w:r>
        <w:rPr>
          <w:rFonts w:hint="eastAsia"/>
          <w:u w:val="single"/>
        </w:rPr>
        <w:t>国务院水行政主管部门有关</w:t>
      </w:r>
      <w:r>
        <w:rPr>
          <w:rFonts w:hint="eastAsia" w:ascii="宋体" w:hAnsi="宋体"/>
          <w:u w:val="single"/>
        </w:rPr>
        <w:t>工程建设的法律、法规及规章；</w:t>
      </w:r>
    </w:p>
    <w:p>
      <w:pPr>
        <w:spacing w:line="360" w:lineRule="auto"/>
        <w:ind w:firstLine="462" w:firstLineChars="220"/>
        <w:rPr>
          <w:rFonts w:ascii="宋体" w:hAnsi="宋体"/>
          <w:u w:val="single"/>
        </w:rPr>
      </w:pPr>
      <w:r>
        <w:rPr>
          <w:rFonts w:hint="eastAsia"/>
          <w:u w:val="single"/>
        </w:rPr>
        <w:t>工程建设标准强制性条文</w:t>
      </w:r>
      <w:r>
        <w:rPr>
          <w:rFonts w:hint="eastAsia" w:asciiTheme="minorEastAsia" w:hAnsiTheme="minorEastAsia" w:eastAsiaTheme="minorEastAsia" w:cstheme="minorEastAsia"/>
          <w:u w:val="single"/>
        </w:rPr>
        <w:t>(</w:t>
      </w:r>
      <w:r>
        <w:rPr>
          <w:rFonts w:hint="eastAsia"/>
          <w:u w:val="single"/>
        </w:rPr>
        <w:t>水利工程部分</w:t>
      </w:r>
      <w:r>
        <w:rPr>
          <w:rFonts w:hint="eastAsia" w:asciiTheme="minorEastAsia" w:hAnsiTheme="minorEastAsia" w:eastAsiaTheme="minorEastAsia" w:cstheme="minorEastAsia"/>
          <w:u w:val="single"/>
        </w:rPr>
        <w:t>)</w:t>
      </w:r>
      <w:r>
        <w:rPr>
          <w:rFonts w:hint="eastAsia" w:ascii="宋体" w:hAnsi="宋体"/>
          <w:u w:val="single"/>
        </w:rPr>
        <w:t>；</w:t>
      </w:r>
    </w:p>
    <w:p>
      <w:pPr>
        <w:spacing w:line="360" w:lineRule="auto"/>
        <w:ind w:firstLine="462" w:firstLineChars="220"/>
        <w:rPr>
          <w:rFonts w:ascii="宋体" w:hAnsi="宋体"/>
          <w:u w:val="single"/>
        </w:rPr>
      </w:pPr>
      <w:r>
        <w:rPr>
          <w:rFonts w:hint="eastAsia" w:ascii="宋体" w:hAnsi="宋体"/>
          <w:u w:val="single"/>
        </w:rPr>
        <w:t xml:space="preserve">《水利工程建设项目施工监理规范》（SL </w:t>
      </w:r>
      <w:r>
        <w:rPr>
          <w:rFonts w:hint="eastAsia" w:ascii="Times New Roman" w:hAnsi="Times New Roman"/>
          <w:u w:val="single"/>
        </w:rPr>
        <w:t>288</w:t>
      </w:r>
      <w:r>
        <w:rPr>
          <w:rFonts w:hint="eastAsia" w:ascii="宋体" w:hAnsi="宋体"/>
          <w:u w:val="single"/>
        </w:rPr>
        <w:t xml:space="preserve">）； </w:t>
      </w:r>
    </w:p>
    <w:p>
      <w:pPr>
        <w:spacing w:line="360" w:lineRule="auto"/>
        <w:ind w:left="462"/>
        <w:rPr>
          <w:rFonts w:ascii="宋体" w:hAnsi="宋体"/>
          <w:u w:val="single"/>
        </w:rPr>
      </w:pPr>
      <w:r>
        <w:rPr>
          <w:rFonts w:hint="eastAsia" w:ascii="宋体" w:hAnsi="宋体"/>
          <w:u w:val="single"/>
        </w:rPr>
        <w:t>《安徽省中小型水利工程施工监理导则》（DB</w:t>
      </w:r>
      <w:r>
        <w:rPr>
          <w:rFonts w:hint="eastAsia" w:ascii="Times New Roman" w:hAnsi="Times New Roman"/>
          <w:u w:val="single"/>
        </w:rPr>
        <w:t>34</w:t>
      </w:r>
      <w:r>
        <w:rPr>
          <w:rFonts w:hint="eastAsia" w:ascii="宋体" w:hAnsi="宋体"/>
          <w:u w:val="single"/>
        </w:rPr>
        <w:t>/T</w:t>
      </w:r>
      <w:r>
        <w:rPr>
          <w:rFonts w:hint="eastAsia" w:ascii="Times New Roman" w:hAnsi="Times New Roman"/>
          <w:u w:val="single"/>
        </w:rPr>
        <w:t>2025</w:t>
      </w:r>
      <w:r>
        <w:rPr>
          <w:rFonts w:hint="eastAsia" w:ascii="宋体" w:hAnsi="宋体"/>
          <w:u w:val="single"/>
        </w:rPr>
        <w:t>）；</w:t>
      </w:r>
    </w:p>
    <w:p>
      <w:pPr>
        <w:spacing w:line="360" w:lineRule="auto"/>
        <w:ind w:firstLine="462" w:firstLineChars="220"/>
        <w:rPr>
          <w:rFonts w:ascii="宋体" w:hAnsi="宋体"/>
          <w:u w:val="single"/>
        </w:rPr>
      </w:pPr>
      <w:r>
        <w:rPr>
          <w:rFonts w:hint="eastAsia" w:ascii="宋体" w:hAnsi="宋体"/>
          <w:u w:val="single"/>
        </w:rPr>
        <w:t>安徽省水行政主管部门有关规范性文件；</w:t>
      </w:r>
    </w:p>
    <w:p>
      <w:pPr>
        <w:spacing w:line="360" w:lineRule="auto"/>
        <w:ind w:firstLine="462" w:firstLineChars="220"/>
        <w:rPr>
          <w:rFonts w:ascii="宋体" w:hAnsi="宋体"/>
        </w:rPr>
      </w:pPr>
      <w:r>
        <w:rPr>
          <w:rFonts w:hint="eastAsia" w:ascii="宋体" w:hAnsi="宋体"/>
        </w:rPr>
        <w:t xml:space="preserve">    </w:t>
      </w:r>
      <w:r>
        <w:rPr>
          <w:rFonts w:ascii="宋体" w:hAnsi="宋体"/>
        </w:rPr>
        <w:t>……</w:t>
      </w:r>
      <w:r>
        <w:rPr>
          <w:rFonts w:hint="eastAsia" w:ascii="宋体" w:hAnsi="宋体"/>
        </w:rPr>
        <w:t xml:space="preserve">                              </w:t>
      </w:r>
    </w:p>
    <w:p>
      <w:pPr>
        <w:spacing w:line="360" w:lineRule="auto"/>
        <w:ind w:firstLine="462" w:firstLineChars="220"/>
        <w:rPr>
          <w:rFonts w:ascii="宋体" w:hAnsi="宋体"/>
        </w:rPr>
      </w:pPr>
      <w:r>
        <w:rPr>
          <w:rFonts w:hint="eastAsia" w:ascii="宋体" w:hAnsi="宋体"/>
        </w:rPr>
        <w:t>合同条款中列明的监理依据均以最新版本为准。</w:t>
      </w:r>
    </w:p>
    <w:p>
      <w:pPr>
        <w:pStyle w:val="6"/>
        <w:spacing w:line="240" w:lineRule="auto"/>
        <w:ind w:firstLine="138"/>
        <w:rPr>
          <w:rFonts w:ascii="宋体" w:hAnsi="宋体" w:eastAsia="宋体"/>
          <w:b/>
        </w:rPr>
      </w:pPr>
      <w:bookmarkStart w:id="1204" w:name="_Toc25560"/>
      <w:bookmarkStart w:id="1205" w:name="_Toc19337"/>
      <w:r>
        <w:rPr>
          <w:rFonts w:ascii="Times New Roman" w:hAnsi="Times New Roman" w:eastAsia="宋体"/>
          <w:b/>
        </w:rPr>
        <w:t>5</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监理内容</w:t>
      </w:r>
      <w:bookmarkEnd w:id="1204"/>
      <w:bookmarkEnd w:id="1205"/>
    </w:p>
    <w:p>
      <w:pPr>
        <w:spacing w:line="400" w:lineRule="exact"/>
        <w:ind w:firstLine="420"/>
        <w:rPr>
          <w:rFonts w:ascii="宋体" w:hAnsi="宋体"/>
        </w:rPr>
      </w:pPr>
      <w:r>
        <w:rPr>
          <w:rFonts w:hint="eastAsia" w:ascii="宋体" w:hAnsi="宋体"/>
        </w:rPr>
        <w:t>除通用合同条款规定的监理内容外，监理工作内容还包括：</w:t>
      </w:r>
    </w:p>
    <w:p>
      <w:pPr>
        <w:spacing w:line="400" w:lineRule="exact"/>
        <w:ind w:firstLine="420"/>
      </w:pPr>
      <w:r>
        <w:rPr>
          <w:rFonts w:hint="eastAsia"/>
        </w:rPr>
        <w:t>审批施工质量缺陷处理措施计划,监督、检查施工质量缺陷处理情况,组织施工质量缺陷备案表的填写；</w:t>
      </w:r>
    </w:p>
    <w:p>
      <w:pPr>
        <w:spacing w:line="400" w:lineRule="exact"/>
        <w:ind w:firstLine="420"/>
        <w:rPr>
          <w:rFonts w:ascii="宋体" w:hAnsi="宋体"/>
        </w:rPr>
      </w:pPr>
      <w:r>
        <w:rPr>
          <w:rFonts w:hint="eastAsia" w:ascii="宋体" w:hAnsi="宋体"/>
        </w:rPr>
        <w:t>按有关规定进行工程质量评定；</w:t>
      </w:r>
    </w:p>
    <w:p>
      <w:pPr>
        <w:spacing w:line="400" w:lineRule="exact"/>
        <w:ind w:firstLine="420"/>
      </w:pPr>
      <w:r>
        <w:rPr>
          <w:rFonts w:hint="eastAsia" w:ascii="宋体" w:hAnsi="宋体"/>
        </w:rPr>
        <w:t>按有关规定组织或参加工程验收；</w:t>
      </w:r>
    </w:p>
    <w:p>
      <w:pPr>
        <w:spacing w:line="400" w:lineRule="exact"/>
        <w:ind w:left="28" w:right="249" w:firstLine="420" w:firstLineChars="200"/>
        <w:rPr>
          <w:rFonts w:ascii="宋体" w:hAnsi="宋体"/>
          <w:bCs/>
          <w:szCs w:val="21"/>
        </w:rPr>
      </w:pPr>
      <w:r>
        <w:rPr>
          <w:rFonts w:hint="eastAsia" w:ascii="宋体" w:hAnsi="宋体"/>
          <w:bCs/>
          <w:szCs w:val="21"/>
        </w:rPr>
        <w:t>其他监理工作内容详见附件一。</w:t>
      </w:r>
    </w:p>
    <w:p>
      <w:pPr>
        <w:spacing w:line="400" w:lineRule="exact"/>
        <w:ind w:left="28" w:right="249" w:firstLine="420" w:firstLineChars="200"/>
        <w:rPr>
          <w:rFonts w:ascii="宋体" w:hAnsi="宋体"/>
          <w:bCs/>
          <w:szCs w:val="21"/>
        </w:rPr>
      </w:pPr>
      <w:r>
        <w:rPr>
          <w:rFonts w:ascii="宋体" w:hAnsi="宋体"/>
          <w:bCs/>
          <w:szCs w:val="21"/>
        </w:rPr>
        <w:t>监理人在行使下列权利前，必须得到委托人的批准</w:t>
      </w:r>
      <w:r>
        <w:rPr>
          <w:rFonts w:hint="eastAsia" w:ascii="宋体" w:hAnsi="宋体"/>
          <w:bCs/>
          <w:szCs w:val="21"/>
        </w:rPr>
        <w:t>：</w:t>
      </w:r>
    </w:p>
    <w:p>
      <w:pPr>
        <w:spacing w:line="400" w:lineRule="exact"/>
        <w:ind w:left="28" w:right="248" w:firstLine="420" w:firstLineChars="200"/>
        <w:rPr>
          <w:rFonts w:ascii="宋体" w:hAnsi="宋体"/>
          <w:bCs/>
          <w:szCs w:val="21"/>
        </w:rPr>
      </w:pPr>
      <w:r>
        <w:rPr>
          <w:rFonts w:ascii="宋体" w:hAnsi="宋体"/>
          <w:bCs/>
          <w:szCs w:val="21"/>
        </w:rPr>
        <w:t>（</w:t>
      </w:r>
      <w:r>
        <w:rPr>
          <w:rFonts w:ascii="Times New Roman" w:hAnsi="Times New Roman"/>
          <w:bCs/>
          <w:szCs w:val="21"/>
        </w:rPr>
        <w:t>1</w:t>
      </w:r>
      <w:r>
        <w:rPr>
          <w:rFonts w:ascii="宋体" w:hAnsi="宋体"/>
          <w:bCs/>
          <w:szCs w:val="21"/>
        </w:rPr>
        <w:t>）批准工程的分包；</w:t>
      </w:r>
    </w:p>
    <w:p>
      <w:pPr>
        <w:spacing w:line="400" w:lineRule="exact"/>
        <w:ind w:left="28" w:right="248" w:firstLine="420" w:firstLineChars="200"/>
        <w:rPr>
          <w:rFonts w:ascii="宋体" w:hAnsi="宋体"/>
          <w:bCs/>
          <w:szCs w:val="21"/>
        </w:rPr>
      </w:pPr>
      <w:r>
        <w:rPr>
          <w:rFonts w:ascii="宋体" w:hAnsi="宋体"/>
          <w:bCs/>
          <w:szCs w:val="21"/>
        </w:rPr>
        <w:t>（</w:t>
      </w:r>
      <w:r>
        <w:rPr>
          <w:rFonts w:ascii="Times New Roman" w:hAnsi="Times New Roman"/>
          <w:bCs/>
          <w:szCs w:val="21"/>
        </w:rPr>
        <w:t>2</w:t>
      </w:r>
      <w:r>
        <w:rPr>
          <w:rFonts w:ascii="宋体" w:hAnsi="宋体"/>
          <w:bCs/>
          <w:szCs w:val="21"/>
        </w:rPr>
        <w:t>）确定延长完工期限；</w:t>
      </w:r>
    </w:p>
    <w:p>
      <w:pPr>
        <w:spacing w:line="400" w:lineRule="exact"/>
        <w:ind w:left="28" w:right="248" w:firstLine="420" w:firstLineChars="200"/>
        <w:rPr>
          <w:rFonts w:ascii="宋体" w:hAnsi="宋体"/>
          <w:bCs/>
          <w:szCs w:val="21"/>
        </w:rPr>
      </w:pPr>
      <w:r>
        <w:rPr>
          <w:rFonts w:ascii="宋体" w:hAnsi="宋体"/>
          <w:bCs/>
          <w:szCs w:val="21"/>
        </w:rPr>
        <w:t>（</w:t>
      </w:r>
      <w:r>
        <w:rPr>
          <w:rFonts w:ascii="Times New Roman" w:hAnsi="Times New Roman"/>
          <w:bCs/>
          <w:szCs w:val="21"/>
        </w:rPr>
        <w:t>3</w:t>
      </w:r>
      <w:r>
        <w:rPr>
          <w:rFonts w:ascii="宋体" w:hAnsi="宋体"/>
          <w:bCs/>
          <w:szCs w:val="21"/>
        </w:rPr>
        <w:t>）作出变更决定；</w:t>
      </w:r>
    </w:p>
    <w:p>
      <w:pPr>
        <w:spacing w:line="400" w:lineRule="exact"/>
        <w:ind w:left="28" w:right="248" w:firstLine="420" w:firstLineChars="200"/>
        <w:rPr>
          <w:rFonts w:ascii="宋体" w:hAnsi="宋体"/>
          <w:szCs w:val="21"/>
        </w:rPr>
      </w:pPr>
      <w:r>
        <w:rPr>
          <w:rFonts w:ascii="宋体" w:hAnsi="宋体"/>
          <w:bCs/>
          <w:szCs w:val="21"/>
        </w:rPr>
        <w:t>（</w:t>
      </w:r>
      <w:r>
        <w:rPr>
          <w:rFonts w:hint="eastAsia" w:ascii="Times New Roman" w:hAnsi="Times New Roman"/>
          <w:bCs/>
          <w:szCs w:val="21"/>
        </w:rPr>
        <w:t>4</w:t>
      </w:r>
      <w:r>
        <w:rPr>
          <w:rFonts w:ascii="宋体" w:hAnsi="宋体"/>
          <w:bCs/>
          <w:szCs w:val="21"/>
        </w:rPr>
        <w:t>）作出</w:t>
      </w:r>
      <w:r>
        <w:rPr>
          <w:rFonts w:hint="eastAsia" w:ascii="宋体" w:hAnsi="宋体"/>
          <w:bCs/>
          <w:szCs w:val="21"/>
        </w:rPr>
        <w:t>涉及造价调整的工作联系单决定；</w:t>
      </w:r>
    </w:p>
    <w:p>
      <w:pPr>
        <w:spacing w:line="400" w:lineRule="exact"/>
        <w:ind w:left="28" w:right="248" w:firstLine="420" w:firstLineChars="200"/>
        <w:rPr>
          <w:rFonts w:ascii="宋体" w:hAnsi="宋体"/>
          <w:szCs w:val="21"/>
        </w:rPr>
      </w:pPr>
      <w:r>
        <w:rPr>
          <w:rFonts w:ascii="宋体" w:hAnsi="宋体"/>
          <w:bCs/>
          <w:szCs w:val="21"/>
        </w:rPr>
        <w:t>（</w:t>
      </w:r>
      <w:r>
        <w:rPr>
          <w:rFonts w:hint="eastAsia" w:ascii="Times New Roman" w:hAnsi="Times New Roman"/>
          <w:bCs/>
          <w:szCs w:val="21"/>
        </w:rPr>
        <w:t>5</w:t>
      </w:r>
      <w:r>
        <w:rPr>
          <w:rFonts w:ascii="宋体" w:hAnsi="宋体"/>
          <w:bCs/>
          <w:szCs w:val="21"/>
        </w:rPr>
        <w:t>）作出</w:t>
      </w:r>
      <w:r>
        <w:rPr>
          <w:rFonts w:hint="eastAsia" w:ascii="宋体" w:hAnsi="宋体"/>
          <w:bCs/>
          <w:szCs w:val="21"/>
        </w:rPr>
        <w:t>估价</w:t>
      </w:r>
      <w:r>
        <w:rPr>
          <w:rFonts w:ascii="宋体" w:hAnsi="宋体"/>
          <w:bCs/>
          <w:szCs w:val="21"/>
        </w:rPr>
        <w:t>决定；</w:t>
      </w:r>
    </w:p>
    <w:p>
      <w:pPr>
        <w:spacing w:line="400" w:lineRule="exact"/>
        <w:ind w:left="28" w:right="248" w:firstLine="420" w:firstLineChars="200"/>
        <w:rPr>
          <w:rFonts w:ascii="宋体" w:hAnsi="宋体"/>
          <w:bCs/>
          <w:szCs w:val="21"/>
        </w:rPr>
      </w:pPr>
      <w:r>
        <w:rPr>
          <w:rFonts w:ascii="宋体" w:hAnsi="宋体"/>
          <w:bCs/>
          <w:szCs w:val="21"/>
        </w:rPr>
        <w:t>（</w:t>
      </w:r>
      <w:r>
        <w:rPr>
          <w:rFonts w:hint="eastAsia" w:ascii="Times New Roman" w:hAnsi="Times New Roman"/>
          <w:bCs/>
          <w:szCs w:val="21"/>
        </w:rPr>
        <w:t>6</w:t>
      </w:r>
      <w:r>
        <w:rPr>
          <w:rFonts w:ascii="宋体" w:hAnsi="宋体"/>
          <w:bCs/>
          <w:szCs w:val="21"/>
        </w:rPr>
        <w:t>）批准暂列金额（备用金）的使用；</w:t>
      </w:r>
    </w:p>
    <w:p>
      <w:pPr>
        <w:spacing w:line="400" w:lineRule="exact"/>
        <w:ind w:left="28" w:right="248" w:firstLine="420" w:firstLineChars="200"/>
        <w:rPr>
          <w:rFonts w:ascii="宋体" w:hAnsi="宋体"/>
          <w:bCs/>
          <w:szCs w:val="21"/>
        </w:rPr>
      </w:pPr>
      <w:r>
        <w:rPr>
          <w:rFonts w:ascii="宋体" w:hAnsi="宋体"/>
          <w:bCs/>
          <w:szCs w:val="21"/>
        </w:rPr>
        <w:t>（</w:t>
      </w:r>
      <w:r>
        <w:rPr>
          <w:rFonts w:hint="eastAsia" w:ascii="Times New Roman" w:hAnsi="Times New Roman"/>
          <w:bCs/>
          <w:szCs w:val="21"/>
        </w:rPr>
        <w:t>7</w:t>
      </w:r>
      <w:r>
        <w:rPr>
          <w:rFonts w:ascii="宋体" w:hAnsi="宋体"/>
          <w:bCs/>
          <w:szCs w:val="21"/>
        </w:rPr>
        <w:t>）</w:t>
      </w:r>
      <w:r>
        <w:rPr>
          <w:rFonts w:hint="eastAsia" w:ascii="宋体" w:hAnsi="宋体"/>
          <w:bCs/>
          <w:szCs w:val="21"/>
        </w:rPr>
        <w:t>作出</w:t>
      </w:r>
      <w:r>
        <w:rPr>
          <w:rFonts w:ascii="宋体" w:hAnsi="宋体"/>
          <w:bCs/>
          <w:szCs w:val="21"/>
        </w:rPr>
        <w:t>采用新技术、新材料、新工艺</w:t>
      </w:r>
      <w:r>
        <w:rPr>
          <w:rFonts w:hint="eastAsia" w:ascii="宋体" w:hAnsi="宋体"/>
          <w:bCs/>
          <w:szCs w:val="21"/>
        </w:rPr>
        <w:t>的决定；</w:t>
      </w:r>
    </w:p>
    <w:p>
      <w:pPr>
        <w:spacing w:line="400" w:lineRule="exact"/>
        <w:ind w:left="28" w:right="248" w:firstLine="420" w:firstLineChars="200"/>
        <w:rPr>
          <w:rFonts w:ascii="宋体" w:hAnsi="宋体"/>
          <w:bCs/>
          <w:szCs w:val="21"/>
        </w:rPr>
      </w:pPr>
      <w:r>
        <w:rPr>
          <w:rFonts w:ascii="宋体" w:hAnsi="宋体"/>
          <w:bCs/>
          <w:szCs w:val="21"/>
        </w:rPr>
        <w:t>（</w:t>
      </w:r>
      <w:r>
        <w:rPr>
          <w:rFonts w:hint="eastAsia" w:ascii="Times New Roman" w:hAnsi="Times New Roman"/>
          <w:bCs/>
          <w:szCs w:val="21"/>
        </w:rPr>
        <w:t>8</w:t>
      </w:r>
      <w:r>
        <w:rPr>
          <w:rFonts w:ascii="宋体" w:hAnsi="宋体"/>
          <w:bCs/>
          <w:szCs w:val="21"/>
        </w:rPr>
        <w:t>）</w:t>
      </w:r>
      <w:r>
        <w:rPr>
          <w:rFonts w:hint="eastAsia" w:ascii="宋体" w:hAnsi="宋体"/>
          <w:bCs/>
          <w:szCs w:val="21"/>
        </w:rPr>
        <w:t>对</w:t>
      </w:r>
      <w:r>
        <w:rPr>
          <w:rFonts w:ascii="宋体" w:hAnsi="宋体"/>
          <w:bCs/>
          <w:szCs w:val="21"/>
        </w:rPr>
        <w:t>承包人未能在监理人所发通知中规定的时间内修正某项缺陷，监理人对该缺陷的修正费用做出估算，</w:t>
      </w:r>
      <w:r>
        <w:rPr>
          <w:rFonts w:hint="eastAsia" w:ascii="宋体" w:hAnsi="宋体"/>
          <w:bCs/>
          <w:szCs w:val="21"/>
        </w:rPr>
        <w:t>并在支付款中扣留</w:t>
      </w:r>
      <w:r>
        <w:rPr>
          <w:rFonts w:ascii="宋体" w:hAnsi="宋体"/>
          <w:bCs/>
          <w:szCs w:val="21"/>
        </w:rPr>
        <w:t>这笔款项</w:t>
      </w:r>
      <w:r>
        <w:rPr>
          <w:rFonts w:hint="eastAsia" w:ascii="宋体" w:hAnsi="宋体"/>
          <w:bCs/>
          <w:szCs w:val="21"/>
        </w:rPr>
        <w:t>；</w:t>
      </w:r>
    </w:p>
    <w:p>
      <w:pPr>
        <w:spacing w:line="400" w:lineRule="exact"/>
        <w:ind w:left="28" w:right="248" w:firstLine="420" w:firstLineChars="200"/>
        <w:rPr>
          <w:rFonts w:ascii="宋体" w:hAnsi="宋体"/>
          <w:bCs/>
          <w:szCs w:val="21"/>
        </w:rPr>
      </w:pPr>
      <w:r>
        <w:rPr>
          <w:rFonts w:ascii="宋体" w:hAnsi="宋体"/>
          <w:bCs/>
          <w:szCs w:val="21"/>
        </w:rPr>
        <w:t>（</w:t>
      </w:r>
      <w:r>
        <w:rPr>
          <w:rFonts w:hint="eastAsia" w:ascii="Times New Roman" w:hAnsi="Times New Roman"/>
          <w:bCs/>
          <w:szCs w:val="21"/>
        </w:rPr>
        <w:t>9</w:t>
      </w:r>
      <w:r>
        <w:rPr>
          <w:rFonts w:ascii="宋体" w:hAnsi="宋体"/>
          <w:bCs/>
          <w:szCs w:val="21"/>
        </w:rPr>
        <w:t>）对不适合在本工程工作的承包人的职员或工人，监理人要求承包人将其调离</w:t>
      </w:r>
      <w:r>
        <w:rPr>
          <w:rFonts w:hint="eastAsia" w:ascii="宋体" w:hAnsi="宋体"/>
          <w:bCs/>
          <w:szCs w:val="21"/>
        </w:rPr>
        <w:t>；</w:t>
      </w:r>
    </w:p>
    <w:p>
      <w:pPr>
        <w:spacing w:line="400" w:lineRule="exact"/>
        <w:ind w:left="28" w:right="248" w:firstLine="420" w:firstLineChars="200"/>
        <w:rPr>
          <w:rFonts w:ascii="宋体" w:hAnsi="宋体"/>
          <w:szCs w:val="21"/>
        </w:rPr>
      </w:pPr>
      <w:r>
        <w:rPr>
          <w:rFonts w:ascii="宋体" w:hAnsi="宋体"/>
          <w:bCs/>
          <w:szCs w:val="21"/>
        </w:rPr>
        <w:t>（</w:t>
      </w:r>
      <w:r>
        <w:rPr>
          <w:rFonts w:hint="eastAsia" w:ascii="Times New Roman" w:hAnsi="Times New Roman"/>
          <w:bCs/>
          <w:szCs w:val="21"/>
        </w:rPr>
        <w:t>10</w:t>
      </w:r>
      <w:r>
        <w:rPr>
          <w:rFonts w:ascii="宋体" w:hAnsi="宋体"/>
          <w:bCs/>
          <w:szCs w:val="21"/>
        </w:rPr>
        <w:t>）</w:t>
      </w:r>
      <w:r>
        <w:rPr>
          <w:rFonts w:hint="eastAsia" w:ascii="宋体" w:hAnsi="宋体"/>
          <w:bCs/>
          <w:szCs w:val="21"/>
        </w:rPr>
        <w:t>审批施工月、季度、年和总进度计划或投资计划；</w:t>
      </w:r>
    </w:p>
    <w:p>
      <w:pPr>
        <w:spacing w:line="400" w:lineRule="exact"/>
        <w:ind w:left="28" w:right="248" w:firstLine="420" w:firstLineChars="200"/>
        <w:rPr>
          <w:rFonts w:ascii="宋体" w:hAnsi="宋体"/>
          <w:bCs/>
          <w:szCs w:val="21"/>
        </w:rPr>
      </w:pPr>
      <w:r>
        <w:rPr>
          <w:rFonts w:ascii="宋体" w:hAnsi="宋体"/>
          <w:bCs/>
          <w:szCs w:val="21"/>
        </w:rPr>
        <w:t>（</w:t>
      </w:r>
      <w:r>
        <w:rPr>
          <w:rFonts w:hint="eastAsia" w:ascii="Times New Roman" w:hAnsi="Times New Roman"/>
          <w:bCs/>
          <w:szCs w:val="21"/>
        </w:rPr>
        <w:t>11</w:t>
      </w:r>
      <w:r>
        <w:rPr>
          <w:rFonts w:ascii="宋体" w:hAnsi="宋体"/>
          <w:bCs/>
          <w:szCs w:val="21"/>
        </w:rPr>
        <w:t>）</w:t>
      </w:r>
      <w:r>
        <w:rPr>
          <w:rFonts w:hint="eastAsia" w:ascii="宋体" w:hAnsi="宋体"/>
          <w:bCs/>
          <w:szCs w:val="21"/>
        </w:rPr>
        <w:t>批准为合同永久工程施工需要进行的补充地质勘探。</w:t>
      </w:r>
    </w:p>
    <w:p>
      <w:pPr>
        <w:spacing w:line="400" w:lineRule="exact"/>
        <w:ind w:firstLine="462" w:firstLineChars="220"/>
        <w:rPr>
          <w:rFonts w:ascii="宋体" w:hAnsi="宋体"/>
        </w:rPr>
      </w:pPr>
      <w:r>
        <w:rPr>
          <w:rFonts w:ascii="宋体" w:hAnsi="宋体"/>
        </w:rPr>
        <w:t>尽管有以上规定，但当监理人认为出现了危及生命、工程及财产安全的紧急事件时，即使没有委托人的事先批准，监理人可以指示承包方实施为消除或减少这种危险所必须进行的工作。并通知承包方和抄送委托方。</w:t>
      </w:r>
    </w:p>
    <w:p>
      <w:pPr>
        <w:pStyle w:val="6"/>
        <w:spacing w:line="240" w:lineRule="auto"/>
        <w:ind w:firstLine="138"/>
        <w:rPr>
          <w:rFonts w:ascii="宋体" w:hAnsi="宋体" w:eastAsia="宋体"/>
          <w:b/>
        </w:rPr>
      </w:pPr>
      <w:bookmarkStart w:id="1206" w:name="_Toc7660"/>
      <w:bookmarkStart w:id="1207" w:name="_Toc7433"/>
      <w:r>
        <w:rPr>
          <w:rFonts w:ascii="Times New Roman" w:hAnsi="Times New Roman" w:eastAsia="宋体"/>
          <w:b/>
        </w:rPr>
        <w:t>5</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监理文件要求</w:t>
      </w:r>
      <w:bookmarkEnd w:id="1206"/>
      <w:bookmarkEnd w:id="1207"/>
    </w:p>
    <w:p>
      <w:pPr>
        <w:spacing w:line="360" w:lineRule="auto"/>
        <w:ind w:firstLine="420" w:firstLineChars="20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hint="eastAsia" w:ascii="宋体" w:hAnsi="宋体"/>
          <w:szCs w:val="21"/>
        </w:rPr>
        <w:t xml:space="preserve">本工程监理文件的具类别、编制要求、编制内容、提交时间和份数等的约定：      </w:t>
      </w:r>
    </w:p>
    <w:p>
      <w:pPr>
        <w:spacing w:line="400" w:lineRule="exact"/>
        <w:rPr>
          <w:rFonts w:ascii="宋体" w:hAnsi="宋体"/>
        </w:rPr>
      </w:pPr>
      <w:r>
        <w:rPr>
          <w:rFonts w:hint="eastAsia" w:ascii="宋体" w:hAnsi="宋体"/>
        </w:rPr>
        <w:t xml:space="preserve">    </w:t>
      </w:r>
      <w:r>
        <w:rPr>
          <w:rFonts w:hint="eastAsia" w:ascii="宋体" w:hAnsi="宋体"/>
          <w:u w:val="single"/>
        </w:rPr>
        <w:t xml:space="preserve">                                                    </w:t>
      </w:r>
      <w:r>
        <w:rPr>
          <w:rFonts w:hint="eastAsia" w:ascii="宋体" w:hAnsi="宋体"/>
        </w:rPr>
        <w:t>。</w:t>
      </w:r>
    </w:p>
    <w:p>
      <w:pPr>
        <w:pStyle w:val="5"/>
        <w:spacing w:line="240" w:lineRule="auto"/>
        <w:rPr>
          <w:rFonts w:ascii="宋体" w:hAnsi="宋体" w:eastAsia="宋体"/>
        </w:rPr>
      </w:pPr>
      <w:bookmarkStart w:id="1208" w:name="_Toc1383"/>
      <w:bookmarkStart w:id="1209" w:name="_Toc6039"/>
      <w:bookmarkStart w:id="1210" w:name="_Toc14441"/>
      <w:r>
        <w:rPr>
          <w:rFonts w:ascii="Times New Roman" w:hAnsi="Times New Roman" w:eastAsia="宋体"/>
        </w:rPr>
        <w:t>6</w:t>
      </w:r>
      <w:r>
        <w:rPr>
          <w:rFonts w:ascii="宋体" w:hAnsi="宋体" w:eastAsia="宋体"/>
        </w:rPr>
        <w:t xml:space="preserve">. </w:t>
      </w:r>
      <w:r>
        <w:rPr>
          <w:rFonts w:hint="eastAsia" w:ascii="宋体" w:hAnsi="宋体" w:eastAsia="宋体"/>
        </w:rPr>
        <w:t>开始监理和完成监理</w:t>
      </w:r>
      <w:bookmarkEnd w:id="1208"/>
      <w:bookmarkEnd w:id="1209"/>
      <w:bookmarkEnd w:id="1210"/>
    </w:p>
    <w:p>
      <w:pPr>
        <w:pStyle w:val="6"/>
        <w:spacing w:line="240" w:lineRule="auto"/>
        <w:ind w:firstLine="138"/>
        <w:rPr>
          <w:rFonts w:ascii="宋体" w:hAnsi="宋体" w:eastAsia="宋体"/>
          <w:b/>
        </w:rPr>
      </w:pPr>
      <w:bookmarkStart w:id="1211" w:name="_Toc4835"/>
      <w:bookmarkStart w:id="1212" w:name="_Toc12939"/>
      <w:r>
        <w:rPr>
          <w:rFonts w:ascii="Times New Roman" w:hAnsi="Times New Roman" w:eastAsia="宋体"/>
          <w:b/>
        </w:rPr>
        <w:t>6</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开始监理</w:t>
      </w:r>
      <w:bookmarkEnd w:id="1211"/>
      <w:bookmarkEnd w:id="1212"/>
    </w:p>
    <w:p>
      <w:pPr>
        <w:spacing w:line="360" w:lineRule="auto"/>
        <w:ind w:firstLine="420" w:firstLineChars="20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hint="eastAsia" w:ascii="宋体" w:hAnsi="宋体"/>
          <w:szCs w:val="21"/>
        </w:rPr>
        <w:t>开始监理的条件：</w:t>
      </w:r>
      <w:r>
        <w:rPr>
          <w:rFonts w:hint="eastAsia" w:ascii="宋体" w:hAnsi="宋体"/>
          <w:szCs w:val="21"/>
          <w:u w:val="single"/>
        </w:rPr>
        <w:t xml:space="preserve">                  </w:t>
      </w:r>
      <w:r>
        <w:rPr>
          <w:rFonts w:hint="eastAsia" w:ascii="宋体" w:hAnsi="宋体"/>
          <w:szCs w:val="21"/>
        </w:rPr>
        <w:t>。</w:t>
      </w:r>
    </w:p>
    <w:p>
      <w:pPr>
        <w:spacing w:line="360" w:lineRule="auto"/>
        <w:ind w:firstLine="420" w:firstLineChars="20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hint="eastAsia" w:ascii="宋体" w:hAnsi="宋体"/>
          <w:szCs w:val="21"/>
        </w:rPr>
        <w:t>因委托人原因未能及时发出开始监理通知的，按照以下约定执行：</w:t>
      </w:r>
      <w:r>
        <w:rPr>
          <w:rFonts w:hint="eastAsia" w:ascii="宋体" w:hAnsi="宋体"/>
          <w:szCs w:val="21"/>
          <w:u w:val="single"/>
        </w:rPr>
        <w:t xml:space="preserve">            </w:t>
      </w:r>
      <w:r>
        <w:rPr>
          <w:rFonts w:hint="eastAsia" w:ascii="宋体" w:hAnsi="宋体"/>
          <w:szCs w:val="21"/>
        </w:rPr>
        <w:t>。</w:t>
      </w:r>
    </w:p>
    <w:p>
      <w:pPr>
        <w:pStyle w:val="6"/>
        <w:spacing w:line="240" w:lineRule="auto"/>
        <w:ind w:firstLine="138"/>
        <w:rPr>
          <w:rFonts w:ascii="宋体" w:hAnsi="宋体" w:eastAsia="宋体"/>
          <w:b/>
        </w:rPr>
      </w:pPr>
      <w:bookmarkStart w:id="1213" w:name="_Toc31361"/>
      <w:bookmarkStart w:id="1214" w:name="_Toc14674"/>
      <w:r>
        <w:rPr>
          <w:rFonts w:ascii="Times New Roman" w:hAnsi="Times New Roman" w:eastAsia="宋体"/>
          <w:b/>
        </w:rPr>
        <w:t>6</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监理周期延误</w:t>
      </w:r>
      <w:bookmarkEnd w:id="1213"/>
      <w:bookmarkEnd w:id="1214"/>
    </w:p>
    <w:p>
      <w:pPr>
        <w:tabs>
          <w:tab w:val="left" w:pos="2037"/>
          <w:tab w:val="left" w:pos="7960"/>
        </w:tabs>
        <w:spacing w:line="369" w:lineRule="auto"/>
        <w:ind w:left="146" w:right="1468" w:firstLine="465"/>
        <w:rPr>
          <w:rFonts w:ascii="宋体" w:hAnsi="宋体" w:cs="宋体"/>
          <w:szCs w:val="21"/>
        </w:rPr>
      </w:pPr>
      <w:r>
        <w:rPr>
          <w:rFonts w:ascii="宋体" w:hAnsi="宋体" w:cs="宋体"/>
          <w:szCs w:val="21"/>
        </w:rPr>
        <w:t>由于非监理人责任造成监理服务期限延误的，延长监理服务期限的计算方法：</w:t>
      </w:r>
      <w:r>
        <w:rPr>
          <w:rFonts w:hint="eastAsia" w:ascii="宋体" w:hAnsi="宋体" w:cs="宋体"/>
          <w:szCs w:val="21"/>
          <w:u w:val="single"/>
        </w:rPr>
        <w:t xml:space="preserve">   </w:t>
      </w:r>
      <w:r>
        <w:rPr>
          <w:rFonts w:hint="eastAsia" w:ascii="宋体" w:hAnsi="宋体" w:cs="宋体"/>
          <w:szCs w:val="21"/>
          <w:u w:val="single"/>
          <w:lang w:val="en-US" w:eastAsia="zh-CN"/>
        </w:rPr>
        <w:t xml:space="preserve">  </w:t>
      </w:r>
      <w:r>
        <w:rPr>
          <w:rFonts w:hint="eastAsia" w:ascii="宋体" w:hAnsi="宋体" w:cs="宋体"/>
          <w:szCs w:val="21"/>
          <w:u w:val="single"/>
        </w:rPr>
        <w:t xml:space="preserve">      </w:t>
      </w:r>
      <w:r>
        <w:rPr>
          <w:rFonts w:ascii="宋体" w:hAnsi="宋体" w:cs="宋体"/>
          <w:szCs w:val="21"/>
        </w:rPr>
        <w:t>；增加监理服务费用的计算方法：</w:t>
      </w:r>
      <w:r>
        <w:rPr>
          <w:rFonts w:hint="eastAsia" w:ascii="宋体" w:hAnsi="宋体" w:cs="宋体"/>
          <w:szCs w:val="21"/>
          <w:u w:val="single"/>
        </w:rPr>
        <w:t xml:space="preserve">                </w:t>
      </w:r>
      <w:r>
        <w:rPr>
          <w:rFonts w:hint="eastAsia" w:ascii="宋体" w:hAnsi="宋体" w:cs="宋体"/>
          <w:szCs w:val="21"/>
        </w:rPr>
        <w:t>。</w:t>
      </w:r>
    </w:p>
    <w:p>
      <w:pPr>
        <w:pStyle w:val="6"/>
        <w:spacing w:line="240" w:lineRule="auto"/>
        <w:ind w:left="210" w:leftChars="100" w:firstLine="138"/>
        <w:rPr>
          <w:rFonts w:ascii="宋体" w:hAnsi="宋体" w:eastAsia="宋体"/>
          <w:b/>
        </w:rPr>
      </w:pPr>
      <w:bookmarkStart w:id="1215" w:name="_Toc1559"/>
      <w:bookmarkStart w:id="1216" w:name="_Toc12634"/>
      <w:r>
        <w:rPr>
          <w:rFonts w:ascii="Times New Roman" w:hAnsi="Times New Roman" w:eastAsia="宋体"/>
          <w:b/>
        </w:rPr>
        <w:t>6</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完成监理</w:t>
      </w:r>
      <w:bookmarkEnd w:id="1215"/>
      <w:bookmarkEnd w:id="1216"/>
      <w:r>
        <w:rPr>
          <w:rFonts w:ascii="宋体" w:hAnsi="宋体" w:eastAsia="宋体"/>
          <w:b/>
        </w:rPr>
        <w:t xml:space="preserve"> </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hint="eastAsia" w:ascii="宋体" w:hAnsi="宋体"/>
        </w:rPr>
        <w:t>提前完成监理，监理报酬是否调整：</w:t>
      </w:r>
      <w:r>
        <w:rPr>
          <w:rFonts w:hint="eastAsia" w:ascii="宋体" w:hAnsi="宋体"/>
          <w:u w:val="single"/>
        </w:rPr>
        <w:t xml:space="preserve">                   </w:t>
      </w:r>
      <w:r>
        <w:rPr>
          <w:rFonts w:hint="eastAsia" w:ascii="宋体" w:hAnsi="宋体"/>
        </w:rPr>
        <w:t>。</w:t>
      </w:r>
    </w:p>
    <w:p>
      <w:pPr>
        <w:pStyle w:val="5"/>
        <w:spacing w:line="240" w:lineRule="auto"/>
        <w:rPr>
          <w:rFonts w:ascii="宋体" w:hAnsi="宋体" w:eastAsia="宋体"/>
        </w:rPr>
      </w:pPr>
      <w:bookmarkStart w:id="1217" w:name="_Toc26172"/>
      <w:bookmarkStart w:id="1218" w:name="_Toc28447"/>
      <w:bookmarkStart w:id="1219" w:name="_Toc8309"/>
      <w:r>
        <w:rPr>
          <w:rFonts w:ascii="Times New Roman" w:hAnsi="Times New Roman" w:eastAsia="宋体"/>
        </w:rPr>
        <w:t>8</w:t>
      </w:r>
      <w:r>
        <w:rPr>
          <w:rFonts w:ascii="宋体" w:hAnsi="宋体" w:eastAsia="宋体"/>
        </w:rPr>
        <w:t xml:space="preserve">. </w:t>
      </w:r>
      <w:r>
        <w:rPr>
          <w:rFonts w:hint="eastAsia" w:ascii="宋体" w:hAnsi="宋体" w:eastAsia="宋体"/>
        </w:rPr>
        <w:t>合同变更</w:t>
      </w:r>
      <w:bookmarkEnd w:id="1217"/>
      <w:bookmarkEnd w:id="1218"/>
      <w:bookmarkEnd w:id="1219"/>
    </w:p>
    <w:p>
      <w:pPr>
        <w:pStyle w:val="6"/>
        <w:spacing w:line="240" w:lineRule="auto"/>
        <w:ind w:firstLine="138"/>
        <w:rPr>
          <w:rFonts w:ascii="宋体" w:hAnsi="宋体" w:eastAsia="宋体"/>
          <w:b/>
        </w:rPr>
      </w:pPr>
      <w:bookmarkStart w:id="1220" w:name="_Toc16895"/>
      <w:bookmarkStart w:id="1221" w:name="_Toc11807"/>
      <w:r>
        <w:rPr>
          <w:rFonts w:ascii="Times New Roman" w:hAnsi="Times New Roman" w:eastAsia="宋体"/>
          <w:b/>
        </w:rPr>
        <w:t>8</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变更情形</w:t>
      </w:r>
      <w:bookmarkEnd w:id="1220"/>
      <w:bookmarkEnd w:id="1221"/>
    </w:p>
    <w:p>
      <w:pPr>
        <w:spacing w:line="360" w:lineRule="auto"/>
        <w:ind w:firstLine="420" w:firstLineChars="200"/>
        <w:rPr>
          <w:rFonts w:ascii="宋体" w:hAnsi="宋体"/>
          <w:u w:val="single"/>
        </w:rPr>
      </w:pPr>
      <w:r>
        <w:rPr>
          <w:rFonts w:ascii="Times New Roman" w:hAnsi="Times New Roman"/>
          <w:szCs w:val="21"/>
        </w:rPr>
        <w:t>8</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合同变更时</w:t>
      </w:r>
      <w:r>
        <w:rPr>
          <w:rFonts w:hint="eastAsia" w:ascii="宋体" w:hAnsi="宋体"/>
          <w:szCs w:val="21"/>
        </w:rPr>
        <w:t>，监理服务期限的调整方法：</w:t>
      </w:r>
      <w:r>
        <w:rPr>
          <w:rFonts w:hint="eastAsia" w:ascii="宋体" w:hAnsi="宋体"/>
          <w:szCs w:val="21"/>
          <w:u w:val="single"/>
        </w:rPr>
        <w:t xml:space="preserve">                </w:t>
      </w:r>
      <w:r>
        <w:rPr>
          <w:rFonts w:hint="eastAsia" w:ascii="宋体" w:hAnsi="宋体"/>
          <w:szCs w:val="21"/>
        </w:rPr>
        <w:t>；监理报酬的调整方法：</w:t>
      </w:r>
      <w:r>
        <w:rPr>
          <w:rFonts w:hint="eastAsia" w:ascii="宋体" w:hAnsi="宋体"/>
          <w:szCs w:val="21"/>
          <w:u w:val="single"/>
        </w:rPr>
        <w:t>监理工作报酬</w:t>
      </w:r>
      <w:r>
        <w:rPr>
          <w:rFonts w:hint="eastAsia" w:ascii="宋体" w:hAnsi="宋体"/>
          <w:u w:val="single"/>
        </w:rPr>
        <w:t>按照增加的监理工作所需要的监理人员和主要设施、设备等费用增加情况，按本合同中监理报酬清单相应价格进行计算</w:t>
      </w:r>
      <w:r>
        <w:rPr>
          <w:rFonts w:hint="eastAsia" w:ascii="宋体" w:hAnsi="宋体"/>
        </w:rPr>
        <w:t>。</w:t>
      </w:r>
    </w:p>
    <w:p>
      <w:pPr>
        <w:spacing w:line="360" w:lineRule="auto"/>
        <w:ind w:firstLine="420" w:firstLineChars="200"/>
        <w:rPr>
          <w:rFonts w:ascii="宋体" w:hAnsi="宋体"/>
          <w:u w:val="single"/>
        </w:rPr>
      </w:pPr>
      <w:r>
        <w:rPr>
          <w:rFonts w:hint="eastAsia" w:ascii="宋体" w:hAnsi="宋体"/>
        </w:rPr>
        <w:t>监理范围和监理服务期限如未发生变化，监理服务费用在合同实施期间不予变更；监理范围明显减少的，合同双方参照以上计算调整核减监理报酬；因工程提前完成导致监理服务期限缩短，且在监理人已履行本合同规定义务的情况下，委托人不能以监理人提前完成监理而减少监理报酬。</w:t>
      </w:r>
    </w:p>
    <w:p>
      <w:pPr>
        <w:pStyle w:val="6"/>
        <w:spacing w:line="240" w:lineRule="auto"/>
        <w:ind w:firstLine="138"/>
        <w:rPr>
          <w:rFonts w:ascii="宋体" w:hAnsi="宋体" w:eastAsia="宋体"/>
          <w:b/>
        </w:rPr>
      </w:pPr>
      <w:bookmarkStart w:id="1222" w:name="_Toc29573"/>
      <w:bookmarkStart w:id="1223" w:name="_Toc27276"/>
      <w:r>
        <w:rPr>
          <w:rFonts w:ascii="Times New Roman" w:hAnsi="Times New Roman" w:eastAsia="宋体"/>
          <w:b/>
        </w:rPr>
        <w:t>8</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合理化建议</w:t>
      </w:r>
      <w:bookmarkEnd w:id="1222"/>
      <w:bookmarkEnd w:id="1223"/>
    </w:p>
    <w:p>
      <w:pPr>
        <w:spacing w:before="114" w:line="348" w:lineRule="auto"/>
        <w:ind w:left="151" w:right="94" w:firstLine="441"/>
        <w:rPr>
          <w:rFonts w:ascii="宋体" w:hAnsi="宋体" w:cs="宋体"/>
          <w:szCs w:val="21"/>
        </w:rPr>
      </w:pPr>
      <w:r>
        <w:rPr>
          <w:rFonts w:ascii="Times New Roman" w:hAnsi="Times New Roman" w:eastAsia="Times New Roman"/>
          <w:szCs w:val="21"/>
        </w:rPr>
        <w:t>8.2.2</w:t>
      </w:r>
      <w:r>
        <w:rPr>
          <w:rFonts w:ascii="宋体" w:hAnsi="宋体" w:cs="宋体"/>
          <w:szCs w:val="21"/>
        </w:rPr>
        <w:t>监理人提出的合理化建议降低了工程投资、缩短了施工期限或者提高了工程经济效益的，委托人给予监理人如下奖励：</w:t>
      </w:r>
      <w:r>
        <w:rPr>
          <w:rFonts w:hint="eastAsia" w:ascii="宋体" w:hAnsi="宋体" w:cs="宋体"/>
          <w:szCs w:val="21"/>
          <w:u w:val="single"/>
        </w:rPr>
        <w:t xml:space="preserve">           </w:t>
      </w:r>
      <w:r>
        <w:rPr>
          <w:rFonts w:hint="eastAsia" w:ascii="宋体" w:hAnsi="宋体" w:cs="宋体"/>
          <w:szCs w:val="21"/>
        </w:rPr>
        <w:t>。</w:t>
      </w:r>
    </w:p>
    <w:p>
      <w:pPr>
        <w:pStyle w:val="5"/>
        <w:spacing w:line="240" w:lineRule="auto"/>
        <w:rPr>
          <w:rFonts w:ascii="宋体" w:hAnsi="宋体" w:eastAsia="宋体"/>
        </w:rPr>
      </w:pPr>
      <w:bookmarkStart w:id="1224" w:name="_Toc13427"/>
      <w:bookmarkStart w:id="1225" w:name="_Toc9247"/>
      <w:bookmarkStart w:id="1226" w:name="_Toc20972"/>
      <w:r>
        <w:rPr>
          <w:rFonts w:ascii="Times New Roman" w:hAnsi="Times New Roman" w:eastAsia="宋体"/>
        </w:rPr>
        <w:t>9</w:t>
      </w:r>
      <w:r>
        <w:rPr>
          <w:rFonts w:ascii="宋体" w:hAnsi="宋体" w:eastAsia="宋体"/>
        </w:rPr>
        <w:t>.</w:t>
      </w:r>
      <w:r>
        <w:rPr>
          <w:rFonts w:hint="eastAsia" w:ascii="宋体" w:hAnsi="宋体" w:eastAsia="宋体"/>
        </w:rPr>
        <w:t>合同价格与支付</w:t>
      </w:r>
      <w:bookmarkEnd w:id="1224"/>
      <w:bookmarkEnd w:id="1225"/>
      <w:bookmarkEnd w:id="1226"/>
    </w:p>
    <w:p>
      <w:pPr>
        <w:pStyle w:val="6"/>
        <w:spacing w:line="240" w:lineRule="auto"/>
        <w:ind w:firstLine="138"/>
        <w:rPr>
          <w:rFonts w:ascii="宋体" w:hAnsi="宋体" w:eastAsia="宋体"/>
          <w:b/>
        </w:rPr>
      </w:pPr>
      <w:bookmarkStart w:id="1227" w:name="_Toc27396"/>
      <w:bookmarkStart w:id="1228" w:name="_Toc26967"/>
      <w:r>
        <w:rPr>
          <w:rFonts w:ascii="Times New Roman" w:hAnsi="Times New Roman" w:eastAsia="宋体"/>
          <w:b/>
        </w:rPr>
        <w:t>9</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合同价格</w:t>
      </w:r>
      <w:bookmarkEnd w:id="1227"/>
      <w:bookmarkEnd w:id="1228"/>
    </w:p>
    <w:p>
      <w:pPr>
        <w:spacing w:line="360" w:lineRule="auto"/>
        <w:ind w:firstLine="420" w:firstLineChars="200"/>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rPr>
        <w:t>本合同为总价合同。</w:t>
      </w:r>
      <w:r>
        <w:rPr>
          <w:rFonts w:hint="eastAsia"/>
        </w:rPr>
        <w:t>合同价格是监理人按照合同约定完成</w:t>
      </w:r>
      <w:r>
        <w:rPr>
          <w:rFonts w:hint="eastAsia" w:ascii="宋体" w:hAnsi="宋体"/>
          <w:u w:val="single"/>
        </w:rPr>
        <w:t xml:space="preserve">       </w:t>
      </w:r>
      <w:r>
        <w:rPr>
          <w:rFonts w:hint="eastAsia"/>
        </w:rPr>
        <w:t>阶段监理服务所需的全部费用，应按投标文件格式中</w:t>
      </w:r>
      <w:r>
        <w:rPr>
          <w:rFonts w:hint="eastAsia" w:ascii="宋体" w:hAnsi="宋体"/>
        </w:rPr>
        <w:t>监理报酬</w:t>
      </w:r>
      <w:r>
        <w:rPr>
          <w:rFonts w:hint="eastAsia"/>
        </w:rPr>
        <w:t>清单的内容和格式填报。监理服务费包括以下组成部分：</w:t>
      </w:r>
    </w:p>
    <w:p>
      <w:pPr>
        <w:spacing w:line="360" w:lineRule="auto"/>
        <w:ind w:firstLine="420" w:firstLineChars="200"/>
        <w:rPr>
          <w:rFonts w:ascii="宋体" w:hAnsi="宋体"/>
        </w:rPr>
      </w:pPr>
      <w:r>
        <w:rPr>
          <w:rFonts w:hint="eastAsia"/>
        </w:rPr>
        <w:t>监理人员服务费；</w:t>
      </w:r>
    </w:p>
    <w:p>
      <w:pPr>
        <w:spacing w:line="360" w:lineRule="auto"/>
        <w:ind w:firstLine="420" w:firstLineChars="200"/>
        <w:rPr>
          <w:rFonts w:ascii="宋体" w:hAnsi="宋体"/>
        </w:rPr>
      </w:pPr>
      <w:r>
        <w:rPr>
          <w:rFonts w:hint="eastAsia"/>
        </w:rPr>
        <w:t>监理办公设施费</w:t>
      </w:r>
      <w:r>
        <w:rPr>
          <w:rFonts w:hint="eastAsia" w:ascii="宋体" w:hAnsi="宋体"/>
        </w:rPr>
        <w:t>；</w:t>
      </w:r>
    </w:p>
    <w:p>
      <w:pPr>
        <w:spacing w:line="360" w:lineRule="auto"/>
        <w:ind w:firstLine="420" w:firstLineChars="200"/>
        <w:rPr>
          <w:rFonts w:ascii="宋体" w:hAnsi="宋体"/>
        </w:rPr>
      </w:pPr>
      <w:r>
        <w:rPr>
          <w:rFonts w:hint="eastAsia"/>
        </w:rPr>
        <w:t>监理交通设施费</w:t>
      </w:r>
      <w:r>
        <w:rPr>
          <w:rFonts w:hint="eastAsia" w:ascii="宋体" w:hAnsi="宋体"/>
        </w:rPr>
        <w:t>；</w:t>
      </w:r>
    </w:p>
    <w:p>
      <w:pPr>
        <w:spacing w:line="360" w:lineRule="auto"/>
        <w:ind w:firstLine="420" w:firstLineChars="200"/>
        <w:rPr>
          <w:rFonts w:ascii="宋体" w:hAnsi="宋体"/>
        </w:rPr>
      </w:pPr>
      <w:r>
        <w:rPr>
          <w:rFonts w:hint="eastAsia" w:ascii="宋体" w:hAnsi="宋体"/>
        </w:rPr>
        <w:t>监理生活设施费；</w:t>
      </w:r>
    </w:p>
    <w:p>
      <w:pPr>
        <w:spacing w:line="360" w:lineRule="auto"/>
        <w:ind w:firstLine="420" w:firstLineChars="200"/>
      </w:pPr>
      <w:r>
        <w:rPr>
          <w:rFonts w:hint="eastAsia"/>
        </w:rPr>
        <w:t>平行检测费。</w:t>
      </w:r>
    </w:p>
    <w:p>
      <w:pPr>
        <w:spacing w:line="360" w:lineRule="auto"/>
        <w:ind w:firstLine="420" w:firstLineChars="200"/>
        <w:rPr>
          <w:rFonts w:ascii="宋体" w:hAnsi="宋体"/>
        </w:rPr>
      </w:pPr>
      <w:r>
        <w:rPr>
          <w:rFonts w:hint="eastAsia" w:ascii="宋体" w:hAnsi="宋体"/>
        </w:rPr>
        <w:t>上述费用包括企业管理费、利润、税金、保险等监理服务所需的全部费用。</w:t>
      </w:r>
    </w:p>
    <w:p>
      <w:pPr>
        <w:spacing w:line="360" w:lineRule="auto"/>
        <w:ind w:firstLine="420" w:firstLineChars="200"/>
        <w:rPr>
          <w:rFonts w:ascii="宋体" w:hAnsi="宋体"/>
          <w:szCs w:val="21"/>
        </w:rPr>
      </w:pPr>
      <w:r>
        <w:rPr>
          <w:rFonts w:hint="eastAsia"/>
        </w:rPr>
        <w:t>监理人员服务费应填报各级监理人员的人月单价及为完成监理服务所需要的总人月数量。各类监理人员的人月单价应包括监理人员履行监理服务时由于施工工艺的连续性导致不可避免的加班费用，在上述情况发生时，委托人将不考虑另行支付监理人员的加班费用。</w:t>
      </w:r>
    </w:p>
    <w:p>
      <w:pPr>
        <w:spacing w:line="360" w:lineRule="auto"/>
        <w:ind w:firstLine="420" w:firstLineChars="200"/>
        <w:rPr>
          <w:rFonts w:ascii="宋体" w:hAnsi="宋体"/>
        </w:rPr>
      </w:pPr>
      <w:r>
        <w:rPr>
          <w:rFonts w:hint="eastAsia"/>
        </w:rPr>
        <w:t>本项目监理人采用现场测量手段进行平行检测和需要委托具有相应资质的工程质量检测机构进行的平行检测，相应费用均含在</w:t>
      </w:r>
      <w:r>
        <w:rPr>
          <w:rFonts w:hint="eastAsia" w:ascii="宋体" w:hAnsi="宋体"/>
        </w:rPr>
        <w:t>合同价格</w:t>
      </w:r>
      <w:r>
        <w:rPr>
          <w:rFonts w:hint="eastAsia"/>
        </w:rPr>
        <w:t>之中。</w:t>
      </w:r>
    </w:p>
    <w:p>
      <w:pPr>
        <w:spacing w:line="360" w:lineRule="auto"/>
        <w:ind w:firstLine="420" w:firstLineChars="200"/>
      </w:pPr>
      <w:r>
        <w:rPr>
          <w:rFonts w:hint="eastAsia" w:ascii="宋体" w:hAnsi="宋体"/>
        </w:rPr>
        <w:t>除本合同第</w:t>
      </w:r>
      <w:r>
        <w:rPr>
          <w:rFonts w:hint="eastAsia" w:ascii="Times New Roman" w:hAnsi="Times New Roman"/>
        </w:rPr>
        <w:t>8</w:t>
      </w:r>
      <w:r>
        <w:rPr>
          <w:rFonts w:hint="eastAsia" w:ascii="宋体" w:hAnsi="宋体"/>
        </w:rPr>
        <w:t>条约定的变更情形外，本监理合同的监理服务费用在合同实施期间一律不予调整。</w:t>
      </w:r>
    </w:p>
    <w:p>
      <w:pPr>
        <w:pStyle w:val="6"/>
        <w:spacing w:line="240" w:lineRule="auto"/>
        <w:ind w:firstLine="138"/>
        <w:rPr>
          <w:rFonts w:ascii="宋体" w:hAnsi="宋体" w:eastAsia="宋体"/>
          <w:b/>
        </w:rPr>
      </w:pPr>
      <w:bookmarkStart w:id="1229" w:name="_Toc15119"/>
      <w:bookmarkStart w:id="1230" w:name="_Toc640"/>
      <w:r>
        <w:rPr>
          <w:rFonts w:ascii="Times New Roman" w:hAnsi="Times New Roman" w:eastAsia="宋体"/>
          <w:b/>
        </w:rPr>
        <w:t>9</w:t>
      </w:r>
      <w:r>
        <w:rPr>
          <w:rFonts w:ascii="宋体" w:hAnsi="宋体" w:eastAsia="宋体"/>
          <w:b/>
        </w:rPr>
        <w:t>.</w:t>
      </w:r>
      <w:r>
        <w:rPr>
          <w:rFonts w:ascii="Times New Roman" w:hAnsi="Times New Roman" w:eastAsia="宋体"/>
          <w:b/>
        </w:rPr>
        <w:t>2</w:t>
      </w:r>
      <w:r>
        <w:rPr>
          <w:rFonts w:ascii="宋体" w:hAnsi="宋体" w:eastAsia="宋体"/>
          <w:b/>
        </w:rPr>
        <w:t xml:space="preserve"> </w:t>
      </w:r>
      <w:r>
        <w:rPr>
          <w:rFonts w:hint="eastAsia" w:ascii="宋体" w:hAnsi="宋体" w:eastAsia="宋体"/>
          <w:b/>
        </w:rPr>
        <w:t>预付款</w:t>
      </w:r>
      <w:bookmarkEnd w:id="1229"/>
      <w:bookmarkEnd w:id="1230"/>
    </w:p>
    <w:p>
      <w:pPr>
        <w:spacing w:line="360" w:lineRule="auto"/>
        <w:ind w:firstLine="420" w:firstLineChars="200"/>
        <w:rPr>
          <w:rFonts w:ascii="宋体" w:hAnsi="宋体"/>
          <w:szCs w:val="21"/>
        </w:rPr>
      </w:pPr>
      <w:r>
        <w:rPr>
          <w:rFonts w:ascii="Times New Roman" w:hAnsi="Times New Roman"/>
        </w:rPr>
        <w:t>9</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hint="eastAsia" w:ascii="宋体" w:hAnsi="宋体"/>
          <w:szCs w:val="21"/>
        </w:rPr>
        <w:t>预付款的额度：</w:t>
      </w:r>
      <w:r>
        <w:rPr>
          <w:rFonts w:hint="eastAsia" w:ascii="宋体" w:hAnsi="宋体"/>
          <w:szCs w:val="21"/>
          <w:u w:val="single"/>
        </w:rPr>
        <w:t xml:space="preserve">                       </w:t>
      </w:r>
      <w:r>
        <w:rPr>
          <w:rFonts w:hint="eastAsia" w:ascii="宋体" w:hAnsi="宋体"/>
          <w:szCs w:val="21"/>
        </w:rPr>
        <w:t>。</w:t>
      </w:r>
    </w:p>
    <w:p>
      <w:pPr>
        <w:spacing w:line="360" w:lineRule="auto"/>
        <w:ind w:firstLine="630" w:firstLineChars="300"/>
        <w:rPr>
          <w:rFonts w:ascii="宋体" w:hAnsi="宋体"/>
        </w:rPr>
      </w:pPr>
      <w:r>
        <w:rPr>
          <w:rFonts w:hint="eastAsia" w:ascii="宋体" w:hAnsi="宋体"/>
          <w:szCs w:val="21"/>
        </w:rPr>
        <w:t xml:space="preserve">  支付方式及抵扣方式</w:t>
      </w:r>
      <w:r>
        <w:rPr>
          <w:rFonts w:hint="eastAsia" w:ascii="宋体" w:hAnsi="宋体"/>
          <w:kern w:val="0"/>
          <w:szCs w:val="21"/>
        </w:rPr>
        <w:t>：</w:t>
      </w:r>
      <w:r>
        <w:rPr>
          <w:rFonts w:hint="eastAsia" w:ascii="宋体" w:hAnsi="宋体"/>
          <w:kern w:val="0"/>
          <w:szCs w:val="21"/>
          <w:u w:val="single"/>
        </w:rPr>
        <w:t xml:space="preserve">    </w:t>
      </w:r>
      <w:r>
        <w:rPr>
          <w:rFonts w:hint="eastAsia" w:ascii="宋体" w:hAnsi="宋体"/>
          <w:kern w:val="0"/>
          <w:szCs w:val="21"/>
          <w:u w:val="single"/>
          <w:lang w:val="en-US" w:eastAsia="zh-CN"/>
        </w:rPr>
        <w:t xml:space="preserve"> </w:t>
      </w:r>
      <w:r>
        <w:rPr>
          <w:rFonts w:hint="eastAsia" w:ascii="宋体" w:hAnsi="宋体"/>
          <w:kern w:val="0"/>
          <w:szCs w:val="21"/>
          <w:u w:val="single"/>
        </w:rPr>
        <w:t xml:space="preserve">         </w:t>
      </w:r>
      <w:r>
        <w:rPr>
          <w:rFonts w:hint="eastAsia" w:ascii="宋体" w:hAnsi="宋体"/>
          <w:kern w:val="0"/>
          <w:szCs w:val="21"/>
          <w:u w:val="single"/>
          <w:lang w:val="en-US" w:eastAsia="zh-CN"/>
        </w:rPr>
        <w:t xml:space="preserve">  </w:t>
      </w:r>
      <w:r>
        <w:rPr>
          <w:rFonts w:hint="eastAsia" w:ascii="宋体" w:hAnsi="宋体"/>
          <w:kern w:val="0"/>
          <w:szCs w:val="21"/>
          <w:u w:val="single"/>
        </w:rPr>
        <w:t xml:space="preserve">   </w:t>
      </w:r>
      <w:r>
        <w:rPr>
          <w:rFonts w:hint="eastAsia" w:ascii="宋体" w:hAnsi="宋体"/>
        </w:rPr>
        <w:t>。</w:t>
      </w:r>
    </w:p>
    <w:p>
      <w:pPr>
        <w:pStyle w:val="6"/>
        <w:spacing w:line="240" w:lineRule="auto"/>
        <w:ind w:firstLine="138"/>
        <w:rPr>
          <w:rFonts w:ascii="宋体" w:hAnsi="宋体" w:eastAsia="宋体"/>
          <w:b/>
        </w:rPr>
      </w:pPr>
      <w:bookmarkStart w:id="1231" w:name="_Toc25202"/>
      <w:bookmarkStart w:id="1232" w:name="_Toc11887"/>
      <w:r>
        <w:rPr>
          <w:rFonts w:ascii="Times New Roman" w:hAnsi="Times New Roman" w:eastAsia="宋体"/>
          <w:b/>
        </w:rPr>
        <w:t>9</w:t>
      </w:r>
      <w:r>
        <w:rPr>
          <w:rFonts w:ascii="宋体" w:hAnsi="宋体" w:eastAsia="宋体"/>
          <w:b/>
        </w:rPr>
        <w:t>.</w:t>
      </w:r>
      <w:r>
        <w:rPr>
          <w:rFonts w:ascii="Times New Roman" w:hAnsi="Times New Roman" w:eastAsia="宋体"/>
          <w:b/>
        </w:rPr>
        <w:t>3</w:t>
      </w:r>
      <w:r>
        <w:rPr>
          <w:rFonts w:ascii="宋体" w:hAnsi="宋体" w:eastAsia="宋体"/>
          <w:b/>
        </w:rPr>
        <w:t xml:space="preserve"> </w:t>
      </w:r>
      <w:r>
        <w:rPr>
          <w:rFonts w:hint="eastAsia" w:ascii="宋体" w:hAnsi="宋体" w:eastAsia="宋体"/>
          <w:b/>
        </w:rPr>
        <w:t>中期支付</w:t>
      </w:r>
      <w:bookmarkEnd w:id="1231"/>
      <w:bookmarkEnd w:id="1232"/>
    </w:p>
    <w:p>
      <w:pPr>
        <w:spacing w:line="360" w:lineRule="auto"/>
        <w:ind w:left="160" w:right="92" w:firstLine="427"/>
        <w:rPr>
          <w:rFonts w:ascii="宋体" w:hAnsi="宋体" w:cs="宋体"/>
          <w:szCs w:val="21"/>
        </w:rPr>
      </w:pPr>
      <w:r>
        <w:rPr>
          <w:rFonts w:hint="eastAsia" w:ascii="Times New Roman" w:hAnsi="Times New Roman"/>
        </w:rPr>
        <w:t>9</w:t>
      </w:r>
      <w:r>
        <w:rPr>
          <w:rFonts w:hint="eastAsia" w:ascii="宋体" w:hAnsi="宋体"/>
        </w:rPr>
        <w:t>.</w:t>
      </w:r>
      <w:r>
        <w:rPr>
          <w:rFonts w:hint="eastAsia" w:ascii="Times New Roman" w:hAnsi="Times New Roman"/>
        </w:rPr>
        <w:t>3</w:t>
      </w:r>
      <w:r>
        <w:rPr>
          <w:rFonts w:hint="eastAsia" w:ascii="宋体" w:hAnsi="宋体"/>
        </w:rPr>
        <w:t>.</w:t>
      </w:r>
      <w:r>
        <w:rPr>
          <w:rFonts w:hint="eastAsia" w:ascii="Times New Roman" w:hAnsi="Times New Roman"/>
        </w:rPr>
        <w:t>1</w:t>
      </w:r>
      <w:r>
        <w:rPr>
          <w:rFonts w:hint="eastAsia" w:ascii="宋体" w:hAnsi="宋体" w:cs="宋体"/>
          <w:szCs w:val="21"/>
        </w:rPr>
        <w:t>监理人应在各支付周期末向委托人提交由总监理工程师签署的按委托人批准格式填写的监理服务费付款申请单一式</w:t>
      </w:r>
      <w:r>
        <w:rPr>
          <w:rFonts w:hint="eastAsia" w:ascii="宋体" w:hAnsi="宋体" w:cs="宋体"/>
          <w:szCs w:val="21"/>
          <w:u w:val="single"/>
        </w:rPr>
        <w:t xml:space="preserve">   </w:t>
      </w:r>
      <w:r>
        <w:rPr>
          <w:rFonts w:hint="eastAsia" w:ascii="宋体" w:hAnsi="宋体" w:cs="宋体"/>
          <w:szCs w:val="21"/>
        </w:rPr>
        <w:t>份，该付款申请单包括以下栏目，监理人应逐项填写清楚：</w:t>
      </w:r>
    </w:p>
    <w:p>
      <w:pPr>
        <w:spacing w:line="360" w:lineRule="auto"/>
        <w:ind w:left="708" w:right="232"/>
        <w:rPr>
          <w:rFonts w:ascii="宋体" w:hAnsi="宋体" w:cs="宋体"/>
          <w:szCs w:val="21"/>
        </w:rPr>
      </w:pPr>
      <w:r>
        <w:rPr>
          <w:rFonts w:hint="eastAsia" w:ascii="宋体" w:hAnsi="宋体" w:cs="宋体"/>
          <w:szCs w:val="21"/>
        </w:rPr>
        <w:t>(</w:t>
      </w:r>
      <w:r>
        <w:rPr>
          <w:rFonts w:hint="eastAsia" w:ascii="Times New Roman" w:hAnsi="Times New Roman" w:cs="宋体"/>
          <w:szCs w:val="21"/>
        </w:rPr>
        <w:t>1</w:t>
      </w:r>
      <w:r>
        <w:rPr>
          <w:rFonts w:hint="eastAsia" w:ascii="宋体" w:hAnsi="宋体" w:cs="宋体"/>
          <w:szCs w:val="21"/>
        </w:rPr>
        <w:t>) 本次应向监理人支付的（结算的）监理服务费用 ；</w:t>
      </w:r>
    </w:p>
    <w:p>
      <w:pPr>
        <w:spacing w:line="360" w:lineRule="auto"/>
        <w:ind w:left="708" w:right="232"/>
        <w:rPr>
          <w:rFonts w:ascii="宋体" w:hAnsi="宋体" w:cs="宋体"/>
          <w:szCs w:val="21"/>
        </w:rPr>
      </w:pPr>
      <w:r>
        <w:rPr>
          <w:rFonts w:hint="eastAsia" w:ascii="宋体" w:hAnsi="宋体" w:cs="宋体"/>
          <w:szCs w:val="21"/>
        </w:rPr>
        <w:t>(</w:t>
      </w:r>
      <w:r>
        <w:rPr>
          <w:rFonts w:hint="eastAsia" w:ascii="Times New Roman" w:hAnsi="Times New Roman" w:cs="宋体"/>
          <w:szCs w:val="21"/>
        </w:rPr>
        <w:t>2</w:t>
      </w:r>
      <w:r>
        <w:rPr>
          <w:rFonts w:hint="eastAsia" w:ascii="宋体" w:hAnsi="宋体" w:cs="宋体"/>
          <w:szCs w:val="21"/>
        </w:rPr>
        <w:t>) 本次应支付的监理服务变更费用；</w:t>
      </w:r>
    </w:p>
    <w:p>
      <w:pPr>
        <w:spacing w:line="360" w:lineRule="auto"/>
        <w:ind w:left="708" w:right="232"/>
        <w:rPr>
          <w:rFonts w:ascii="宋体" w:hAnsi="宋体" w:cs="宋体"/>
          <w:szCs w:val="21"/>
        </w:rPr>
      </w:pPr>
      <w:r>
        <w:rPr>
          <w:rFonts w:hint="eastAsia" w:ascii="宋体" w:hAnsi="宋体" w:cs="宋体"/>
          <w:szCs w:val="21"/>
        </w:rPr>
        <w:t>(</w:t>
      </w:r>
      <w:r>
        <w:rPr>
          <w:rFonts w:hint="eastAsia" w:ascii="Times New Roman" w:hAnsi="Times New Roman" w:cs="宋体"/>
          <w:szCs w:val="21"/>
        </w:rPr>
        <w:t>3</w:t>
      </w:r>
      <w:r>
        <w:rPr>
          <w:rFonts w:hint="eastAsia" w:ascii="宋体" w:hAnsi="宋体" w:cs="宋体"/>
          <w:szCs w:val="21"/>
        </w:rPr>
        <w:t>) 根据合同规定，本次应结算的其他款项；</w:t>
      </w:r>
    </w:p>
    <w:p>
      <w:pPr>
        <w:spacing w:line="360" w:lineRule="auto"/>
        <w:ind w:left="708" w:right="232"/>
        <w:rPr>
          <w:rFonts w:ascii="宋体" w:hAnsi="宋体" w:cs="宋体"/>
          <w:szCs w:val="21"/>
        </w:rPr>
      </w:pPr>
      <w:r>
        <w:rPr>
          <w:rFonts w:hint="eastAsia" w:ascii="宋体" w:hAnsi="宋体" w:cs="宋体"/>
          <w:szCs w:val="21"/>
        </w:rPr>
        <w:t>(</w:t>
      </w:r>
      <w:r>
        <w:rPr>
          <w:rFonts w:hint="eastAsia" w:ascii="Times New Roman" w:hAnsi="Times New Roman" w:cs="宋体"/>
          <w:szCs w:val="21"/>
        </w:rPr>
        <w:t>4</w:t>
      </w:r>
      <w:r>
        <w:rPr>
          <w:rFonts w:hint="eastAsia" w:ascii="宋体" w:hAnsi="宋体" w:cs="宋体"/>
          <w:szCs w:val="21"/>
        </w:rPr>
        <w:t>) 本次应扣回的预付款；</w:t>
      </w:r>
    </w:p>
    <w:p>
      <w:pPr>
        <w:spacing w:line="360" w:lineRule="auto"/>
        <w:ind w:left="708" w:right="232"/>
        <w:rPr>
          <w:rFonts w:ascii="宋体" w:hAnsi="宋体" w:cs="宋体"/>
          <w:szCs w:val="21"/>
        </w:rPr>
      </w:pPr>
      <w:r>
        <w:rPr>
          <w:rFonts w:hint="eastAsia" w:ascii="宋体" w:hAnsi="宋体" w:cs="宋体"/>
          <w:szCs w:val="21"/>
        </w:rPr>
        <w:t>(</w:t>
      </w:r>
      <w:r>
        <w:rPr>
          <w:rFonts w:hint="eastAsia" w:ascii="Times New Roman" w:hAnsi="Times New Roman" w:cs="宋体"/>
          <w:szCs w:val="21"/>
        </w:rPr>
        <w:t>5</w:t>
      </w:r>
      <w:r>
        <w:rPr>
          <w:rFonts w:hint="eastAsia" w:ascii="宋体" w:hAnsi="宋体" w:cs="宋体"/>
          <w:szCs w:val="21"/>
        </w:rPr>
        <w:t>) 根据合同规定，本次应扣除的其他款项。</w:t>
      </w:r>
    </w:p>
    <w:p>
      <w:pPr>
        <w:spacing w:line="360" w:lineRule="auto"/>
        <w:ind w:firstLine="462" w:firstLineChars="220"/>
        <w:rPr>
          <w:rFonts w:ascii="宋体" w:hAnsi="宋体"/>
        </w:rPr>
      </w:pPr>
      <w:r>
        <w:rPr>
          <w:rFonts w:hint="eastAsia" w:ascii="Times New Roman" w:hAnsi="Times New Roman"/>
        </w:rPr>
        <w:t>9</w:t>
      </w:r>
      <w:r>
        <w:rPr>
          <w:rFonts w:hint="eastAsia" w:ascii="宋体" w:hAnsi="宋体"/>
        </w:rPr>
        <w:t>.</w:t>
      </w:r>
      <w:r>
        <w:rPr>
          <w:rFonts w:hint="eastAsia" w:ascii="Times New Roman" w:hAnsi="Times New Roman"/>
        </w:rPr>
        <w:t>3</w:t>
      </w:r>
      <w:r>
        <w:rPr>
          <w:rFonts w:hint="eastAsia" w:ascii="宋体" w:hAnsi="宋体"/>
        </w:rPr>
        <w:t>.</w:t>
      </w:r>
      <w:r>
        <w:rPr>
          <w:rFonts w:hint="eastAsia" w:ascii="Times New Roman" w:hAnsi="Times New Roman"/>
        </w:rPr>
        <w:t>2</w:t>
      </w:r>
      <w:r>
        <w:rPr>
          <w:rFonts w:hint="eastAsia" w:ascii="宋体" w:hAnsi="宋体"/>
        </w:rPr>
        <w:t>委托人</w:t>
      </w:r>
      <w:r>
        <w:rPr>
          <w:rFonts w:hint="eastAsia" w:ascii="宋体" w:hAnsi="宋体" w:cs="宋体"/>
          <w:szCs w:val="21"/>
        </w:rPr>
        <w:t>不按期</w:t>
      </w:r>
      <w:r>
        <w:rPr>
          <w:rFonts w:hint="eastAsia" w:ascii="宋体" w:hAnsi="宋体"/>
        </w:rPr>
        <w:t>支付而向监理人支付逾期付款违约金的计算办法：</w:t>
      </w:r>
      <w:r>
        <w:rPr>
          <w:rFonts w:hint="eastAsia" w:ascii="宋体" w:hAnsi="宋体"/>
          <w:color w:val="000000"/>
          <w:szCs w:val="21"/>
          <w:u w:val="single"/>
          <w:lang w:val="en-US" w:eastAsia="zh-CN"/>
        </w:rPr>
        <w:t>按照</w:t>
      </w:r>
      <w:r>
        <w:rPr>
          <w:rFonts w:hint="eastAsia" w:ascii="宋体" w:hAnsi="宋体" w:eastAsia="宋体" w:cs="Times New Roman"/>
          <w:color w:val="000000"/>
          <w:sz w:val="21"/>
          <w:szCs w:val="21"/>
          <w:u w:val="single"/>
        </w:rPr>
        <w:t>贷款市场报价利率（LPR）支付利息</w:t>
      </w:r>
      <w:r>
        <w:rPr>
          <w:rFonts w:hint="eastAsia" w:ascii="宋体" w:hAnsi="宋体"/>
        </w:rPr>
        <w:t>。</w:t>
      </w:r>
    </w:p>
    <w:p>
      <w:pPr>
        <w:spacing w:line="360" w:lineRule="auto"/>
        <w:ind w:firstLine="420" w:firstLineChars="200"/>
        <w:rPr>
          <w:rFonts w:ascii="宋体" w:hAnsi="宋体"/>
          <w:szCs w:val="21"/>
        </w:rPr>
      </w:pPr>
      <w:r>
        <w:rPr>
          <w:rFonts w:hint="eastAsia" w:ascii="Times New Roman" w:hAnsi="Times New Roman"/>
        </w:rPr>
        <w:t>9</w:t>
      </w:r>
      <w:r>
        <w:rPr>
          <w:rFonts w:hint="eastAsia" w:ascii="宋体" w:hAnsi="宋体"/>
        </w:rPr>
        <w:t>.</w:t>
      </w:r>
      <w:r>
        <w:rPr>
          <w:rFonts w:hint="eastAsia" w:ascii="Times New Roman" w:hAnsi="Times New Roman"/>
        </w:rPr>
        <w:t>3</w:t>
      </w:r>
      <w:r>
        <w:rPr>
          <w:rFonts w:hint="eastAsia" w:ascii="宋体" w:hAnsi="宋体"/>
        </w:rPr>
        <w:t>.</w:t>
      </w:r>
      <w:r>
        <w:rPr>
          <w:rFonts w:hint="eastAsia" w:ascii="Times New Roman" w:hAnsi="Times New Roman"/>
        </w:rPr>
        <w:t>3</w:t>
      </w:r>
      <w:r>
        <w:rPr>
          <w:rFonts w:hint="eastAsia" w:ascii="宋体" w:hAnsi="宋体"/>
          <w:szCs w:val="21"/>
        </w:rPr>
        <w:t>中期支付涉及政府投资资金的，</w:t>
      </w:r>
      <w:r>
        <w:rPr>
          <w:rFonts w:hint="eastAsia" w:ascii="宋体" w:hAnsi="宋体" w:cs="宋体"/>
          <w:szCs w:val="21"/>
        </w:rPr>
        <w:t>支付规定如下</w:t>
      </w:r>
      <w:r>
        <w:rPr>
          <w:rFonts w:hint="eastAsia" w:ascii="宋体" w:hAnsi="宋体"/>
          <w:szCs w:val="21"/>
        </w:rPr>
        <w:t>：</w:t>
      </w:r>
      <w:r>
        <w:rPr>
          <w:rFonts w:hint="eastAsia" w:ascii="宋体" w:hAnsi="宋体"/>
          <w:szCs w:val="21"/>
          <w:u w:val="single"/>
        </w:rPr>
        <w:t xml:space="preserve">                      </w:t>
      </w:r>
      <w:r>
        <w:rPr>
          <w:rFonts w:hint="eastAsia" w:ascii="宋体" w:hAnsi="宋体"/>
          <w:szCs w:val="21"/>
        </w:rPr>
        <w:t>。</w:t>
      </w:r>
    </w:p>
    <w:p>
      <w:pPr>
        <w:spacing w:line="360" w:lineRule="auto"/>
        <w:ind w:firstLine="462" w:firstLineChars="220"/>
        <w:rPr>
          <w:rFonts w:ascii="宋体" w:hAnsi="宋体"/>
        </w:rPr>
      </w:pPr>
      <w:r>
        <w:rPr>
          <w:rFonts w:hint="eastAsia"/>
        </w:rPr>
        <w:t>本款补充第</w:t>
      </w:r>
      <w:r>
        <w:rPr>
          <w:rFonts w:hint="eastAsia" w:ascii="Times New Roman" w:hAnsi="Times New Roman"/>
        </w:rPr>
        <w:t>9</w:t>
      </w:r>
      <w:r>
        <w:rPr>
          <w:rFonts w:hint="eastAsia" w:ascii="宋体" w:hAnsi="宋体"/>
          <w:szCs w:val="21"/>
        </w:rPr>
        <w:t>.</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4</w:t>
      </w:r>
      <w:r>
        <w:rPr>
          <w:rFonts w:hint="eastAsia" w:ascii="宋体" w:hAnsi="宋体"/>
          <w:szCs w:val="21"/>
        </w:rPr>
        <w:t>项、第</w:t>
      </w:r>
      <w:r>
        <w:rPr>
          <w:rFonts w:hint="eastAsia" w:ascii="Times New Roman" w:hAnsi="Times New Roman"/>
          <w:szCs w:val="21"/>
        </w:rPr>
        <w:t>9</w:t>
      </w:r>
      <w:r>
        <w:rPr>
          <w:rFonts w:hint="eastAsia" w:ascii="宋体" w:hAnsi="宋体"/>
          <w:szCs w:val="21"/>
        </w:rPr>
        <w:t>.</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5</w:t>
      </w:r>
      <w:r>
        <w:rPr>
          <w:rFonts w:hint="eastAsia" w:ascii="宋体" w:hAnsi="宋体"/>
          <w:szCs w:val="21"/>
        </w:rPr>
        <w:t>项：</w:t>
      </w:r>
    </w:p>
    <w:p>
      <w:pPr>
        <w:spacing w:line="360" w:lineRule="auto"/>
        <w:ind w:firstLine="462" w:firstLineChars="220"/>
        <w:rPr>
          <w:rFonts w:ascii="宋体" w:hAnsi="宋体"/>
        </w:rPr>
      </w:pPr>
      <w:r>
        <w:rPr>
          <w:rFonts w:hint="eastAsia" w:ascii="Times New Roman" w:hAnsi="Times New Roman"/>
        </w:rPr>
        <w:t>9</w:t>
      </w:r>
      <w:r>
        <w:rPr>
          <w:rFonts w:hint="eastAsia" w:ascii="宋体" w:hAnsi="宋体"/>
        </w:rPr>
        <w:t>.</w:t>
      </w:r>
      <w:r>
        <w:rPr>
          <w:rFonts w:hint="eastAsia" w:ascii="Times New Roman" w:hAnsi="Times New Roman"/>
        </w:rPr>
        <w:t>3</w:t>
      </w:r>
      <w:r>
        <w:rPr>
          <w:rFonts w:hint="eastAsia" w:ascii="宋体" w:hAnsi="宋体"/>
        </w:rPr>
        <w:t>.</w:t>
      </w:r>
      <w:r>
        <w:rPr>
          <w:rFonts w:hint="eastAsia" w:ascii="Times New Roman" w:hAnsi="Times New Roman"/>
        </w:rPr>
        <w:t>4</w:t>
      </w:r>
      <w:r>
        <w:rPr>
          <w:rFonts w:hint="eastAsia" w:ascii="宋体" w:hAnsi="宋体"/>
        </w:rPr>
        <w:t xml:space="preserve"> 支付方法</w:t>
      </w:r>
    </w:p>
    <w:p>
      <w:pPr>
        <w:spacing w:line="360" w:lineRule="auto"/>
        <w:ind w:firstLine="462" w:firstLineChars="220"/>
        <w:rPr>
          <w:rFonts w:ascii="宋体" w:hAnsi="宋体"/>
          <w:b/>
          <w:i/>
        </w:rPr>
      </w:pPr>
      <w:r>
        <w:rPr>
          <w:rFonts w:hint="eastAsia" w:ascii="宋体" w:hAnsi="宋体"/>
        </w:rPr>
        <w:t>支付方式为：</w:t>
      </w:r>
      <w:r>
        <w:rPr>
          <w:rFonts w:hint="eastAsia" w:ascii="宋体" w:hAnsi="宋体"/>
          <w:i/>
          <w:u w:val="single"/>
        </w:rPr>
        <w:t xml:space="preserve">  </w:t>
      </w:r>
      <w:r>
        <w:rPr>
          <w:rFonts w:hint="eastAsia" w:ascii="宋体" w:hAnsi="宋体"/>
          <w:u w:val="single"/>
        </w:rPr>
        <w:t xml:space="preserve"> </w:t>
      </w:r>
      <w:r>
        <w:rPr>
          <w:rFonts w:hint="eastAsia" w:ascii="宋体" w:hAnsi="宋体"/>
          <w:u w:val="single"/>
          <w:lang w:val="en-US" w:eastAsia="zh-CN"/>
        </w:rPr>
        <w:t xml:space="preserve">    </w:t>
      </w:r>
      <w:r>
        <w:rPr>
          <w:rFonts w:hint="eastAsia" w:ascii="宋体" w:hAnsi="宋体"/>
          <w:u w:val="single"/>
        </w:rPr>
        <w:t xml:space="preserve"> </w:t>
      </w:r>
      <w:r>
        <w:rPr>
          <w:rFonts w:hint="eastAsia" w:ascii="宋体" w:hAnsi="宋体"/>
          <w:i/>
          <w:u w:val="single"/>
        </w:rPr>
        <w:t xml:space="preserve">  </w:t>
      </w:r>
      <w:r>
        <w:rPr>
          <w:rFonts w:hint="eastAsia" w:ascii="宋体" w:hAnsi="宋体"/>
        </w:rPr>
        <w:t>。</w:t>
      </w:r>
      <w:r>
        <w:rPr>
          <w:rFonts w:hint="eastAsia" w:ascii="宋体" w:hAnsi="宋体"/>
          <w:b/>
          <w:i/>
        </w:rPr>
        <w:t>（说明：具体由招标人确定）</w:t>
      </w:r>
    </w:p>
    <w:p>
      <w:pPr>
        <w:adjustRightInd w:val="0"/>
        <w:spacing w:line="360" w:lineRule="auto"/>
        <w:ind w:firstLine="420" w:firstLineChars="200"/>
        <w:rPr>
          <w:rFonts w:ascii="宋体" w:hAnsi="宋体"/>
          <w:b/>
          <w:i/>
        </w:rPr>
      </w:pPr>
      <w:bookmarkStart w:id="1233" w:name="_Toc204310768"/>
      <w:bookmarkStart w:id="1234" w:name="_Toc204311396"/>
      <w:r>
        <w:rPr>
          <w:rFonts w:hint="eastAsia" w:ascii="宋体" w:hAnsi="宋体"/>
        </w:rPr>
        <w:t>支付时间为：</w:t>
      </w:r>
      <w:r>
        <w:rPr>
          <w:rFonts w:hint="eastAsia" w:ascii="宋体" w:hAnsi="宋体"/>
          <w:u w:val="single"/>
        </w:rPr>
        <w:t xml:space="preserve">  根据监理投标文件中监理费用支付估算表，经双方协商确定的付款计划支付</w:t>
      </w:r>
      <w:r>
        <w:rPr>
          <w:rFonts w:hint="eastAsia" w:ascii="宋体" w:hAnsi="宋体"/>
        </w:rPr>
        <w:t>。</w:t>
      </w:r>
      <w:bookmarkEnd w:id="1233"/>
      <w:bookmarkEnd w:id="1234"/>
      <w:r>
        <w:rPr>
          <w:rFonts w:hint="eastAsia" w:ascii="宋体" w:hAnsi="宋体"/>
          <w:b/>
          <w:i/>
        </w:rPr>
        <w:t>（说明：具体由招标人确定）</w:t>
      </w:r>
    </w:p>
    <w:p>
      <w:pPr>
        <w:spacing w:line="360" w:lineRule="auto"/>
        <w:ind w:firstLine="462" w:firstLineChars="220"/>
        <w:rPr>
          <w:rFonts w:ascii="宋体" w:hAnsi="宋体"/>
          <w:b/>
          <w:i/>
        </w:rPr>
      </w:pPr>
      <w:r>
        <w:rPr>
          <w:rFonts w:ascii="Times New Roman" w:hAnsi="Times New Roman" w:cs="宋体"/>
          <w:szCs w:val="21"/>
        </w:rPr>
        <w:t>9</w:t>
      </w:r>
      <w:r>
        <w:rPr>
          <w:rFonts w:ascii="宋体" w:hAnsi="宋体" w:cs="宋体"/>
          <w:szCs w:val="21"/>
        </w:rPr>
        <w:t>.</w:t>
      </w:r>
      <w:r>
        <w:rPr>
          <w:rFonts w:hint="eastAsia" w:ascii="Times New Roman" w:hAnsi="Times New Roman" w:cs="宋体"/>
          <w:szCs w:val="21"/>
        </w:rPr>
        <w:t>3</w:t>
      </w:r>
      <w:r>
        <w:rPr>
          <w:rFonts w:hint="eastAsia" w:ascii="宋体" w:hAnsi="宋体" w:cs="宋体"/>
          <w:szCs w:val="21"/>
        </w:rPr>
        <w:t>.</w:t>
      </w:r>
      <w:r>
        <w:rPr>
          <w:rFonts w:hint="eastAsia" w:ascii="Times New Roman" w:hAnsi="Times New Roman" w:cs="宋体"/>
          <w:szCs w:val="21"/>
        </w:rPr>
        <w:t>5</w:t>
      </w:r>
      <w:r>
        <w:rPr>
          <w:rFonts w:ascii="宋体" w:hAnsi="宋体" w:cs="宋体"/>
          <w:szCs w:val="21"/>
        </w:rPr>
        <w:t>委托人对监理人要求支付的款项中的任何部分有异议的 ，应在收到监理人提交的书面支付申请</w:t>
      </w:r>
      <w:r>
        <w:rPr>
          <w:rFonts w:ascii="Times New Roman" w:hAnsi="Times New Roman" w:eastAsia="Times New Roman"/>
        </w:rPr>
        <w:t xml:space="preserve">7 </w:t>
      </w:r>
      <w:r>
        <w:rPr>
          <w:rFonts w:ascii="宋体" w:hAnsi="宋体" w:cs="宋体"/>
          <w:szCs w:val="21"/>
        </w:rPr>
        <w:t>日内发出书面通知说明理由，但不得借此延误对监理人其他应得款项的支付。</w:t>
      </w:r>
    </w:p>
    <w:p>
      <w:pPr>
        <w:pStyle w:val="6"/>
        <w:spacing w:line="240" w:lineRule="auto"/>
        <w:ind w:firstLine="138"/>
        <w:rPr>
          <w:rFonts w:ascii="宋体" w:hAnsi="宋体" w:eastAsia="宋体"/>
          <w:b/>
        </w:rPr>
      </w:pPr>
      <w:bookmarkStart w:id="1235" w:name="_Toc9055"/>
      <w:bookmarkStart w:id="1236" w:name="_Toc11688"/>
      <w:r>
        <w:rPr>
          <w:rFonts w:ascii="Times New Roman" w:hAnsi="Times New Roman" w:eastAsia="宋体"/>
          <w:b/>
        </w:rPr>
        <w:t>9</w:t>
      </w:r>
      <w:r>
        <w:rPr>
          <w:rFonts w:ascii="宋体" w:hAnsi="宋体" w:eastAsia="宋体"/>
          <w:b/>
        </w:rPr>
        <w:t>.</w:t>
      </w:r>
      <w:r>
        <w:rPr>
          <w:rFonts w:ascii="Times New Roman" w:hAnsi="Times New Roman" w:eastAsia="宋体"/>
          <w:b/>
        </w:rPr>
        <w:t>4</w:t>
      </w:r>
      <w:r>
        <w:rPr>
          <w:rFonts w:ascii="宋体" w:hAnsi="宋体" w:eastAsia="宋体"/>
          <w:b/>
        </w:rPr>
        <w:t xml:space="preserve"> </w:t>
      </w:r>
      <w:r>
        <w:rPr>
          <w:rFonts w:hint="eastAsia" w:ascii="宋体" w:hAnsi="宋体" w:eastAsia="宋体"/>
          <w:b/>
        </w:rPr>
        <w:t>费用结算</w:t>
      </w:r>
      <w:bookmarkEnd w:id="1235"/>
      <w:bookmarkEnd w:id="1236"/>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hint="eastAsia" w:ascii="宋体" w:hAnsi="宋体"/>
          <w:szCs w:val="21"/>
        </w:rPr>
        <w:t>合同工作</w:t>
      </w:r>
      <w:r>
        <w:rPr>
          <w:rFonts w:hint="eastAsia" w:ascii="宋体" w:hAnsi="宋体"/>
          <w:b/>
          <w:i/>
        </w:rPr>
        <w:t>（说明：具体由招标人根据阶段范围和支付时间细化）</w:t>
      </w:r>
      <w:r>
        <w:rPr>
          <w:rFonts w:hint="eastAsia" w:ascii="宋体" w:hAnsi="宋体"/>
          <w:szCs w:val="21"/>
        </w:rPr>
        <w:t>完成后</w:t>
      </w:r>
      <w:r>
        <w:rPr>
          <w:rFonts w:hint="eastAsia" w:ascii="宋体" w:hAnsi="宋体"/>
          <w:u w:val="single"/>
        </w:rPr>
        <w:t xml:space="preserve">   </w:t>
      </w:r>
      <w:r>
        <w:rPr>
          <w:rFonts w:hint="eastAsia" w:ascii="宋体" w:hAnsi="宋体"/>
        </w:rPr>
        <w:t>日内，监理人应向委托人提交一式</w:t>
      </w:r>
      <w:r>
        <w:rPr>
          <w:rFonts w:hint="eastAsia" w:ascii="宋体" w:hAnsi="宋体"/>
          <w:u w:val="single"/>
        </w:rPr>
        <w:t xml:space="preserve">   份</w:t>
      </w:r>
      <w:r>
        <w:rPr>
          <w:rFonts w:hint="eastAsia" w:ascii="宋体" w:hAnsi="宋体"/>
        </w:rPr>
        <w:t>监理费用结算</w:t>
      </w:r>
      <w:r>
        <w:rPr>
          <w:rFonts w:hint="eastAsia" w:ascii="宋体" w:hAnsi="宋体"/>
          <w:b/>
          <w:i/>
        </w:rPr>
        <w:t>（说明：具体由招标人细化）</w:t>
      </w:r>
      <w:r>
        <w:rPr>
          <w:rFonts w:hint="eastAsia" w:ascii="宋体" w:hAnsi="宋体"/>
        </w:rPr>
        <w:t>申请，并提供相关证明材料。</w:t>
      </w:r>
    </w:p>
    <w:p>
      <w:pPr>
        <w:spacing w:line="360" w:lineRule="auto"/>
        <w:ind w:firstLine="420" w:firstLineChars="20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hint="eastAsia" w:ascii="宋体" w:hAnsi="宋体"/>
        </w:rPr>
        <w:t>委托人不按期支付而向监理人支付逾期付款违约金的计算办法：</w:t>
      </w:r>
      <w:r>
        <w:rPr>
          <w:rFonts w:hint="eastAsia" w:ascii="宋体" w:hAnsi="宋体"/>
          <w:color w:val="000000"/>
          <w:szCs w:val="21"/>
          <w:u w:val="single"/>
          <w:lang w:val="en-US" w:eastAsia="zh-CN"/>
        </w:rPr>
        <w:t>按照</w:t>
      </w:r>
      <w:r>
        <w:rPr>
          <w:rFonts w:hint="eastAsia" w:ascii="宋体" w:hAnsi="宋体" w:eastAsia="宋体" w:cs="Times New Roman"/>
          <w:color w:val="000000"/>
          <w:sz w:val="21"/>
          <w:szCs w:val="21"/>
          <w:u w:val="single"/>
        </w:rPr>
        <w:t>贷款市场报价利率（LPR）支付利息</w:t>
      </w:r>
      <w:r>
        <w:rPr>
          <w:rFonts w:hint="eastAsia" w:ascii="宋体" w:hAnsi="宋体"/>
        </w:rPr>
        <w:t>。</w:t>
      </w:r>
    </w:p>
    <w:p>
      <w:pPr>
        <w:spacing w:line="360" w:lineRule="auto"/>
        <w:ind w:firstLine="420" w:firstLineChars="200"/>
        <w:rPr>
          <w:rFonts w:ascii="宋体" w:hAnsi="宋体"/>
          <w:szCs w:val="21"/>
        </w:rPr>
      </w:pPr>
      <w:r>
        <w:rPr>
          <w:rFonts w:hint="eastAsia" w:ascii="宋体" w:hAnsi="宋体"/>
          <w:szCs w:val="21"/>
        </w:rPr>
        <w:t>本条补充第</w:t>
      </w:r>
      <w:r>
        <w:rPr>
          <w:rFonts w:hint="eastAsia" w:ascii="Times New Roman" w:hAnsi="Times New Roman"/>
          <w:szCs w:val="21"/>
        </w:rPr>
        <w:t>9</w:t>
      </w:r>
      <w:r>
        <w:rPr>
          <w:rFonts w:hint="eastAsia" w:ascii="宋体" w:hAnsi="宋体"/>
          <w:szCs w:val="21"/>
        </w:rPr>
        <w:t>.</w:t>
      </w:r>
      <w:r>
        <w:rPr>
          <w:rFonts w:hint="eastAsia" w:ascii="Times New Roman" w:hAnsi="Times New Roman"/>
          <w:szCs w:val="21"/>
        </w:rPr>
        <w:t>5</w:t>
      </w:r>
      <w:r>
        <w:rPr>
          <w:rFonts w:hint="eastAsia" w:ascii="宋体" w:hAnsi="宋体"/>
          <w:szCs w:val="21"/>
        </w:rPr>
        <w:t>款：</w:t>
      </w:r>
    </w:p>
    <w:p>
      <w:pPr>
        <w:pStyle w:val="6"/>
        <w:spacing w:line="240" w:lineRule="auto"/>
        <w:ind w:firstLine="138"/>
        <w:rPr>
          <w:rFonts w:ascii="宋体" w:hAnsi="宋体" w:eastAsia="宋体"/>
          <w:b/>
        </w:rPr>
      </w:pPr>
      <w:bookmarkStart w:id="1237" w:name="_Toc11043"/>
      <w:bookmarkStart w:id="1238" w:name="_Toc636"/>
      <w:r>
        <w:rPr>
          <w:rFonts w:ascii="Times New Roman" w:hAnsi="Times New Roman" w:eastAsia="宋体"/>
          <w:b/>
        </w:rPr>
        <w:t>9</w:t>
      </w:r>
      <w:r>
        <w:rPr>
          <w:rFonts w:ascii="宋体" w:hAnsi="宋体" w:eastAsia="宋体"/>
          <w:b/>
        </w:rPr>
        <w:t>.</w:t>
      </w:r>
      <w:r>
        <w:rPr>
          <w:rFonts w:hint="eastAsia" w:ascii="Times New Roman" w:hAnsi="Times New Roman" w:eastAsia="宋体"/>
          <w:b/>
        </w:rPr>
        <w:t>5</w:t>
      </w:r>
      <w:r>
        <w:rPr>
          <w:rFonts w:ascii="宋体" w:hAnsi="宋体" w:eastAsia="宋体"/>
          <w:b/>
        </w:rPr>
        <w:t xml:space="preserve"> </w:t>
      </w:r>
      <w:r>
        <w:rPr>
          <w:rFonts w:hint="eastAsia" w:ascii="宋体" w:hAnsi="宋体" w:eastAsia="宋体"/>
          <w:b/>
        </w:rPr>
        <w:t>暂列金</w:t>
      </w:r>
      <w:bookmarkEnd w:id="1237"/>
      <w:bookmarkEnd w:id="1238"/>
    </w:p>
    <w:p>
      <w:pPr>
        <w:spacing w:line="360" w:lineRule="auto"/>
        <w:ind w:firstLine="420" w:firstLineChars="200"/>
        <w:rPr>
          <w:rFonts w:ascii="宋体" w:hAnsi="宋体"/>
        </w:rPr>
      </w:pPr>
      <w:r>
        <w:rPr>
          <w:rFonts w:ascii="宋体" w:hAnsi="宋体" w:cs="宋体"/>
          <w:szCs w:val="21"/>
        </w:rPr>
        <w:t>本合同的暂列金</w:t>
      </w:r>
      <w:r>
        <w:rPr>
          <w:rFonts w:hint="eastAsia" w:ascii="宋体" w:hAnsi="宋体" w:cs="宋体"/>
          <w:szCs w:val="21"/>
        </w:rPr>
        <w:t>是：</w:t>
      </w:r>
      <w:r>
        <w:rPr>
          <w:rFonts w:hint="eastAsia" w:ascii="宋体" w:hAnsi="宋体" w:cs="宋体"/>
          <w:szCs w:val="21"/>
          <w:u w:val="single"/>
        </w:rPr>
        <w:t xml:space="preserve">            </w:t>
      </w:r>
      <w:r>
        <w:rPr>
          <w:rFonts w:hint="eastAsia" w:ascii="宋体" w:hAnsi="宋体" w:cs="宋体"/>
          <w:szCs w:val="21"/>
        </w:rPr>
        <w:t>元</w:t>
      </w:r>
      <w:r>
        <w:rPr>
          <w:rFonts w:ascii="宋体" w:hAnsi="宋体" w:cs="宋体"/>
          <w:szCs w:val="21"/>
        </w:rPr>
        <w:t>。暂列金应按委托人的书面指示全部或部分地使用，或根本不予动用。暂列金主要用于</w:t>
      </w:r>
      <w:r>
        <w:rPr>
          <w:rFonts w:hint="eastAsia" w:ascii="宋体" w:hAnsi="宋体" w:cs="宋体"/>
          <w:szCs w:val="21"/>
        </w:rPr>
        <w:t>监理范围和监理服务期变更产生的费用支付及其他不可预见情况发生的费用。</w:t>
      </w:r>
    </w:p>
    <w:p>
      <w:pPr>
        <w:pStyle w:val="5"/>
        <w:spacing w:line="240" w:lineRule="auto"/>
        <w:rPr>
          <w:rFonts w:ascii="宋体" w:hAnsi="宋体" w:eastAsia="宋体"/>
        </w:rPr>
      </w:pPr>
      <w:bookmarkStart w:id="1239" w:name="_Toc29411"/>
      <w:bookmarkStart w:id="1240" w:name="_Toc27562"/>
      <w:bookmarkStart w:id="1241" w:name="_Toc18171"/>
      <w:r>
        <w:rPr>
          <w:rFonts w:ascii="Times New Roman" w:hAnsi="Times New Roman" w:eastAsia="宋体"/>
        </w:rPr>
        <w:t>10</w:t>
      </w:r>
      <w:r>
        <w:rPr>
          <w:rFonts w:ascii="宋体" w:hAnsi="宋体" w:eastAsia="宋体"/>
        </w:rPr>
        <w:t xml:space="preserve">. </w:t>
      </w:r>
      <w:r>
        <w:rPr>
          <w:rFonts w:hint="eastAsia" w:ascii="宋体" w:hAnsi="宋体" w:eastAsia="宋体"/>
        </w:rPr>
        <w:t>不可抗力</w:t>
      </w:r>
      <w:bookmarkEnd w:id="1239"/>
      <w:bookmarkEnd w:id="1240"/>
      <w:bookmarkEnd w:id="1241"/>
    </w:p>
    <w:p>
      <w:pPr>
        <w:pStyle w:val="6"/>
        <w:spacing w:line="240" w:lineRule="auto"/>
        <w:ind w:firstLine="138"/>
        <w:rPr>
          <w:rFonts w:ascii="宋体" w:hAnsi="宋体" w:eastAsia="宋体"/>
          <w:b/>
        </w:rPr>
      </w:pPr>
      <w:bookmarkStart w:id="1242" w:name="_Toc24103"/>
      <w:bookmarkStart w:id="1243" w:name="_Toc16348"/>
      <w:r>
        <w:rPr>
          <w:rFonts w:ascii="Times New Roman" w:hAnsi="Times New Roman" w:eastAsia="宋体"/>
          <w:b/>
        </w:rPr>
        <w:t>10</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不可抗力的确认</w:t>
      </w:r>
      <w:bookmarkEnd w:id="1242"/>
      <w:bookmarkEnd w:id="1243"/>
    </w:p>
    <w:p>
      <w:pPr>
        <w:spacing w:line="360" w:lineRule="auto"/>
        <w:ind w:firstLine="420" w:firstLineChars="200"/>
        <w:rPr>
          <w:rFonts w:ascii="宋体" w:hAnsi="宋体"/>
          <w:szCs w:val="21"/>
        </w:rPr>
      </w:pPr>
      <w:r>
        <w:rPr>
          <w:rFonts w:ascii="Times New Roman" w:hAnsi="Times New Roman"/>
        </w:rPr>
        <w:t>10</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hint="eastAsia" w:ascii="宋体" w:hAnsi="宋体"/>
          <w:szCs w:val="21"/>
        </w:rPr>
        <w:t>不可抗力的其他情形：</w:t>
      </w:r>
      <w:r>
        <w:rPr>
          <w:rFonts w:hint="eastAsia" w:ascii="宋体" w:hAnsi="宋体"/>
          <w:szCs w:val="21"/>
          <w:u w:val="single"/>
        </w:rPr>
        <w:t xml:space="preserve">                       </w:t>
      </w:r>
      <w:r>
        <w:rPr>
          <w:rFonts w:hint="eastAsia" w:ascii="宋体" w:hAnsi="宋体"/>
          <w:szCs w:val="21"/>
        </w:rPr>
        <w:t>。</w:t>
      </w:r>
    </w:p>
    <w:p>
      <w:pPr>
        <w:pStyle w:val="5"/>
        <w:spacing w:line="240" w:lineRule="auto"/>
        <w:rPr>
          <w:rFonts w:ascii="宋体" w:hAnsi="宋体" w:eastAsia="宋体"/>
          <w:szCs w:val="21"/>
        </w:rPr>
      </w:pPr>
      <w:bookmarkStart w:id="1244" w:name="_Toc4041"/>
      <w:bookmarkStart w:id="1245" w:name="_Toc32738"/>
      <w:bookmarkStart w:id="1246" w:name="_Toc30182"/>
      <w:r>
        <w:rPr>
          <w:rFonts w:ascii="Times New Roman" w:hAnsi="Times New Roman" w:eastAsia="宋体"/>
        </w:rPr>
        <w:t>11</w:t>
      </w:r>
      <w:r>
        <w:rPr>
          <w:rFonts w:ascii="宋体" w:hAnsi="宋体" w:eastAsia="宋体"/>
        </w:rPr>
        <w:t xml:space="preserve">. </w:t>
      </w:r>
      <w:r>
        <w:rPr>
          <w:rFonts w:hint="eastAsia" w:ascii="宋体" w:hAnsi="宋体" w:eastAsia="宋体"/>
        </w:rPr>
        <w:t>违约</w:t>
      </w:r>
      <w:bookmarkEnd w:id="1244"/>
      <w:bookmarkEnd w:id="1245"/>
      <w:bookmarkEnd w:id="1246"/>
    </w:p>
    <w:p>
      <w:pPr>
        <w:pStyle w:val="6"/>
        <w:spacing w:line="240" w:lineRule="auto"/>
        <w:ind w:firstLine="138"/>
        <w:rPr>
          <w:rFonts w:ascii="宋体" w:hAnsi="宋体" w:eastAsia="宋体"/>
          <w:b/>
        </w:rPr>
      </w:pPr>
      <w:bookmarkStart w:id="1247" w:name="_Toc20525"/>
      <w:bookmarkStart w:id="1248" w:name="_Toc13623"/>
      <w:r>
        <w:rPr>
          <w:rFonts w:ascii="Times New Roman" w:hAnsi="Times New Roman" w:eastAsia="宋体"/>
          <w:b/>
        </w:rPr>
        <w:t>11</w:t>
      </w:r>
      <w:r>
        <w:rPr>
          <w:rFonts w:ascii="宋体" w:hAnsi="宋体" w:eastAsia="宋体"/>
          <w:b/>
        </w:rPr>
        <w:t>.</w:t>
      </w:r>
      <w:r>
        <w:rPr>
          <w:rFonts w:ascii="Times New Roman" w:hAnsi="Times New Roman" w:eastAsia="宋体"/>
          <w:b/>
        </w:rPr>
        <w:t>1</w:t>
      </w:r>
      <w:r>
        <w:rPr>
          <w:rFonts w:ascii="宋体" w:hAnsi="宋体" w:eastAsia="宋体"/>
          <w:b/>
        </w:rPr>
        <w:t xml:space="preserve"> </w:t>
      </w:r>
      <w:r>
        <w:rPr>
          <w:rFonts w:hint="eastAsia" w:ascii="宋体" w:hAnsi="宋体" w:eastAsia="宋体"/>
          <w:b/>
        </w:rPr>
        <w:t>监理人违约</w:t>
      </w:r>
      <w:bookmarkEnd w:id="1247"/>
      <w:bookmarkEnd w:id="1248"/>
    </w:p>
    <w:p>
      <w:pPr>
        <w:spacing w:line="360" w:lineRule="auto"/>
        <w:ind w:firstLine="420" w:firstLineChars="200"/>
      </w:pPr>
      <w:r>
        <w:t>本款补充第</w:t>
      </w:r>
      <w:r>
        <w:rPr>
          <w:rFonts w:ascii="Times New Roman" w:hAnsi="Times New Roman"/>
        </w:rPr>
        <w:t>11</w:t>
      </w:r>
      <w:r>
        <w:rPr>
          <w:rFonts w:ascii="宋体" w:hAnsi="宋体"/>
        </w:rPr>
        <w:t>.</w:t>
      </w:r>
      <w:r>
        <w:rPr>
          <w:rFonts w:ascii="Times New Roman" w:hAnsi="Times New Roman"/>
        </w:rPr>
        <w:t>1</w:t>
      </w:r>
      <w:r>
        <w:rPr>
          <w:rFonts w:ascii="宋体" w:hAnsi="宋体"/>
        </w:rPr>
        <w:t>.</w:t>
      </w:r>
      <w:r>
        <w:rPr>
          <w:rFonts w:hint="eastAsia" w:ascii="Times New Roman" w:hAnsi="Times New Roman"/>
        </w:rPr>
        <w:t>3</w:t>
      </w:r>
      <w:r>
        <w:rPr>
          <w:rFonts w:hint="eastAsia"/>
        </w:rPr>
        <w:t>项：</w:t>
      </w:r>
    </w:p>
    <w:p>
      <w:pPr>
        <w:spacing w:line="360" w:lineRule="auto"/>
        <w:ind w:firstLine="462" w:firstLineChars="220"/>
        <w:rPr>
          <w:rFonts w:ascii="宋体" w:hAnsi="宋体"/>
        </w:rPr>
      </w:pPr>
      <w:r>
        <w:rPr>
          <w:rFonts w:ascii="Times New Roman" w:hAnsi="Times New Roman"/>
        </w:rPr>
        <w:t>11</w:t>
      </w:r>
      <w:r>
        <w:rPr>
          <w:rFonts w:ascii="宋体" w:hAnsi="宋体"/>
        </w:rPr>
        <w:t>.</w:t>
      </w:r>
      <w:r>
        <w:rPr>
          <w:rFonts w:ascii="Times New Roman" w:hAnsi="Times New Roman"/>
        </w:rPr>
        <w:t>1</w:t>
      </w:r>
      <w:r>
        <w:rPr>
          <w:rFonts w:ascii="宋体" w:hAnsi="宋体"/>
        </w:rPr>
        <w:t>.</w:t>
      </w:r>
      <w:r>
        <w:rPr>
          <w:rFonts w:hint="eastAsia" w:ascii="Times New Roman" w:hAnsi="Times New Roman"/>
        </w:rPr>
        <w:t>3</w:t>
      </w:r>
      <w:r>
        <w:rPr>
          <w:rFonts w:hint="eastAsia" w:ascii="宋体" w:hAnsi="宋体"/>
        </w:rPr>
        <w:t>违约的具体情形和处理</w:t>
      </w:r>
      <w:r>
        <w:rPr>
          <w:rFonts w:hint="eastAsia" w:ascii="宋体" w:hAnsi="宋体"/>
          <w:b/>
          <w:i/>
        </w:rPr>
        <w:t>（</w:t>
      </w:r>
      <w:r>
        <w:rPr>
          <w:rFonts w:hint="eastAsia" w:ascii="宋体" w:hAnsi="宋体"/>
          <w:b/>
          <w:i/>
          <w:szCs w:val="21"/>
        </w:rPr>
        <w:t>说明：</w:t>
      </w:r>
      <w:r>
        <w:rPr>
          <w:rFonts w:hint="eastAsia" w:ascii="宋体" w:hAnsi="宋体"/>
          <w:b/>
          <w:i/>
        </w:rPr>
        <w:t>具体由招标人制定）</w:t>
      </w:r>
    </w:p>
    <w:p>
      <w:pPr>
        <w:spacing w:line="360" w:lineRule="auto"/>
        <w:ind w:firstLine="420" w:firstLineChars="200"/>
        <w:rPr>
          <w:rFonts w:ascii="宋体" w:hAnsi="宋体"/>
          <w:szCs w:val="21"/>
        </w:rPr>
      </w:pPr>
      <w:r>
        <w:rPr>
          <w:rFonts w:hint="eastAsia" w:ascii="宋体" w:hAnsi="宋体"/>
        </w:rPr>
        <w:t>（</w:t>
      </w:r>
      <w:r>
        <w:rPr>
          <w:rFonts w:hint="eastAsia" w:ascii="Times New Roman" w:hAnsi="Times New Roman"/>
        </w:rPr>
        <w:t>1</w:t>
      </w:r>
      <w:r>
        <w:rPr>
          <w:rFonts w:hint="eastAsia" w:ascii="宋体" w:hAnsi="宋体"/>
        </w:rPr>
        <w:t>）</w:t>
      </w:r>
      <w:r>
        <w:rPr>
          <w:rFonts w:hint="eastAsia" w:ascii="宋体" w:hAnsi="宋体"/>
          <w:szCs w:val="21"/>
        </w:rPr>
        <w:t>监理人接到开始监理通知后没有按时进场，每延迟一日承担监理服务费总额</w:t>
      </w:r>
      <w:r>
        <w:rPr>
          <w:rFonts w:hint="eastAsia" w:ascii="宋体" w:hAnsi="宋体"/>
          <w:szCs w:val="21"/>
          <w:u w:val="single"/>
        </w:rPr>
        <w:t xml:space="preserve">    %</w:t>
      </w:r>
      <w:r>
        <w:rPr>
          <w:rFonts w:hint="eastAsia" w:ascii="宋体" w:hAnsi="宋体"/>
          <w:szCs w:val="21"/>
        </w:rPr>
        <w:t>的违约金。</w:t>
      </w:r>
    </w:p>
    <w:p>
      <w:pPr>
        <w:spacing w:line="360" w:lineRule="auto"/>
        <w:ind w:firstLine="420" w:firstLineChars="200"/>
        <w:rPr>
          <w:rFonts w:ascii="宋体" w:hAnsi="宋体"/>
          <w:kern w:val="0"/>
          <w:szCs w:val="21"/>
        </w:rPr>
      </w:pPr>
      <w:r>
        <w:rPr>
          <w:rFonts w:hint="eastAsia" w:ascii="宋体" w:hAnsi="宋体"/>
          <w:kern w:val="0"/>
          <w:szCs w:val="21"/>
        </w:rPr>
        <w:t>（</w:t>
      </w:r>
      <w:r>
        <w:rPr>
          <w:rFonts w:hint="eastAsia" w:ascii="Times New Roman" w:hAnsi="Times New Roman"/>
          <w:kern w:val="0"/>
          <w:szCs w:val="21"/>
        </w:rPr>
        <w:t>2</w:t>
      </w:r>
      <w:r>
        <w:rPr>
          <w:rFonts w:hint="eastAsia" w:ascii="宋体" w:hAnsi="宋体"/>
          <w:kern w:val="0"/>
          <w:szCs w:val="21"/>
        </w:rPr>
        <w:t>）总监理工程师每月驻工地现场工作时间不少于</w:t>
      </w:r>
      <w:r>
        <w:rPr>
          <w:rFonts w:hint="eastAsia" w:ascii="宋体" w:hAnsi="宋体"/>
          <w:kern w:val="0"/>
          <w:szCs w:val="21"/>
          <w:u w:val="single"/>
        </w:rPr>
        <w:t xml:space="preserve">    </w:t>
      </w:r>
      <w:r>
        <w:rPr>
          <w:rFonts w:hint="eastAsia" w:ascii="宋体" w:hAnsi="宋体"/>
          <w:kern w:val="0"/>
          <w:szCs w:val="21"/>
        </w:rPr>
        <w:t xml:space="preserve">日，否则承担 </w:t>
      </w:r>
      <w:r>
        <w:rPr>
          <w:rFonts w:hint="eastAsia" w:ascii="宋体" w:hAnsi="宋体"/>
          <w:kern w:val="0"/>
          <w:szCs w:val="21"/>
          <w:u w:val="single"/>
        </w:rPr>
        <w:t xml:space="preserve">    </w:t>
      </w:r>
      <w:r>
        <w:rPr>
          <w:rFonts w:hint="eastAsia" w:ascii="宋体" w:hAnsi="宋体"/>
          <w:kern w:val="0"/>
          <w:szCs w:val="21"/>
        </w:rPr>
        <w:t>元/日的违约金；其他主要监理人员每月驻工地现场工作时间不少于</w:t>
      </w:r>
      <w:r>
        <w:rPr>
          <w:rFonts w:hint="eastAsia" w:ascii="宋体" w:hAnsi="宋体"/>
          <w:kern w:val="0"/>
          <w:szCs w:val="21"/>
          <w:u w:val="single"/>
        </w:rPr>
        <w:t xml:space="preserve">      </w:t>
      </w:r>
      <w:r>
        <w:rPr>
          <w:rFonts w:hint="eastAsia" w:ascii="宋体" w:hAnsi="宋体"/>
          <w:kern w:val="0"/>
          <w:szCs w:val="21"/>
        </w:rPr>
        <w:t>日（按照监理人员进场计划进行考勤），否则承担</w:t>
      </w:r>
      <w:r>
        <w:rPr>
          <w:rFonts w:hint="eastAsia" w:ascii="宋体" w:hAnsi="宋体"/>
          <w:kern w:val="0"/>
          <w:szCs w:val="21"/>
          <w:u w:val="single"/>
        </w:rPr>
        <w:t xml:space="preserve">     </w:t>
      </w:r>
      <w:r>
        <w:rPr>
          <w:rFonts w:hint="eastAsia" w:ascii="宋体" w:hAnsi="宋体"/>
          <w:kern w:val="0"/>
          <w:szCs w:val="21"/>
        </w:rPr>
        <w:t>元/（日·人）的违约金。</w:t>
      </w:r>
    </w:p>
    <w:p>
      <w:pPr>
        <w:spacing w:line="360" w:lineRule="auto"/>
        <w:ind w:firstLine="462" w:firstLineChars="220"/>
        <w:rPr>
          <w:rFonts w:ascii="宋体" w:hAnsi="宋体"/>
          <w:kern w:val="0"/>
          <w:szCs w:val="21"/>
        </w:rPr>
      </w:pPr>
      <w:r>
        <w:rPr>
          <w:rFonts w:hint="eastAsia" w:ascii="宋体" w:hAnsi="宋体"/>
          <w:kern w:val="0"/>
          <w:szCs w:val="21"/>
        </w:rPr>
        <w:t>（</w:t>
      </w:r>
      <w:r>
        <w:rPr>
          <w:rFonts w:hint="eastAsia" w:ascii="Times New Roman" w:hAnsi="Times New Roman"/>
          <w:kern w:val="0"/>
          <w:szCs w:val="21"/>
        </w:rPr>
        <w:t>3</w:t>
      </w:r>
      <w:r>
        <w:rPr>
          <w:rFonts w:hint="eastAsia" w:ascii="宋体" w:hAnsi="宋体"/>
          <w:kern w:val="0"/>
          <w:szCs w:val="21"/>
        </w:rPr>
        <w:t>）承诺的仪器和设备应根据工程建设需要和委托人要求进场 ，拖延到位的，承担</w:t>
      </w:r>
      <w:r>
        <w:rPr>
          <w:rFonts w:hint="eastAsia" w:ascii="宋体" w:hAnsi="宋体"/>
          <w:kern w:val="0"/>
          <w:szCs w:val="21"/>
          <w:u w:val="single"/>
        </w:rPr>
        <w:t xml:space="preserve">     </w:t>
      </w:r>
      <w:r>
        <w:rPr>
          <w:rFonts w:hint="eastAsia" w:ascii="宋体" w:hAnsi="宋体"/>
          <w:kern w:val="0"/>
          <w:szCs w:val="21"/>
        </w:rPr>
        <w:t>元/（日·项）的违约金。</w:t>
      </w:r>
    </w:p>
    <w:p>
      <w:pPr>
        <w:spacing w:line="360" w:lineRule="auto"/>
        <w:ind w:firstLine="420" w:firstLineChars="200"/>
        <w:rPr>
          <w:rFonts w:hint="eastAsia" w:ascii="宋体" w:hAnsi="宋体"/>
          <w:szCs w:val="21"/>
        </w:rPr>
      </w:pPr>
      <w:r>
        <w:rPr>
          <w:rFonts w:hint="eastAsia" w:ascii="宋体" w:hAnsi="宋体"/>
          <w:szCs w:val="21"/>
        </w:rPr>
        <w:t>（</w:t>
      </w:r>
      <w:r>
        <w:rPr>
          <w:rFonts w:hint="eastAsia" w:ascii="Times New Roman" w:hAnsi="Times New Roman"/>
          <w:szCs w:val="21"/>
        </w:rPr>
        <w:t>4</w:t>
      </w:r>
      <w:r>
        <w:rPr>
          <w:rFonts w:hint="eastAsia" w:ascii="宋体" w:hAnsi="宋体"/>
          <w:szCs w:val="21"/>
        </w:rPr>
        <w:t>）监理人应及时做好工程施工过程各种监理信息的收集、整理和归档，并保证现场记录、检查等资料的完整和真实。应编制《监理日志》，并向委托人提交监理月报、监理专题报告、监理工作报告和监理工作总结报告，监理人未及时向委托人提交上述资料的，承担</w:t>
      </w:r>
      <w:r>
        <w:rPr>
          <w:rFonts w:hint="eastAsia" w:ascii="宋体" w:hAnsi="宋体"/>
          <w:szCs w:val="21"/>
          <w:u w:val="single"/>
        </w:rPr>
        <w:t xml:space="preserve">    </w:t>
      </w:r>
      <w:r>
        <w:rPr>
          <w:rFonts w:hint="eastAsia" w:ascii="宋体" w:hAnsi="宋体"/>
          <w:szCs w:val="21"/>
        </w:rPr>
        <w:t xml:space="preserve">元/次的违约金。 </w:t>
      </w:r>
    </w:p>
    <w:p>
      <w:pPr>
        <w:spacing w:line="360" w:lineRule="auto"/>
        <w:ind w:firstLine="420" w:firstLineChars="200"/>
        <w:rPr>
          <w:rFonts w:ascii="宋体" w:hAnsi="宋体"/>
          <w:szCs w:val="21"/>
        </w:rPr>
      </w:pPr>
      <w:r>
        <w:rPr>
          <w:rFonts w:hint="eastAsia" w:ascii="宋体" w:hAnsi="宋体"/>
          <w:szCs w:val="21"/>
        </w:rPr>
        <w:t>（</w:t>
      </w:r>
      <w:r>
        <w:rPr>
          <w:rFonts w:hint="eastAsia" w:ascii="Times New Roman" w:hAnsi="Times New Roman"/>
          <w:szCs w:val="21"/>
        </w:rPr>
        <w:t>5</w:t>
      </w:r>
      <w:r>
        <w:rPr>
          <w:rFonts w:hint="eastAsia" w:ascii="宋体" w:hAnsi="宋体"/>
          <w:szCs w:val="21"/>
        </w:rPr>
        <w:t>）人员变更违约责任详见本节</w:t>
      </w:r>
      <w:r>
        <w:rPr>
          <w:rFonts w:ascii="Times New Roman" w:hAnsi="Times New Roman"/>
          <w:szCs w:val="21"/>
        </w:rPr>
        <w:t>4</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hint="eastAsia" w:ascii="宋体" w:hAnsi="宋体"/>
          <w:szCs w:val="21"/>
        </w:rPr>
        <w:t>项。</w:t>
      </w:r>
    </w:p>
    <w:p>
      <w:pPr>
        <w:pStyle w:val="5"/>
        <w:spacing w:line="240" w:lineRule="auto"/>
        <w:rPr>
          <w:rFonts w:ascii="宋体" w:hAnsi="宋体" w:eastAsia="宋体"/>
        </w:rPr>
      </w:pPr>
      <w:bookmarkStart w:id="1249" w:name="_Toc3182"/>
      <w:bookmarkStart w:id="1250" w:name="_Toc27143"/>
      <w:bookmarkStart w:id="1251" w:name="_Toc7078"/>
      <w:r>
        <w:rPr>
          <w:rFonts w:ascii="Times New Roman" w:hAnsi="Times New Roman" w:eastAsia="宋体"/>
        </w:rPr>
        <w:t>12</w:t>
      </w:r>
      <w:r>
        <w:rPr>
          <w:rFonts w:ascii="宋体" w:hAnsi="宋体" w:eastAsia="宋体"/>
        </w:rPr>
        <w:t xml:space="preserve">. </w:t>
      </w:r>
      <w:r>
        <w:rPr>
          <w:rFonts w:hint="eastAsia" w:ascii="宋体" w:hAnsi="宋体" w:eastAsia="宋体"/>
        </w:rPr>
        <w:t>争议的解决</w:t>
      </w:r>
      <w:bookmarkEnd w:id="1249"/>
      <w:bookmarkEnd w:id="1250"/>
      <w:bookmarkEnd w:id="1251"/>
    </w:p>
    <w:p>
      <w:pPr>
        <w:spacing w:line="360" w:lineRule="auto"/>
        <w:ind w:firstLine="420" w:firstLineChars="200"/>
        <w:rPr>
          <w:rFonts w:ascii="宋体" w:hAnsi="宋体"/>
          <w:szCs w:val="21"/>
        </w:rPr>
      </w:pPr>
      <w:r>
        <w:rPr>
          <w:rFonts w:hint="eastAsia" w:ascii="宋体" w:hAnsi="宋体"/>
          <w:szCs w:val="21"/>
        </w:rPr>
        <w:t>委托人和监理人在履行合同中发生争议的，可以友好协商解决。合同当事人友好协商解决不成的，选择下列</w:t>
      </w:r>
      <w:r>
        <w:rPr>
          <w:rFonts w:hint="eastAsia" w:ascii="宋体" w:hAnsi="宋体"/>
          <w:szCs w:val="21"/>
          <w:u w:val="single"/>
        </w:rPr>
        <w:t xml:space="preserve">      </w:t>
      </w:r>
      <w:r>
        <w:rPr>
          <w:rFonts w:hint="eastAsia" w:ascii="宋体" w:hAnsi="宋体"/>
          <w:szCs w:val="21"/>
        </w:rPr>
        <w:t>方式解决：</w:t>
      </w:r>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）向</w:t>
      </w:r>
      <w:r>
        <w:rPr>
          <w:rFonts w:hint="eastAsia" w:ascii="宋体" w:hAnsi="宋体"/>
          <w:szCs w:val="21"/>
          <w:u w:val="single"/>
        </w:rPr>
        <w:t xml:space="preserve">     </w:t>
      </w:r>
      <w:r>
        <w:rPr>
          <w:rFonts w:hint="eastAsia" w:ascii="宋体" w:hAnsi="宋体"/>
        </w:rPr>
        <w:t>仲裁委员会申请仲裁；</w:t>
      </w:r>
    </w:p>
    <w:p>
      <w:pPr>
        <w:spacing w:line="360" w:lineRule="auto"/>
        <w:ind w:firstLine="420" w:firstLineChars="200"/>
        <w:rPr>
          <w:rFonts w:ascii="宋体" w:hAnsi="宋体"/>
          <w:szCs w:val="21"/>
        </w:rPr>
      </w:pPr>
      <w:r>
        <w:rPr>
          <w:rFonts w:hint="eastAsia" w:ascii="宋体" w:hAnsi="宋体"/>
        </w:rPr>
        <w:t>（</w:t>
      </w:r>
      <w:r>
        <w:rPr>
          <w:rFonts w:ascii="Times New Roman" w:hAnsi="Times New Roman"/>
        </w:rPr>
        <w:t>2</w:t>
      </w:r>
      <w:r>
        <w:rPr>
          <w:rFonts w:hint="eastAsia" w:ascii="宋体" w:hAnsi="宋体"/>
        </w:rPr>
        <w:t>）向</w:t>
      </w:r>
      <w:r>
        <w:rPr>
          <w:rFonts w:hint="eastAsia" w:ascii="宋体" w:hAnsi="宋体"/>
          <w:szCs w:val="21"/>
          <w:u w:val="single"/>
        </w:rPr>
        <w:t xml:space="preserve">     </w:t>
      </w:r>
      <w:r>
        <w:rPr>
          <w:rFonts w:hint="eastAsia" w:ascii="宋体" w:hAnsi="宋体"/>
          <w:szCs w:val="21"/>
        </w:rPr>
        <w:t>人民法院提起诉讼。</w:t>
      </w:r>
    </w:p>
    <w:p>
      <w:pPr>
        <w:spacing w:line="360" w:lineRule="auto"/>
        <w:ind w:firstLine="420" w:firstLineChars="200"/>
        <w:rPr>
          <w:rFonts w:ascii="宋体" w:hAnsi="宋体"/>
          <w:szCs w:val="21"/>
        </w:rPr>
      </w:pPr>
      <w:r>
        <w:rPr>
          <w:rFonts w:hint="eastAsia" w:ascii="宋体" w:hAnsi="宋体"/>
          <w:szCs w:val="21"/>
        </w:rPr>
        <w:t>本节补充第</w:t>
      </w:r>
      <w:r>
        <w:rPr>
          <w:rFonts w:hint="eastAsia" w:ascii="Times New Roman" w:hAnsi="Times New Roman"/>
          <w:szCs w:val="21"/>
        </w:rPr>
        <w:t>13</w:t>
      </w:r>
      <w:r>
        <w:rPr>
          <w:rFonts w:hint="eastAsia" w:ascii="宋体" w:hAnsi="宋体"/>
          <w:szCs w:val="21"/>
        </w:rPr>
        <w:t>条</w:t>
      </w:r>
    </w:p>
    <w:p>
      <w:pPr>
        <w:pStyle w:val="5"/>
        <w:spacing w:line="240" w:lineRule="auto"/>
        <w:rPr>
          <w:rFonts w:ascii="宋体" w:hAnsi="宋体" w:eastAsia="宋体"/>
        </w:rPr>
      </w:pPr>
      <w:bookmarkStart w:id="1252" w:name="_Toc4040"/>
      <w:bookmarkStart w:id="1253" w:name="_Toc8189"/>
      <w:bookmarkStart w:id="1254" w:name="_Toc31709"/>
      <w:r>
        <w:rPr>
          <w:rFonts w:ascii="Times New Roman" w:hAnsi="Times New Roman" w:eastAsia="宋体"/>
        </w:rPr>
        <w:t>1</w:t>
      </w:r>
      <w:r>
        <w:rPr>
          <w:rFonts w:hint="eastAsia" w:ascii="Times New Roman" w:hAnsi="Times New Roman" w:eastAsia="宋体"/>
        </w:rPr>
        <w:t>3</w:t>
      </w:r>
      <w:r>
        <w:rPr>
          <w:rFonts w:ascii="宋体" w:hAnsi="宋体" w:eastAsia="宋体"/>
        </w:rPr>
        <w:t xml:space="preserve">. </w:t>
      </w:r>
      <w:r>
        <w:rPr>
          <w:rFonts w:hint="eastAsia" w:ascii="宋体" w:hAnsi="宋体" w:eastAsia="宋体"/>
        </w:rPr>
        <w:t>其他</w:t>
      </w:r>
      <w:bookmarkEnd w:id="1252"/>
      <w:bookmarkEnd w:id="1253"/>
      <w:bookmarkEnd w:id="1254"/>
    </w:p>
    <w:p>
      <w:pPr>
        <w:spacing w:line="360" w:lineRule="auto"/>
        <w:ind w:firstLine="472" w:firstLineChars="225"/>
        <w:rPr>
          <w:rFonts w:ascii="宋体" w:hAnsi="宋体"/>
        </w:rPr>
      </w:pPr>
      <w:r>
        <w:rPr>
          <w:rFonts w:hint="eastAsia" w:ascii="Times New Roman" w:hAnsi="Times New Roman"/>
        </w:rPr>
        <w:t>13</w:t>
      </w:r>
      <w:r>
        <w:rPr>
          <w:rFonts w:hint="eastAsia" w:ascii="宋体" w:hAnsi="宋体"/>
        </w:rPr>
        <w:t>.</w:t>
      </w:r>
      <w:r>
        <w:rPr>
          <w:rFonts w:hint="eastAsia" w:ascii="Times New Roman" w:hAnsi="Times New Roman"/>
        </w:rPr>
        <w:t>1</w:t>
      </w:r>
      <w:r>
        <w:rPr>
          <w:rFonts w:hint="eastAsia" w:ascii="宋体" w:hAnsi="宋体"/>
        </w:rPr>
        <w:t>项目建设单位应按照《安徽省水利工程建设施工监理企业</w:t>
      </w:r>
      <w:r>
        <w:rPr>
          <w:rFonts w:ascii="宋体" w:hAnsi="宋体"/>
        </w:rPr>
        <w:t>信用评价实施意见（试行）</w:t>
      </w:r>
      <w:r>
        <w:rPr>
          <w:rFonts w:hint="eastAsia" w:ascii="宋体" w:hAnsi="宋体"/>
        </w:rPr>
        <w:t>》评分细则，建立监理企业合同履行情况台帐。</w:t>
      </w:r>
    </w:p>
    <w:p>
      <w:pPr>
        <w:pStyle w:val="5"/>
        <w:ind w:firstLine="3534" w:firstLineChars="1100"/>
        <w:rPr>
          <w:rFonts w:ascii="宋体" w:hAnsi="宋体" w:eastAsia="宋体"/>
        </w:rPr>
      </w:pPr>
      <w:bookmarkStart w:id="1255" w:name="_Toc492300702"/>
      <w:r>
        <w:rPr>
          <w:rFonts w:hint="eastAsia" w:ascii="宋体" w:hAnsi="宋体" w:eastAsia="宋体"/>
        </w:rPr>
        <w:br w:type="page"/>
      </w:r>
      <w:bookmarkStart w:id="1256" w:name="_Toc15067"/>
      <w:bookmarkStart w:id="1257" w:name="_Toc27716"/>
      <w:bookmarkStart w:id="1258" w:name="_Toc24205"/>
      <w:r>
        <w:rPr>
          <w:rFonts w:hint="eastAsia" w:ascii="宋体" w:hAnsi="宋体" w:eastAsia="宋体"/>
        </w:rPr>
        <w:t>第三节  附件</w:t>
      </w:r>
      <w:bookmarkEnd w:id="1255"/>
      <w:bookmarkEnd w:id="1256"/>
      <w:bookmarkEnd w:id="1257"/>
      <w:bookmarkEnd w:id="1258"/>
    </w:p>
    <w:p>
      <w:pPr>
        <w:pStyle w:val="6"/>
        <w:ind w:firstLine="138"/>
        <w:jc w:val="left"/>
        <w:rPr>
          <w:rFonts w:ascii="宋体" w:hAnsi="宋体" w:eastAsia="宋体"/>
          <w:b/>
          <w:i/>
        </w:rPr>
      </w:pPr>
      <w:bookmarkStart w:id="1259" w:name="_Toc482780002"/>
      <w:bookmarkStart w:id="1260" w:name="_Toc7452"/>
      <w:bookmarkStart w:id="1261" w:name="_Toc17973"/>
      <w:r>
        <w:rPr>
          <w:rFonts w:hint="eastAsia" w:ascii="宋体" w:hAnsi="宋体" w:eastAsia="宋体"/>
          <w:b/>
        </w:rPr>
        <w:t>附件一：</w:t>
      </w:r>
      <w:r>
        <w:rPr>
          <w:rFonts w:hint="eastAsia" w:ascii="宋体" w:hAnsi="宋体" w:eastAsia="宋体"/>
          <w:b/>
          <w:i/>
        </w:rPr>
        <w:t>（适用于项目负责制监理项目）</w:t>
      </w:r>
      <w:bookmarkEnd w:id="1259"/>
      <w:bookmarkEnd w:id="1260"/>
      <w:bookmarkEnd w:id="1261"/>
    </w:p>
    <w:p>
      <w:pPr>
        <w:spacing w:line="360" w:lineRule="auto"/>
        <w:ind w:firstLine="420" w:firstLineChars="200"/>
        <w:rPr>
          <w:rFonts w:ascii="宋体" w:hAnsi="宋体"/>
        </w:rPr>
      </w:pPr>
      <w:r>
        <w:rPr>
          <w:rFonts w:hint="eastAsia" w:ascii="宋体" w:hAnsi="宋体"/>
          <w:bCs/>
        </w:rPr>
        <w:t>本合同监理服务内容：（</w:t>
      </w:r>
      <w:r>
        <w:rPr>
          <w:rFonts w:hint="eastAsia" w:ascii="宋体" w:hAnsi="宋体"/>
          <w:b/>
          <w:bCs/>
          <w:i/>
        </w:rPr>
        <w:t>说明：</w:t>
      </w:r>
      <w:r>
        <w:rPr>
          <w:rFonts w:hint="eastAsia" w:ascii="宋体" w:hAnsi="宋体"/>
          <w:b/>
          <w:bCs/>
          <w:i/>
          <w:szCs w:val="21"/>
        </w:rPr>
        <w:t>具体内容由招标人拟定</w:t>
      </w:r>
      <w:r>
        <w:rPr>
          <w:rFonts w:hint="eastAsia" w:ascii="宋体" w:hAnsi="宋体"/>
          <w:bCs/>
        </w:rPr>
        <w:t>）</w:t>
      </w:r>
    </w:p>
    <w:p>
      <w:pPr>
        <w:spacing w:line="360" w:lineRule="auto"/>
        <w:ind w:firstLine="562" w:firstLineChars="200"/>
        <w:rPr>
          <w:rFonts w:ascii="宋体" w:hAnsi="宋体"/>
          <w:b/>
          <w:sz w:val="28"/>
          <w:szCs w:val="28"/>
        </w:rPr>
      </w:pPr>
      <w:r>
        <w:rPr>
          <w:rFonts w:hint="eastAsia" w:ascii="宋体" w:hAnsi="宋体"/>
          <w:b/>
          <w:sz w:val="28"/>
          <w:szCs w:val="28"/>
        </w:rPr>
        <w:t>(一)设计方面</w:t>
      </w:r>
    </w:p>
    <w:p>
      <w:pPr>
        <w:spacing w:line="360" w:lineRule="auto"/>
        <w:ind w:firstLine="420" w:firstLineChars="200"/>
        <w:rPr>
          <w:rFonts w:ascii="宋体" w:hAnsi="宋体"/>
        </w:rPr>
      </w:pPr>
      <w:r>
        <w:rPr>
          <w:rFonts w:hint="eastAsia" w:ascii="Times New Roman" w:hAnsi="Times New Roman"/>
        </w:rPr>
        <w:t>1</w:t>
      </w:r>
      <w:r>
        <w:rPr>
          <w:rFonts w:hint="eastAsia" w:ascii="宋体" w:hAnsi="宋体"/>
        </w:rPr>
        <w:t>.核查并签发施工图，发现问题向委托人反映，重大问题向委托人做专题报告。</w:t>
      </w:r>
    </w:p>
    <w:p>
      <w:pPr>
        <w:spacing w:line="360" w:lineRule="auto"/>
        <w:ind w:firstLine="420" w:firstLineChars="200"/>
        <w:rPr>
          <w:rFonts w:ascii="宋体" w:hAnsi="宋体"/>
        </w:rPr>
      </w:pPr>
      <w:r>
        <w:rPr>
          <w:rFonts w:hint="eastAsia" w:ascii="Times New Roman" w:hAnsi="Times New Roman"/>
        </w:rPr>
        <w:t>2</w:t>
      </w:r>
      <w:r>
        <w:rPr>
          <w:rFonts w:hint="eastAsia" w:ascii="宋体" w:hAnsi="宋体"/>
        </w:rPr>
        <w:t>.主持或与委托人联合主持设计技术交底会议，编写会议纪要。</w:t>
      </w:r>
    </w:p>
    <w:p>
      <w:pPr>
        <w:spacing w:line="360" w:lineRule="auto"/>
        <w:ind w:firstLine="420" w:firstLineChars="200"/>
        <w:rPr>
          <w:rFonts w:ascii="宋体" w:hAnsi="宋体"/>
        </w:rPr>
      </w:pPr>
      <w:r>
        <w:rPr>
          <w:rFonts w:hint="eastAsia" w:ascii="Times New Roman" w:hAnsi="Times New Roman"/>
        </w:rPr>
        <w:t>3</w:t>
      </w:r>
      <w:r>
        <w:rPr>
          <w:rFonts w:hint="eastAsia" w:ascii="宋体" w:hAnsi="宋体"/>
        </w:rPr>
        <w:t>.协助委托人会同设计人对重大技术问题和优化设计进行专题讨论。</w:t>
      </w:r>
    </w:p>
    <w:p>
      <w:pPr>
        <w:spacing w:line="360" w:lineRule="auto"/>
        <w:ind w:firstLine="420" w:firstLineChars="200"/>
        <w:rPr>
          <w:rFonts w:ascii="宋体" w:hAnsi="宋体"/>
        </w:rPr>
      </w:pPr>
      <w:r>
        <w:rPr>
          <w:rFonts w:hint="eastAsia" w:ascii="Times New Roman" w:hAnsi="Times New Roman"/>
        </w:rPr>
        <w:t>4</w:t>
      </w:r>
      <w:r>
        <w:rPr>
          <w:rFonts w:hint="eastAsia" w:ascii="宋体" w:hAnsi="宋体"/>
        </w:rPr>
        <w:t>.审核承包人对施工图的意见和建议，协助委托人会同设计人进行研究。</w:t>
      </w:r>
    </w:p>
    <w:p>
      <w:pPr>
        <w:spacing w:line="360" w:lineRule="auto"/>
        <w:ind w:firstLine="420" w:firstLineChars="200"/>
        <w:rPr>
          <w:rFonts w:ascii="宋体" w:hAnsi="宋体"/>
        </w:rPr>
      </w:pPr>
      <w:r>
        <w:rPr>
          <w:rFonts w:hint="eastAsia" w:ascii="Times New Roman" w:hAnsi="Times New Roman"/>
        </w:rPr>
        <w:t>5</w:t>
      </w:r>
      <w:r>
        <w:rPr>
          <w:rFonts w:hint="eastAsia" w:ascii="宋体" w:hAnsi="宋体"/>
        </w:rPr>
        <w:t>.其他相关业务。</w:t>
      </w:r>
    </w:p>
    <w:p>
      <w:pPr>
        <w:spacing w:line="360" w:lineRule="auto"/>
        <w:ind w:firstLine="562" w:firstLineChars="200"/>
        <w:rPr>
          <w:rFonts w:ascii="宋体" w:hAnsi="宋体"/>
          <w:b/>
          <w:sz w:val="28"/>
          <w:szCs w:val="28"/>
        </w:rPr>
      </w:pPr>
      <w:r>
        <w:rPr>
          <w:rFonts w:hint="eastAsia" w:ascii="宋体" w:hAnsi="宋体"/>
          <w:b/>
          <w:sz w:val="28"/>
          <w:szCs w:val="28"/>
        </w:rPr>
        <w:t>(二)采购方面</w:t>
      </w:r>
    </w:p>
    <w:p>
      <w:pPr>
        <w:spacing w:line="360" w:lineRule="auto"/>
        <w:ind w:firstLine="420" w:firstLineChars="200"/>
        <w:rPr>
          <w:rFonts w:ascii="宋体" w:hAnsi="宋体"/>
        </w:rPr>
      </w:pPr>
      <w:r>
        <w:rPr>
          <w:rFonts w:ascii="Times New Roman" w:hAnsi="Times New Roman"/>
        </w:rPr>
        <w:t>1</w:t>
      </w:r>
      <w:r>
        <w:rPr>
          <w:rFonts w:hint="eastAsia" w:ascii="宋体" w:hAnsi="宋体"/>
        </w:rPr>
        <w:t>.</w:t>
      </w:r>
      <w:r>
        <w:rPr>
          <w:rFonts w:ascii="宋体" w:hAnsi="宋体"/>
        </w:rPr>
        <w:t>协助委托人进行采购招标。</w:t>
      </w:r>
    </w:p>
    <w:p>
      <w:pPr>
        <w:spacing w:line="360" w:lineRule="auto"/>
        <w:ind w:firstLine="420" w:firstLineChars="200"/>
        <w:rPr>
          <w:rFonts w:ascii="宋体" w:hAnsi="宋体"/>
        </w:rPr>
      </w:pPr>
      <w:r>
        <w:rPr>
          <w:rFonts w:ascii="Times New Roman" w:hAnsi="Times New Roman"/>
        </w:rPr>
        <w:t>2</w:t>
      </w:r>
      <w:r>
        <w:rPr>
          <w:rFonts w:hint="eastAsia" w:ascii="宋体" w:hAnsi="宋体"/>
        </w:rPr>
        <w:t>.</w:t>
      </w:r>
      <w:r>
        <w:rPr>
          <w:rFonts w:ascii="宋体" w:hAnsi="宋体"/>
        </w:rPr>
        <w:t>审批承包人采购的材料和工程设备的供货人及品种、规格、数量和供货时间等。</w:t>
      </w:r>
      <w:r>
        <w:rPr>
          <w:rFonts w:hint="eastAsia" w:ascii="宋体" w:hAnsi="宋体"/>
        </w:rPr>
        <w:t>加强对各类砂石、土工等原材料进场质量监管，确保符合质量标准。</w:t>
      </w:r>
    </w:p>
    <w:p>
      <w:pPr>
        <w:spacing w:line="360" w:lineRule="auto"/>
        <w:ind w:firstLine="420" w:firstLineChars="200"/>
        <w:rPr>
          <w:rFonts w:ascii="宋体" w:hAnsi="宋体"/>
        </w:rPr>
      </w:pPr>
      <w:r>
        <w:rPr>
          <w:rFonts w:ascii="Times New Roman" w:hAnsi="Times New Roman"/>
        </w:rPr>
        <w:t>3</w:t>
      </w:r>
      <w:r>
        <w:rPr>
          <w:rFonts w:hint="eastAsia" w:ascii="宋体" w:hAnsi="宋体"/>
        </w:rPr>
        <w:t>.</w:t>
      </w:r>
      <w:r>
        <w:rPr>
          <w:rFonts w:ascii="宋体" w:hAnsi="宋体"/>
        </w:rPr>
        <w:t>对在制造过程中的监造设备进行质量、进度、付款监督控制。</w:t>
      </w:r>
    </w:p>
    <w:p>
      <w:pPr>
        <w:spacing w:line="360" w:lineRule="auto"/>
        <w:ind w:firstLine="420" w:firstLineChars="200"/>
        <w:rPr>
          <w:rFonts w:ascii="宋体" w:hAnsi="宋体"/>
        </w:rPr>
      </w:pPr>
      <w:r>
        <w:rPr>
          <w:rFonts w:ascii="Times New Roman" w:hAnsi="Times New Roman"/>
        </w:rPr>
        <w:t>4</w:t>
      </w:r>
      <w:r>
        <w:rPr>
          <w:rFonts w:hint="eastAsia" w:ascii="宋体" w:hAnsi="宋体"/>
        </w:rPr>
        <w:t>.</w:t>
      </w:r>
      <w:r>
        <w:rPr>
          <w:rFonts w:ascii="宋体" w:hAnsi="宋体"/>
        </w:rPr>
        <w:t>审核监造设备制造过程中的试验与检验大纲和方案。</w:t>
      </w:r>
    </w:p>
    <w:p>
      <w:pPr>
        <w:spacing w:line="360" w:lineRule="auto"/>
        <w:ind w:firstLine="420" w:firstLineChars="200"/>
        <w:rPr>
          <w:rFonts w:ascii="宋体" w:hAnsi="宋体"/>
        </w:rPr>
      </w:pPr>
      <w:r>
        <w:rPr>
          <w:rFonts w:ascii="Times New Roman" w:hAnsi="Times New Roman"/>
        </w:rPr>
        <w:t>5</w:t>
      </w:r>
      <w:r>
        <w:rPr>
          <w:rFonts w:hint="eastAsia" w:ascii="宋体" w:hAnsi="宋体"/>
        </w:rPr>
        <w:t>.</w:t>
      </w:r>
      <w:r>
        <w:rPr>
          <w:rFonts w:ascii="宋体" w:hAnsi="宋体"/>
        </w:rPr>
        <w:t>参加监造设备制造过程的试验与检验。</w:t>
      </w:r>
    </w:p>
    <w:p>
      <w:pPr>
        <w:spacing w:line="360" w:lineRule="auto"/>
        <w:ind w:firstLine="420" w:firstLineChars="200"/>
        <w:rPr>
          <w:rFonts w:ascii="宋体" w:hAnsi="宋体"/>
        </w:rPr>
      </w:pPr>
      <w:r>
        <w:rPr>
          <w:rFonts w:ascii="Times New Roman" w:hAnsi="Times New Roman"/>
        </w:rPr>
        <w:t>6</w:t>
      </w:r>
      <w:r>
        <w:rPr>
          <w:rFonts w:hint="eastAsia" w:ascii="宋体" w:hAnsi="宋体"/>
        </w:rPr>
        <w:t>.</w:t>
      </w:r>
      <w:r>
        <w:rPr>
          <w:rFonts w:ascii="宋体" w:hAnsi="宋体"/>
        </w:rPr>
        <w:t>协助委托人对进场的永久工程设备进行质量检验与到货验收。</w:t>
      </w:r>
    </w:p>
    <w:p>
      <w:pPr>
        <w:spacing w:line="360" w:lineRule="auto"/>
        <w:ind w:firstLine="420" w:firstLineChars="200"/>
        <w:rPr>
          <w:rFonts w:ascii="宋体" w:hAnsi="宋体"/>
        </w:rPr>
      </w:pPr>
      <w:r>
        <w:rPr>
          <w:rFonts w:ascii="Times New Roman" w:hAnsi="Times New Roman"/>
        </w:rPr>
        <w:t>7</w:t>
      </w:r>
      <w:r>
        <w:rPr>
          <w:rFonts w:hint="eastAsia" w:ascii="宋体" w:hAnsi="宋体"/>
        </w:rPr>
        <w:t>.</w:t>
      </w:r>
      <w:r>
        <w:rPr>
          <w:rFonts w:ascii="宋体" w:hAnsi="宋体"/>
        </w:rPr>
        <w:t>其他相关业务。</w:t>
      </w:r>
    </w:p>
    <w:p>
      <w:pPr>
        <w:spacing w:line="360" w:lineRule="auto"/>
        <w:ind w:firstLine="562" w:firstLineChars="200"/>
        <w:rPr>
          <w:rFonts w:ascii="宋体" w:hAnsi="宋体"/>
          <w:b/>
          <w:sz w:val="28"/>
          <w:szCs w:val="28"/>
        </w:rPr>
      </w:pPr>
      <w:r>
        <w:rPr>
          <w:rFonts w:hint="eastAsia" w:ascii="宋体" w:hAnsi="宋体"/>
          <w:b/>
          <w:sz w:val="28"/>
          <w:szCs w:val="28"/>
        </w:rPr>
        <w:t>(三)施工方面</w:t>
      </w:r>
    </w:p>
    <w:p>
      <w:pPr>
        <w:spacing w:line="360" w:lineRule="auto"/>
        <w:ind w:firstLine="420" w:firstLineChars="200"/>
        <w:rPr>
          <w:rFonts w:ascii="宋体" w:hAnsi="宋体"/>
        </w:rPr>
      </w:pPr>
      <w:r>
        <w:rPr>
          <w:rFonts w:hint="eastAsia" w:ascii="Times New Roman" w:hAnsi="Times New Roman"/>
        </w:rPr>
        <w:t>1</w:t>
      </w:r>
      <w:r>
        <w:rPr>
          <w:rFonts w:hint="eastAsia" w:ascii="宋体" w:hAnsi="宋体"/>
        </w:rPr>
        <w:t>.协助委托人进行工程施工招标和签订工程施工合同。</w:t>
      </w:r>
    </w:p>
    <w:p>
      <w:pPr>
        <w:spacing w:line="360" w:lineRule="auto"/>
        <w:ind w:firstLine="420" w:firstLineChars="200"/>
        <w:rPr>
          <w:rFonts w:ascii="宋体" w:hAnsi="宋体"/>
        </w:rPr>
      </w:pPr>
      <w:r>
        <w:rPr>
          <w:rFonts w:hint="eastAsia" w:ascii="Times New Roman" w:hAnsi="Times New Roman"/>
        </w:rPr>
        <w:t>2</w:t>
      </w:r>
      <w:r>
        <w:rPr>
          <w:rFonts w:hint="eastAsia" w:ascii="宋体" w:hAnsi="宋体"/>
        </w:rPr>
        <w:t>.全面管理工程施工合同，审查承包人选择的分包单位，并报委托人批准。</w:t>
      </w:r>
    </w:p>
    <w:p>
      <w:pPr>
        <w:spacing w:line="360" w:lineRule="auto"/>
        <w:ind w:firstLine="420" w:firstLineChars="200"/>
        <w:rPr>
          <w:rFonts w:ascii="宋体" w:hAnsi="宋体"/>
        </w:rPr>
      </w:pPr>
      <w:r>
        <w:rPr>
          <w:rFonts w:hint="eastAsia" w:ascii="Times New Roman" w:hAnsi="Times New Roman"/>
        </w:rPr>
        <w:t>3</w:t>
      </w:r>
      <w:r>
        <w:rPr>
          <w:rFonts w:hint="eastAsia" w:ascii="宋体" w:hAnsi="宋体"/>
        </w:rPr>
        <w:t>.督促委托人按工程施工合同的约定，落实必须提供的施工条件；检查承包人的开工准备工作。</w:t>
      </w:r>
    </w:p>
    <w:p>
      <w:pPr>
        <w:spacing w:line="360" w:lineRule="auto"/>
        <w:ind w:firstLine="420" w:firstLineChars="200"/>
        <w:rPr>
          <w:rFonts w:ascii="宋体" w:hAnsi="宋体"/>
        </w:rPr>
      </w:pPr>
      <w:r>
        <w:rPr>
          <w:rFonts w:hint="eastAsia" w:ascii="Times New Roman" w:hAnsi="Times New Roman"/>
        </w:rPr>
        <w:t>4</w:t>
      </w:r>
      <w:r>
        <w:rPr>
          <w:rFonts w:hint="eastAsia" w:ascii="宋体" w:hAnsi="宋体"/>
        </w:rPr>
        <w:t>.审核按工程施工合同文件约定应由承包人提交的设计文件。</w:t>
      </w:r>
    </w:p>
    <w:p>
      <w:pPr>
        <w:spacing w:line="360" w:lineRule="auto"/>
        <w:ind w:firstLine="420" w:firstLineChars="200"/>
        <w:rPr>
          <w:rFonts w:ascii="宋体" w:hAnsi="宋体"/>
        </w:rPr>
      </w:pPr>
      <w:r>
        <w:rPr>
          <w:rFonts w:hint="eastAsia" w:ascii="Times New Roman" w:hAnsi="Times New Roman"/>
        </w:rPr>
        <w:t>5</w:t>
      </w:r>
      <w:r>
        <w:rPr>
          <w:rFonts w:hint="eastAsia" w:ascii="宋体" w:hAnsi="宋体"/>
        </w:rPr>
        <w:t>.审查承包人提交的施工组织设计、施工进度计划、施工措施计划；审核工艺试验成果等。</w:t>
      </w:r>
    </w:p>
    <w:p>
      <w:pPr>
        <w:spacing w:line="360" w:lineRule="auto"/>
        <w:ind w:firstLine="420" w:firstLineChars="200"/>
        <w:rPr>
          <w:rFonts w:ascii="宋体" w:hAnsi="宋体"/>
        </w:rPr>
      </w:pPr>
      <w:r>
        <w:rPr>
          <w:rFonts w:hint="eastAsia" w:ascii="Times New Roman" w:hAnsi="Times New Roman"/>
        </w:rPr>
        <w:t>6</w:t>
      </w:r>
      <w:r>
        <w:rPr>
          <w:rFonts w:hint="eastAsia" w:ascii="宋体" w:hAnsi="宋体"/>
        </w:rPr>
        <w:t>.进度控制。协助委托人编制控制性总进度计划，审批承包人编制的进度计划；检查实施情况，督促承包人采取措施，实现合同工期目标。当实施进度发生较大偏差时，要求承包人调整进度计划；向委托人提出调整控制性进度计划的建议意见。</w:t>
      </w:r>
    </w:p>
    <w:p>
      <w:pPr>
        <w:spacing w:line="360" w:lineRule="auto"/>
        <w:ind w:firstLine="420" w:firstLineChars="200"/>
        <w:rPr>
          <w:rFonts w:ascii="宋体" w:hAnsi="宋体"/>
        </w:rPr>
      </w:pPr>
      <w:r>
        <w:rPr>
          <w:rFonts w:hint="eastAsia" w:ascii="Times New Roman" w:hAnsi="Times New Roman"/>
        </w:rPr>
        <w:t>7</w:t>
      </w:r>
      <w:r>
        <w:rPr>
          <w:rFonts w:hint="eastAsia" w:ascii="宋体" w:hAnsi="宋体"/>
        </w:rPr>
        <w:t>.施工质量控制。审查承包人的质量保证体系和措施；审查承包人的实验室条件；依据工程施工合同文件、设计文件、技术标准，对施工全过程进行检查，对重要部位、关键工序进行旁站监理；按照有关规定，对承包人进场的工程设备、建筑材料、建筑构配件、中间产品进行跟踪检测和平行检测，复核承包人自评的工程质量等级；审核承包人提出的工程质量缺陷处理方案，参与调查质量事故。</w:t>
      </w:r>
    </w:p>
    <w:p>
      <w:pPr>
        <w:spacing w:line="360" w:lineRule="auto"/>
        <w:ind w:firstLine="420" w:firstLineChars="200"/>
        <w:rPr>
          <w:rFonts w:ascii="宋体" w:hAnsi="宋体"/>
        </w:rPr>
      </w:pPr>
      <w:r>
        <w:rPr>
          <w:rFonts w:hint="eastAsia" w:ascii="Times New Roman" w:hAnsi="Times New Roman"/>
        </w:rPr>
        <w:t>8</w:t>
      </w:r>
      <w:r>
        <w:rPr>
          <w:rFonts w:hint="eastAsia" w:ascii="宋体" w:hAnsi="宋体"/>
        </w:rPr>
        <w:t>.资金控制。协助委托人编制付款计划；审查承包人提交的资金流计划；核定承包人完成的工程量，审核承包人提交的支付申请，签发付款凭证；受理索赔申请，提出处理建议意见；处理工程变更。</w:t>
      </w:r>
    </w:p>
    <w:p>
      <w:pPr>
        <w:spacing w:line="360" w:lineRule="auto"/>
        <w:ind w:firstLine="420" w:firstLineChars="200"/>
        <w:rPr>
          <w:rFonts w:ascii="宋体" w:hAnsi="宋体"/>
        </w:rPr>
      </w:pPr>
      <w:r>
        <w:rPr>
          <w:rFonts w:hint="eastAsia" w:ascii="Times New Roman" w:hAnsi="Times New Roman"/>
        </w:rPr>
        <w:t>9</w:t>
      </w:r>
      <w:r>
        <w:rPr>
          <w:rFonts w:hint="eastAsia" w:ascii="宋体" w:hAnsi="宋体"/>
        </w:rPr>
        <w:t>.施工安全控制。审查承包人提出的安全技术措施、专项施工方案，并检查实施情况；检查防洪度汛措施落实情况；参与安全事故调查。</w:t>
      </w:r>
    </w:p>
    <w:p>
      <w:pPr>
        <w:spacing w:line="360" w:lineRule="auto"/>
        <w:ind w:firstLine="420" w:firstLineChars="200"/>
        <w:rPr>
          <w:rFonts w:ascii="宋体" w:hAnsi="宋体"/>
        </w:rPr>
      </w:pPr>
      <w:r>
        <w:rPr>
          <w:rFonts w:hint="eastAsia" w:ascii="Times New Roman" w:hAnsi="Times New Roman"/>
        </w:rPr>
        <w:t>10</w:t>
      </w:r>
      <w:r>
        <w:rPr>
          <w:rFonts w:hint="eastAsia" w:ascii="宋体" w:hAnsi="宋体"/>
        </w:rPr>
        <w:t>.协调施工合同各方之间的关系。</w:t>
      </w:r>
    </w:p>
    <w:p>
      <w:pPr>
        <w:spacing w:line="360" w:lineRule="auto"/>
        <w:ind w:firstLine="420" w:firstLineChars="200"/>
        <w:rPr>
          <w:rFonts w:ascii="宋体" w:hAnsi="宋体"/>
        </w:rPr>
      </w:pPr>
      <w:r>
        <w:rPr>
          <w:rFonts w:hint="eastAsia" w:ascii="Times New Roman" w:hAnsi="Times New Roman"/>
        </w:rPr>
        <w:t>11</w:t>
      </w:r>
      <w:r>
        <w:rPr>
          <w:rFonts w:hint="eastAsia" w:ascii="宋体" w:hAnsi="宋体"/>
        </w:rPr>
        <w:t xml:space="preserve">.按有关规定参加工程验收，负责完成监理资料的汇总、整理，协助委托人检查承包人的合同执行情况；做好验收的各项准备工作或者配合工作，提供工程监理资料，提交监理工作报告。 </w:t>
      </w:r>
    </w:p>
    <w:p>
      <w:pPr>
        <w:spacing w:line="360" w:lineRule="auto"/>
        <w:ind w:firstLine="420" w:firstLineChars="200"/>
        <w:rPr>
          <w:rFonts w:ascii="宋体" w:hAnsi="宋体"/>
        </w:rPr>
      </w:pPr>
      <w:r>
        <w:rPr>
          <w:rFonts w:hint="eastAsia" w:ascii="Times New Roman" w:hAnsi="Times New Roman"/>
        </w:rPr>
        <w:t>12</w:t>
      </w:r>
      <w:r>
        <w:rPr>
          <w:rFonts w:hint="eastAsia" w:ascii="宋体" w:hAnsi="宋体"/>
        </w:rPr>
        <w:t>.档案管理。做好施工现场的监理记录与信息反馈，做好监理文档管理工作，合同期限届满时按照档案管理要求整理、归档并移交委托人。</w:t>
      </w:r>
    </w:p>
    <w:p>
      <w:pPr>
        <w:spacing w:line="360" w:lineRule="auto"/>
        <w:ind w:firstLine="420" w:firstLineChars="200"/>
        <w:rPr>
          <w:rFonts w:ascii="宋体" w:hAnsi="宋体"/>
          <w:shd w:val="pct10" w:color="auto" w:fill="FFFFFF"/>
        </w:rPr>
      </w:pPr>
      <w:r>
        <w:rPr>
          <w:rFonts w:hint="eastAsia" w:ascii="Times New Roman" w:hAnsi="Times New Roman"/>
        </w:rPr>
        <w:t>13</w:t>
      </w:r>
      <w:r>
        <w:rPr>
          <w:rFonts w:hint="eastAsia" w:ascii="宋体" w:hAnsi="宋体"/>
        </w:rPr>
        <w:t>.监督承包人执行保修期工作计划，检查和验收尾工项目，对已移交工程中出现的质量缺陷等调查原因并提出处理意见</w:t>
      </w:r>
      <w:r>
        <w:rPr>
          <w:rFonts w:hint="eastAsia" w:ascii="宋体" w:hAnsi="宋体"/>
          <w:szCs w:val="28"/>
        </w:rPr>
        <w:t>。</w:t>
      </w:r>
    </w:p>
    <w:p>
      <w:pPr>
        <w:spacing w:line="360" w:lineRule="auto"/>
        <w:ind w:firstLine="420" w:firstLineChars="200"/>
        <w:rPr>
          <w:rFonts w:ascii="宋体" w:hAnsi="宋体"/>
        </w:rPr>
      </w:pPr>
      <w:r>
        <w:rPr>
          <w:rFonts w:hint="eastAsia" w:ascii="Times New Roman" w:hAnsi="Times New Roman"/>
        </w:rPr>
        <w:t>14</w:t>
      </w:r>
      <w:r>
        <w:rPr>
          <w:rFonts w:hint="eastAsia" w:ascii="宋体" w:hAnsi="宋体"/>
        </w:rPr>
        <w:t>.按照委托人签订的工程保险合同，做好施工现场工程保险合同的管理。协助委托人向保险公司及时提供一切必要的材料和证据。</w:t>
      </w:r>
    </w:p>
    <w:p>
      <w:pPr>
        <w:autoSpaceDE w:val="0"/>
        <w:autoSpaceDN w:val="0"/>
        <w:adjustRightInd w:val="0"/>
        <w:spacing w:line="360" w:lineRule="auto"/>
        <w:ind w:firstLine="420" w:firstLineChars="200"/>
        <w:rPr>
          <w:rFonts w:ascii="宋体" w:hAnsi="宋体"/>
        </w:rPr>
      </w:pPr>
      <w:r>
        <w:rPr>
          <w:rFonts w:hint="eastAsia" w:ascii="Times New Roman" w:hAnsi="Times New Roman"/>
        </w:rPr>
        <w:t>15</w:t>
      </w:r>
      <w:r>
        <w:rPr>
          <w:rFonts w:hint="eastAsia" w:ascii="宋体" w:hAnsi="宋体"/>
        </w:rPr>
        <w:t>.其他相关工作。</w:t>
      </w:r>
    </w:p>
    <w:p>
      <w:pPr>
        <w:spacing w:line="360" w:lineRule="auto"/>
        <w:ind w:firstLine="562" w:firstLineChars="200"/>
        <w:rPr>
          <w:rFonts w:ascii="宋体" w:hAnsi="宋体"/>
          <w:b/>
          <w:sz w:val="28"/>
          <w:szCs w:val="28"/>
        </w:rPr>
      </w:pPr>
      <w:r>
        <w:rPr>
          <w:rFonts w:hint="eastAsia" w:ascii="宋体" w:hAnsi="宋体"/>
          <w:b/>
          <w:sz w:val="28"/>
          <w:szCs w:val="28"/>
        </w:rPr>
        <w:t>（四）检测咨询审计方面</w:t>
      </w:r>
    </w:p>
    <w:p>
      <w:pPr>
        <w:spacing w:line="360" w:lineRule="auto"/>
        <w:ind w:firstLine="420" w:firstLineChars="200"/>
        <w:rPr>
          <w:rFonts w:ascii="宋体" w:hAnsi="宋体"/>
        </w:rPr>
      </w:pPr>
      <w:r>
        <w:rPr>
          <w:rFonts w:hint="eastAsia" w:ascii="宋体" w:hAnsi="宋体"/>
        </w:rPr>
        <w:t>积极配合检测、咨询、审计等单位开展相关工作，提供详实资料，做好解释说明，提供优质服务。</w:t>
      </w:r>
    </w:p>
    <w:p>
      <w:pPr>
        <w:pStyle w:val="6"/>
        <w:ind w:firstLine="138"/>
        <w:jc w:val="left"/>
        <w:rPr>
          <w:rFonts w:ascii="宋体" w:hAnsi="宋体" w:eastAsia="宋体"/>
          <w:b/>
        </w:rPr>
      </w:pPr>
      <w:bookmarkStart w:id="1262" w:name="_Toc23583"/>
      <w:bookmarkStart w:id="1263" w:name="_Toc482780003"/>
      <w:bookmarkStart w:id="1264" w:name="_Toc477156709"/>
      <w:bookmarkStart w:id="1265" w:name="_Toc26595"/>
      <w:bookmarkStart w:id="1266" w:name="_Toc394674903"/>
      <w:r>
        <w:rPr>
          <w:rFonts w:hint="eastAsia" w:ascii="宋体" w:hAnsi="宋体" w:eastAsia="宋体"/>
          <w:b/>
        </w:rPr>
        <w:br w:type="page"/>
      </w:r>
      <w:bookmarkStart w:id="1267" w:name="_Toc6587"/>
      <w:bookmarkStart w:id="1268" w:name="_Toc9435"/>
      <w:r>
        <w:rPr>
          <w:rFonts w:hint="eastAsia" w:ascii="宋体" w:hAnsi="宋体" w:eastAsia="宋体"/>
          <w:b/>
        </w:rPr>
        <w:t>附件一：</w:t>
      </w:r>
      <w:r>
        <w:rPr>
          <w:rFonts w:hint="eastAsia" w:ascii="宋体" w:hAnsi="宋体" w:eastAsia="宋体"/>
          <w:b/>
          <w:i/>
        </w:rPr>
        <w:t>（适用于区域负责制监理项目）</w:t>
      </w:r>
      <w:bookmarkEnd w:id="1262"/>
      <w:bookmarkEnd w:id="1263"/>
      <w:bookmarkEnd w:id="1264"/>
      <w:bookmarkEnd w:id="1265"/>
      <w:bookmarkEnd w:id="1266"/>
      <w:bookmarkEnd w:id="1267"/>
      <w:bookmarkEnd w:id="1268"/>
    </w:p>
    <w:p>
      <w:pPr>
        <w:spacing w:line="360" w:lineRule="auto"/>
        <w:ind w:firstLine="420" w:firstLineChars="200"/>
        <w:rPr>
          <w:rFonts w:ascii="宋体" w:hAnsi="宋体"/>
        </w:rPr>
      </w:pPr>
      <w:r>
        <w:rPr>
          <w:rFonts w:hint="eastAsia" w:ascii="宋体" w:hAnsi="宋体"/>
          <w:bCs/>
        </w:rPr>
        <w:t>本合同监理服务内容：</w:t>
      </w:r>
      <w:r>
        <w:rPr>
          <w:rFonts w:hint="eastAsia" w:ascii="宋体" w:hAnsi="宋体"/>
          <w:bCs/>
          <w:i/>
        </w:rPr>
        <w:t>（</w:t>
      </w:r>
      <w:r>
        <w:rPr>
          <w:rFonts w:hint="eastAsia" w:ascii="宋体" w:hAnsi="宋体"/>
          <w:b/>
          <w:bCs/>
          <w:i/>
        </w:rPr>
        <w:t>说明：</w:t>
      </w:r>
      <w:r>
        <w:rPr>
          <w:rFonts w:hint="eastAsia" w:ascii="宋体" w:hAnsi="宋体"/>
          <w:b/>
          <w:bCs/>
          <w:i/>
          <w:szCs w:val="21"/>
        </w:rPr>
        <w:t>具体内容由招标人拟定</w:t>
      </w:r>
      <w:r>
        <w:rPr>
          <w:rFonts w:hint="eastAsia" w:ascii="宋体" w:hAnsi="宋体"/>
          <w:bCs/>
          <w:i/>
        </w:rPr>
        <w:t>）</w:t>
      </w:r>
    </w:p>
    <w:p>
      <w:pPr>
        <w:spacing w:line="360" w:lineRule="auto"/>
        <w:ind w:firstLine="562" w:firstLineChars="200"/>
        <w:rPr>
          <w:rFonts w:ascii="宋体" w:hAnsi="宋体"/>
          <w:b/>
          <w:bCs/>
          <w:sz w:val="28"/>
          <w:szCs w:val="28"/>
        </w:rPr>
      </w:pPr>
      <w:bookmarkStart w:id="1269" w:name="_Toc482780004"/>
      <w:r>
        <w:rPr>
          <w:rFonts w:hint="eastAsia" w:ascii="宋体" w:hAnsi="宋体"/>
          <w:b/>
          <w:bCs/>
          <w:sz w:val="28"/>
          <w:szCs w:val="28"/>
        </w:rPr>
        <w:t>（一）设计方面</w:t>
      </w:r>
      <w:bookmarkEnd w:id="1269"/>
    </w:p>
    <w:p>
      <w:pPr>
        <w:spacing w:line="360" w:lineRule="auto"/>
        <w:ind w:firstLine="420" w:firstLineChars="200"/>
        <w:rPr>
          <w:rFonts w:ascii="宋体" w:hAnsi="宋体"/>
        </w:rPr>
      </w:pPr>
      <w:r>
        <w:rPr>
          <w:rFonts w:hint="eastAsia" w:ascii="Times New Roman" w:hAnsi="Times New Roman"/>
        </w:rPr>
        <w:t>1</w:t>
      </w:r>
      <w:r>
        <w:rPr>
          <w:rFonts w:hint="eastAsia" w:ascii="宋体" w:hAnsi="宋体"/>
        </w:rPr>
        <w:t>.核查并签发施工图，发现问题向委托人反映，重大问题向委托人做专题报告。</w:t>
      </w:r>
    </w:p>
    <w:p>
      <w:pPr>
        <w:spacing w:line="360" w:lineRule="auto"/>
        <w:ind w:firstLine="420" w:firstLineChars="200"/>
        <w:rPr>
          <w:rFonts w:ascii="宋体" w:hAnsi="宋体"/>
        </w:rPr>
      </w:pPr>
      <w:r>
        <w:rPr>
          <w:rFonts w:hint="eastAsia" w:ascii="Times New Roman" w:hAnsi="Times New Roman"/>
        </w:rPr>
        <w:t>2</w:t>
      </w:r>
      <w:r>
        <w:rPr>
          <w:rFonts w:hint="eastAsia" w:ascii="宋体" w:hAnsi="宋体"/>
        </w:rPr>
        <w:t>.协助委托人组织图纸会审，编写会议纪要。</w:t>
      </w:r>
    </w:p>
    <w:p>
      <w:pPr>
        <w:spacing w:line="360" w:lineRule="auto"/>
        <w:ind w:firstLine="420" w:firstLineChars="200"/>
        <w:rPr>
          <w:rFonts w:ascii="宋体" w:hAnsi="宋体"/>
        </w:rPr>
      </w:pPr>
      <w:r>
        <w:rPr>
          <w:rFonts w:hint="eastAsia" w:ascii="Times New Roman" w:hAnsi="Times New Roman"/>
        </w:rPr>
        <w:t>3</w:t>
      </w:r>
      <w:r>
        <w:rPr>
          <w:rFonts w:hint="eastAsia" w:ascii="宋体" w:hAnsi="宋体"/>
        </w:rPr>
        <w:t>.主持设计技术交底会议，编写会议纪要。</w:t>
      </w:r>
    </w:p>
    <w:p>
      <w:pPr>
        <w:spacing w:line="360" w:lineRule="auto"/>
        <w:ind w:firstLine="420" w:firstLineChars="200"/>
        <w:rPr>
          <w:rFonts w:ascii="宋体" w:hAnsi="宋体"/>
        </w:rPr>
      </w:pPr>
      <w:r>
        <w:rPr>
          <w:rFonts w:hint="eastAsia" w:ascii="Times New Roman" w:hAnsi="Times New Roman"/>
        </w:rPr>
        <w:t>4</w:t>
      </w:r>
      <w:r>
        <w:rPr>
          <w:rFonts w:hint="eastAsia" w:ascii="宋体" w:hAnsi="宋体"/>
        </w:rPr>
        <w:t>.协助委托人会同设计人对重大技术问题和优化设计进行专题讨论。</w:t>
      </w:r>
    </w:p>
    <w:p>
      <w:pPr>
        <w:spacing w:line="360" w:lineRule="auto"/>
        <w:ind w:firstLine="420" w:firstLineChars="200"/>
        <w:rPr>
          <w:rFonts w:ascii="宋体" w:hAnsi="宋体"/>
        </w:rPr>
      </w:pPr>
      <w:r>
        <w:rPr>
          <w:rFonts w:hint="eastAsia" w:ascii="Times New Roman" w:hAnsi="Times New Roman"/>
        </w:rPr>
        <w:t>5</w:t>
      </w:r>
      <w:r>
        <w:rPr>
          <w:rFonts w:hint="eastAsia" w:ascii="宋体" w:hAnsi="宋体"/>
        </w:rPr>
        <w:t>.审核承包人对施工图的意见和建议，协助委托人会同设计人进行研究。</w:t>
      </w:r>
    </w:p>
    <w:p>
      <w:pPr>
        <w:spacing w:line="360" w:lineRule="auto"/>
        <w:ind w:firstLine="420" w:firstLineChars="200"/>
        <w:rPr>
          <w:rFonts w:ascii="宋体" w:hAnsi="宋体"/>
        </w:rPr>
      </w:pPr>
      <w:r>
        <w:rPr>
          <w:rFonts w:hint="eastAsia" w:ascii="Times New Roman" w:hAnsi="Times New Roman"/>
        </w:rPr>
        <w:t>6</w:t>
      </w:r>
      <w:r>
        <w:rPr>
          <w:rFonts w:hint="eastAsia" w:ascii="宋体" w:hAnsi="宋体"/>
        </w:rPr>
        <w:t>.其他相关业务。</w:t>
      </w:r>
    </w:p>
    <w:p>
      <w:pPr>
        <w:spacing w:line="360" w:lineRule="auto"/>
        <w:ind w:firstLine="562" w:firstLineChars="200"/>
        <w:rPr>
          <w:rFonts w:ascii="宋体" w:hAnsi="宋体"/>
          <w:b/>
          <w:bCs/>
          <w:sz w:val="28"/>
          <w:szCs w:val="28"/>
        </w:rPr>
      </w:pPr>
      <w:bookmarkStart w:id="1270" w:name="_Toc482780005"/>
      <w:r>
        <w:rPr>
          <w:rFonts w:hint="eastAsia" w:ascii="宋体" w:hAnsi="宋体"/>
          <w:b/>
          <w:bCs/>
          <w:sz w:val="28"/>
          <w:szCs w:val="28"/>
        </w:rPr>
        <w:t>（二）采购方面</w:t>
      </w:r>
      <w:bookmarkEnd w:id="1270"/>
    </w:p>
    <w:p>
      <w:pPr>
        <w:spacing w:line="360" w:lineRule="auto"/>
        <w:ind w:firstLine="420" w:firstLineChars="200"/>
        <w:rPr>
          <w:rFonts w:ascii="宋体" w:hAnsi="宋体"/>
        </w:rPr>
      </w:pPr>
      <w:bookmarkStart w:id="1271" w:name="_Toc482780006"/>
      <w:r>
        <w:rPr>
          <w:rFonts w:ascii="Times New Roman" w:hAnsi="Times New Roman"/>
        </w:rPr>
        <w:t>1</w:t>
      </w:r>
      <w:r>
        <w:rPr>
          <w:rFonts w:hint="eastAsia" w:ascii="宋体" w:hAnsi="宋体"/>
        </w:rPr>
        <w:t>.</w:t>
      </w:r>
      <w:r>
        <w:rPr>
          <w:rFonts w:ascii="宋体" w:hAnsi="宋体"/>
        </w:rPr>
        <w:t>协助委托人进行采购招标。</w:t>
      </w:r>
    </w:p>
    <w:p>
      <w:pPr>
        <w:spacing w:line="360" w:lineRule="auto"/>
        <w:ind w:firstLine="420" w:firstLineChars="200"/>
        <w:rPr>
          <w:rFonts w:ascii="宋体" w:hAnsi="宋体"/>
        </w:rPr>
      </w:pPr>
      <w:r>
        <w:rPr>
          <w:rFonts w:ascii="Times New Roman" w:hAnsi="Times New Roman"/>
        </w:rPr>
        <w:t>2</w:t>
      </w:r>
      <w:r>
        <w:rPr>
          <w:rFonts w:hint="eastAsia" w:ascii="宋体" w:hAnsi="宋体"/>
        </w:rPr>
        <w:t>.</w:t>
      </w:r>
      <w:r>
        <w:rPr>
          <w:rFonts w:ascii="宋体" w:hAnsi="宋体"/>
        </w:rPr>
        <w:t>审批承包人采购的材料和工程设备的供货人及品种、规格、数量和供货时间等。</w:t>
      </w:r>
      <w:r>
        <w:rPr>
          <w:rFonts w:hint="eastAsia" w:ascii="宋体" w:hAnsi="宋体"/>
        </w:rPr>
        <w:t>加强对各类砂石、土工等原材料进场质量监管，确保符合质量标准。</w:t>
      </w:r>
    </w:p>
    <w:p>
      <w:pPr>
        <w:spacing w:line="360" w:lineRule="auto"/>
        <w:ind w:firstLine="420" w:firstLineChars="200"/>
        <w:rPr>
          <w:rFonts w:ascii="宋体" w:hAnsi="宋体"/>
        </w:rPr>
      </w:pPr>
      <w:r>
        <w:rPr>
          <w:rFonts w:ascii="Times New Roman" w:hAnsi="Times New Roman"/>
        </w:rPr>
        <w:t>3</w:t>
      </w:r>
      <w:r>
        <w:rPr>
          <w:rFonts w:hint="eastAsia" w:ascii="宋体" w:hAnsi="宋体"/>
        </w:rPr>
        <w:t>.</w:t>
      </w:r>
      <w:r>
        <w:rPr>
          <w:rFonts w:ascii="宋体" w:hAnsi="宋体"/>
        </w:rPr>
        <w:t>对在制造过程中的监造设备进行质量、进度、付款监督控制。</w:t>
      </w:r>
    </w:p>
    <w:p>
      <w:pPr>
        <w:spacing w:line="360" w:lineRule="auto"/>
        <w:ind w:firstLine="420" w:firstLineChars="200"/>
        <w:rPr>
          <w:rFonts w:ascii="宋体" w:hAnsi="宋体"/>
        </w:rPr>
      </w:pPr>
      <w:r>
        <w:rPr>
          <w:rFonts w:ascii="Times New Roman" w:hAnsi="Times New Roman"/>
        </w:rPr>
        <w:t>4</w:t>
      </w:r>
      <w:r>
        <w:rPr>
          <w:rFonts w:hint="eastAsia" w:ascii="宋体" w:hAnsi="宋体"/>
        </w:rPr>
        <w:t>.</w:t>
      </w:r>
      <w:r>
        <w:rPr>
          <w:rFonts w:ascii="宋体" w:hAnsi="宋体"/>
        </w:rPr>
        <w:t>审核监造设备制造过程中的试验与检验大纲和方案。</w:t>
      </w:r>
    </w:p>
    <w:p>
      <w:pPr>
        <w:spacing w:line="360" w:lineRule="auto"/>
        <w:ind w:firstLine="420" w:firstLineChars="200"/>
        <w:rPr>
          <w:rFonts w:ascii="宋体" w:hAnsi="宋体"/>
        </w:rPr>
      </w:pPr>
      <w:r>
        <w:rPr>
          <w:rFonts w:ascii="Times New Roman" w:hAnsi="Times New Roman"/>
        </w:rPr>
        <w:t>5</w:t>
      </w:r>
      <w:r>
        <w:rPr>
          <w:rFonts w:hint="eastAsia" w:ascii="宋体" w:hAnsi="宋体"/>
        </w:rPr>
        <w:t>.</w:t>
      </w:r>
      <w:r>
        <w:rPr>
          <w:rFonts w:ascii="宋体" w:hAnsi="宋体"/>
        </w:rPr>
        <w:t>参加监造设备制造过程的试验与检验。</w:t>
      </w:r>
    </w:p>
    <w:p>
      <w:pPr>
        <w:spacing w:line="360" w:lineRule="auto"/>
        <w:ind w:firstLine="420" w:firstLineChars="200"/>
        <w:rPr>
          <w:rFonts w:ascii="宋体" w:hAnsi="宋体"/>
        </w:rPr>
      </w:pPr>
      <w:r>
        <w:rPr>
          <w:rFonts w:ascii="Times New Roman" w:hAnsi="Times New Roman"/>
        </w:rPr>
        <w:t>6</w:t>
      </w:r>
      <w:r>
        <w:rPr>
          <w:rFonts w:hint="eastAsia" w:ascii="宋体" w:hAnsi="宋体"/>
        </w:rPr>
        <w:t>.</w:t>
      </w:r>
      <w:r>
        <w:rPr>
          <w:rFonts w:ascii="宋体" w:hAnsi="宋体"/>
        </w:rPr>
        <w:t>协助委托人对进场的永久工程设备进行质量检验与到货验收。</w:t>
      </w:r>
    </w:p>
    <w:p>
      <w:pPr>
        <w:spacing w:line="360" w:lineRule="auto"/>
        <w:ind w:firstLine="420" w:firstLineChars="200"/>
        <w:rPr>
          <w:rFonts w:ascii="宋体" w:hAnsi="宋体"/>
        </w:rPr>
      </w:pPr>
      <w:r>
        <w:rPr>
          <w:rFonts w:ascii="Times New Roman" w:hAnsi="Times New Roman"/>
        </w:rPr>
        <w:t>7</w:t>
      </w:r>
      <w:r>
        <w:rPr>
          <w:rFonts w:hint="eastAsia" w:ascii="宋体" w:hAnsi="宋体"/>
        </w:rPr>
        <w:t>.</w:t>
      </w:r>
      <w:r>
        <w:rPr>
          <w:rFonts w:ascii="宋体" w:hAnsi="宋体"/>
        </w:rPr>
        <w:t>其他相关业务。</w:t>
      </w:r>
    </w:p>
    <w:p>
      <w:pPr>
        <w:spacing w:line="360" w:lineRule="auto"/>
        <w:ind w:firstLine="562" w:firstLineChars="200"/>
        <w:rPr>
          <w:rFonts w:ascii="宋体" w:hAnsi="宋体"/>
          <w:b/>
          <w:bCs/>
          <w:sz w:val="28"/>
          <w:szCs w:val="28"/>
        </w:rPr>
      </w:pPr>
      <w:r>
        <w:rPr>
          <w:rFonts w:hint="eastAsia" w:ascii="宋体" w:hAnsi="宋体"/>
          <w:b/>
          <w:bCs/>
          <w:sz w:val="28"/>
          <w:szCs w:val="28"/>
        </w:rPr>
        <w:t>（三）施工方面</w:t>
      </w:r>
      <w:bookmarkEnd w:id="1271"/>
    </w:p>
    <w:p>
      <w:pPr>
        <w:spacing w:line="360" w:lineRule="auto"/>
        <w:ind w:firstLine="420" w:firstLineChars="200"/>
        <w:rPr>
          <w:rFonts w:ascii="宋体" w:hAnsi="宋体"/>
        </w:rPr>
      </w:pPr>
      <w:r>
        <w:rPr>
          <w:rFonts w:hint="eastAsia" w:ascii="Times New Roman" w:hAnsi="Times New Roman"/>
        </w:rPr>
        <w:t>1</w:t>
      </w:r>
      <w:r>
        <w:rPr>
          <w:rFonts w:hint="eastAsia" w:ascii="宋体" w:hAnsi="宋体"/>
        </w:rPr>
        <w:t>.协助委托人进行工程施工招标和签订工程施工合同。</w:t>
      </w:r>
    </w:p>
    <w:p>
      <w:pPr>
        <w:spacing w:line="360" w:lineRule="auto"/>
        <w:ind w:firstLine="420" w:firstLineChars="200"/>
        <w:rPr>
          <w:rFonts w:ascii="宋体" w:hAnsi="宋体"/>
        </w:rPr>
      </w:pPr>
      <w:r>
        <w:rPr>
          <w:rFonts w:hint="eastAsia" w:ascii="Times New Roman" w:hAnsi="Times New Roman"/>
        </w:rPr>
        <w:t>2</w:t>
      </w:r>
      <w:r>
        <w:rPr>
          <w:rFonts w:hint="eastAsia" w:ascii="宋体" w:hAnsi="宋体"/>
        </w:rPr>
        <w:t>.全面管理工程施工合同，审查承包人选择的分包单位，并报委托人批准。</w:t>
      </w:r>
    </w:p>
    <w:p>
      <w:pPr>
        <w:spacing w:line="360" w:lineRule="auto"/>
        <w:ind w:firstLine="420" w:firstLineChars="200"/>
        <w:rPr>
          <w:rFonts w:ascii="宋体" w:hAnsi="宋体"/>
        </w:rPr>
      </w:pPr>
      <w:r>
        <w:rPr>
          <w:rFonts w:hint="eastAsia" w:ascii="Times New Roman" w:hAnsi="Times New Roman"/>
        </w:rPr>
        <w:t>3</w:t>
      </w:r>
      <w:r>
        <w:rPr>
          <w:rFonts w:hint="eastAsia" w:ascii="宋体" w:hAnsi="宋体"/>
        </w:rPr>
        <w:t>.督促委托人按工程施工合同的约定，落实必须提供的施工条件；检查承包人的开工准备工作。</w:t>
      </w:r>
    </w:p>
    <w:p>
      <w:pPr>
        <w:spacing w:line="360" w:lineRule="auto"/>
        <w:ind w:firstLine="420" w:firstLineChars="200"/>
        <w:rPr>
          <w:rFonts w:ascii="宋体" w:hAnsi="宋体"/>
        </w:rPr>
      </w:pPr>
      <w:r>
        <w:rPr>
          <w:rFonts w:hint="eastAsia" w:ascii="Times New Roman" w:hAnsi="Times New Roman"/>
        </w:rPr>
        <w:t>4</w:t>
      </w:r>
      <w:r>
        <w:rPr>
          <w:rFonts w:hint="eastAsia" w:ascii="宋体" w:hAnsi="宋体"/>
        </w:rPr>
        <w:t>.审核按工程施工合同文件约定应由承包人提交的设计文件。</w:t>
      </w:r>
    </w:p>
    <w:p>
      <w:pPr>
        <w:spacing w:line="360" w:lineRule="auto"/>
        <w:ind w:firstLine="420" w:firstLineChars="200"/>
        <w:rPr>
          <w:rFonts w:ascii="宋体" w:hAnsi="宋体"/>
        </w:rPr>
      </w:pPr>
      <w:r>
        <w:rPr>
          <w:rFonts w:hint="eastAsia" w:ascii="Times New Roman" w:hAnsi="Times New Roman"/>
        </w:rPr>
        <w:t>5</w:t>
      </w:r>
      <w:r>
        <w:rPr>
          <w:rFonts w:hint="eastAsia" w:ascii="宋体" w:hAnsi="宋体"/>
        </w:rPr>
        <w:t>.审查承包人提交的施工组织设计、施工进度计划、施工措施计划；审核工艺试验成果等。</w:t>
      </w:r>
    </w:p>
    <w:p>
      <w:pPr>
        <w:spacing w:line="360" w:lineRule="auto"/>
        <w:ind w:firstLine="420" w:firstLineChars="200"/>
        <w:rPr>
          <w:rFonts w:ascii="宋体" w:hAnsi="宋体"/>
        </w:rPr>
      </w:pPr>
      <w:r>
        <w:rPr>
          <w:rFonts w:hint="eastAsia" w:ascii="Times New Roman" w:hAnsi="Times New Roman"/>
        </w:rPr>
        <w:t>6</w:t>
      </w:r>
      <w:r>
        <w:rPr>
          <w:rFonts w:hint="eastAsia" w:ascii="宋体" w:hAnsi="宋体"/>
        </w:rPr>
        <w:t>.进度控制。协助委托人编制控制性总进度计划，审批承包人编制的进度计划；检查实施情况，督促承包人采取措施，实现合同工期目标。当实施进度发生较大偏差时，要求承包人调整进度计划；向委托人提出调整控制性进度计划的建议意见。</w:t>
      </w:r>
    </w:p>
    <w:p>
      <w:pPr>
        <w:spacing w:line="360" w:lineRule="auto"/>
        <w:ind w:firstLine="420" w:firstLineChars="200"/>
        <w:rPr>
          <w:rFonts w:ascii="宋体" w:hAnsi="宋体"/>
        </w:rPr>
      </w:pPr>
      <w:r>
        <w:rPr>
          <w:rFonts w:hint="eastAsia" w:ascii="Times New Roman" w:hAnsi="Times New Roman"/>
        </w:rPr>
        <w:t>7</w:t>
      </w:r>
      <w:r>
        <w:rPr>
          <w:rFonts w:hint="eastAsia" w:ascii="宋体" w:hAnsi="宋体"/>
        </w:rPr>
        <w:t>.施工质量控制。审查承包人的质量保证体系和措施；审查承包人的实验室条件；依据工程施工合同文件、设计文件、技术标准，对施工全过程进行检查，对重要部位、关键工序进行旁站监理；按照有关规定，对承包人进场的工程设备、建筑材料、建筑构配件、中间产品进行跟踪检测和平行检测，复核承包人自评的工程质量等级；审核承包人提出的工程质量缺陷处理方案，参与调查质量事故。</w:t>
      </w:r>
    </w:p>
    <w:p>
      <w:pPr>
        <w:spacing w:line="360" w:lineRule="auto"/>
        <w:ind w:firstLine="420" w:firstLineChars="200"/>
        <w:rPr>
          <w:rFonts w:ascii="宋体" w:hAnsi="宋体"/>
        </w:rPr>
      </w:pPr>
      <w:r>
        <w:rPr>
          <w:rFonts w:hint="eastAsia" w:ascii="Times New Roman" w:hAnsi="Times New Roman"/>
        </w:rPr>
        <w:t>8</w:t>
      </w:r>
      <w:r>
        <w:rPr>
          <w:rFonts w:hint="eastAsia" w:ascii="宋体" w:hAnsi="宋体"/>
        </w:rPr>
        <w:t>.资金控制。协助委托人编制项目执行预算、付款计划；审查承包人提交的资金流计划；核定承包人完成的工程量，审核承包人提交的支付申请，签发付款凭证；受理索赔申请，提出处理建议意见；处理工程变更。</w:t>
      </w:r>
    </w:p>
    <w:p>
      <w:pPr>
        <w:spacing w:line="360" w:lineRule="auto"/>
        <w:ind w:firstLine="420" w:firstLineChars="200"/>
        <w:rPr>
          <w:rFonts w:ascii="宋体" w:hAnsi="宋体"/>
        </w:rPr>
      </w:pPr>
      <w:r>
        <w:rPr>
          <w:rFonts w:hint="eastAsia" w:ascii="Times New Roman" w:hAnsi="Times New Roman"/>
        </w:rPr>
        <w:t>9</w:t>
      </w:r>
      <w:r>
        <w:rPr>
          <w:rFonts w:hint="eastAsia" w:ascii="宋体" w:hAnsi="宋体"/>
        </w:rPr>
        <w:t>.施工安全控制。审查承包人提出的安全技术措施、专项施工方案，并检查实施情况；检查防洪度汛措施落实情况；参与安全事故调查。</w:t>
      </w:r>
    </w:p>
    <w:p>
      <w:pPr>
        <w:spacing w:line="360" w:lineRule="auto"/>
        <w:ind w:firstLine="420" w:firstLineChars="200"/>
        <w:rPr>
          <w:rFonts w:ascii="宋体" w:hAnsi="宋体"/>
        </w:rPr>
      </w:pPr>
      <w:r>
        <w:rPr>
          <w:rFonts w:hint="eastAsia" w:ascii="Times New Roman" w:hAnsi="Times New Roman"/>
        </w:rPr>
        <w:t>10</w:t>
      </w:r>
      <w:r>
        <w:rPr>
          <w:rFonts w:hint="eastAsia" w:ascii="宋体" w:hAnsi="宋体"/>
        </w:rPr>
        <w:t>.协调施工合同各方之间的关系。</w:t>
      </w:r>
    </w:p>
    <w:p>
      <w:pPr>
        <w:spacing w:line="360" w:lineRule="auto"/>
        <w:ind w:firstLine="420" w:firstLineChars="200"/>
        <w:rPr>
          <w:rFonts w:ascii="宋体" w:hAnsi="宋体"/>
        </w:rPr>
      </w:pPr>
      <w:r>
        <w:rPr>
          <w:rFonts w:hint="eastAsia" w:ascii="Times New Roman" w:hAnsi="Times New Roman"/>
        </w:rPr>
        <w:t>11</w:t>
      </w:r>
      <w:r>
        <w:rPr>
          <w:rFonts w:hint="eastAsia" w:ascii="宋体" w:hAnsi="宋体"/>
        </w:rPr>
        <w:t xml:space="preserve">.按有关规定协助委托人组织并参加工程验收，负责完成监理资料的汇总、整理，协助委托人检查承包人的合同执行情况；做好验收的各项准备工作或者配合工作，提供工程监理资料，提交监理工作报告。 </w:t>
      </w:r>
    </w:p>
    <w:p>
      <w:pPr>
        <w:spacing w:line="360" w:lineRule="auto"/>
        <w:ind w:firstLine="420" w:firstLineChars="200"/>
        <w:rPr>
          <w:rFonts w:ascii="宋体" w:hAnsi="宋体"/>
        </w:rPr>
      </w:pPr>
      <w:r>
        <w:rPr>
          <w:rFonts w:hint="eastAsia" w:ascii="Times New Roman" w:hAnsi="Times New Roman"/>
        </w:rPr>
        <w:t>12</w:t>
      </w:r>
      <w:r>
        <w:rPr>
          <w:rFonts w:hint="eastAsia" w:ascii="宋体" w:hAnsi="宋体"/>
        </w:rPr>
        <w:t>.档案管理。做好施工现场的监理记录与信息反馈，做好监理文档管理工作，合同期限届满时按照档案管理要求整理、归档并移交委托人。</w:t>
      </w:r>
    </w:p>
    <w:p>
      <w:pPr>
        <w:spacing w:line="360" w:lineRule="auto"/>
        <w:ind w:firstLine="420" w:firstLineChars="200"/>
        <w:rPr>
          <w:rFonts w:ascii="宋体" w:hAnsi="宋体"/>
          <w:shd w:val="pct10" w:color="auto" w:fill="FFFFFF"/>
        </w:rPr>
      </w:pPr>
      <w:r>
        <w:rPr>
          <w:rFonts w:hint="eastAsia" w:ascii="Times New Roman" w:hAnsi="Times New Roman"/>
        </w:rPr>
        <w:t>13</w:t>
      </w:r>
      <w:r>
        <w:rPr>
          <w:rFonts w:hint="eastAsia" w:ascii="宋体" w:hAnsi="宋体"/>
        </w:rPr>
        <w:t>.监督承包人执行保修期工作计划，检查和验收尾工项目，对已移交工程中出现的质量缺陷等调查原因并提出处理意见</w:t>
      </w:r>
      <w:r>
        <w:rPr>
          <w:rFonts w:hint="eastAsia" w:ascii="宋体" w:hAnsi="宋体"/>
          <w:szCs w:val="28"/>
        </w:rPr>
        <w:t>。</w:t>
      </w:r>
    </w:p>
    <w:p>
      <w:pPr>
        <w:spacing w:line="360" w:lineRule="auto"/>
        <w:ind w:firstLine="420" w:firstLineChars="200"/>
        <w:rPr>
          <w:rFonts w:ascii="宋体" w:hAnsi="宋体"/>
        </w:rPr>
      </w:pPr>
      <w:r>
        <w:rPr>
          <w:rFonts w:hint="eastAsia" w:ascii="Times New Roman" w:hAnsi="Times New Roman"/>
        </w:rPr>
        <w:t>14</w:t>
      </w:r>
      <w:r>
        <w:rPr>
          <w:rFonts w:hint="eastAsia" w:ascii="宋体" w:hAnsi="宋体"/>
        </w:rPr>
        <w:t>.按照委托人签订的工程保险合同，做好施工现场工程保险合同的管理。协助委托人向保险公司及时提供一切必要的材料和证据。</w:t>
      </w:r>
    </w:p>
    <w:p>
      <w:pPr>
        <w:spacing w:line="360" w:lineRule="auto"/>
        <w:ind w:firstLine="420" w:firstLineChars="200"/>
        <w:rPr>
          <w:rFonts w:ascii="宋体" w:hAnsi="宋体"/>
        </w:rPr>
      </w:pPr>
      <w:r>
        <w:rPr>
          <w:rFonts w:hint="eastAsia" w:ascii="Times New Roman" w:hAnsi="Times New Roman"/>
        </w:rPr>
        <w:t>15</w:t>
      </w:r>
      <w:r>
        <w:rPr>
          <w:rFonts w:hint="eastAsia" w:ascii="宋体" w:hAnsi="宋体"/>
        </w:rPr>
        <w:t>.其他相关工作。</w:t>
      </w:r>
    </w:p>
    <w:p>
      <w:pPr>
        <w:spacing w:line="360" w:lineRule="auto"/>
        <w:ind w:firstLine="562" w:firstLineChars="200"/>
        <w:rPr>
          <w:rFonts w:ascii="宋体" w:hAnsi="宋体"/>
          <w:b/>
          <w:sz w:val="28"/>
          <w:szCs w:val="28"/>
        </w:rPr>
      </w:pPr>
      <w:r>
        <w:rPr>
          <w:rFonts w:hint="eastAsia" w:ascii="宋体" w:hAnsi="宋体"/>
          <w:b/>
          <w:sz w:val="28"/>
          <w:szCs w:val="28"/>
        </w:rPr>
        <w:t>（四）检测咨询审计方面</w:t>
      </w:r>
    </w:p>
    <w:p>
      <w:pPr>
        <w:spacing w:line="360" w:lineRule="auto"/>
        <w:ind w:firstLine="420" w:firstLineChars="200"/>
        <w:rPr>
          <w:rFonts w:ascii="宋体" w:hAnsi="宋体"/>
        </w:rPr>
      </w:pPr>
      <w:r>
        <w:rPr>
          <w:rFonts w:hint="eastAsia" w:ascii="宋体" w:hAnsi="宋体"/>
        </w:rPr>
        <w:t>积极配合检测、咨询、审计等单位开展相关工作，提供详实资料，做好解释说明，提供优质服务。</w:t>
      </w:r>
    </w:p>
    <w:p>
      <w:pPr>
        <w:spacing w:line="360" w:lineRule="auto"/>
        <w:ind w:firstLine="562" w:firstLineChars="200"/>
        <w:rPr>
          <w:rFonts w:ascii="宋体" w:hAnsi="宋体"/>
          <w:b/>
          <w:bCs/>
          <w:sz w:val="28"/>
          <w:szCs w:val="28"/>
        </w:rPr>
      </w:pPr>
      <w:bookmarkStart w:id="1272" w:name="_Toc482780007"/>
      <w:r>
        <w:rPr>
          <w:rFonts w:hint="eastAsia" w:ascii="宋体" w:hAnsi="宋体"/>
          <w:b/>
          <w:bCs/>
          <w:sz w:val="28"/>
          <w:szCs w:val="28"/>
        </w:rPr>
        <w:t>（五）建设管理方面</w:t>
      </w:r>
      <w:bookmarkEnd w:id="1272"/>
    </w:p>
    <w:p>
      <w:pPr>
        <w:spacing w:line="360" w:lineRule="auto"/>
        <w:ind w:firstLine="420" w:firstLineChars="200"/>
        <w:rPr>
          <w:rFonts w:ascii="宋体" w:hAnsi="宋体"/>
        </w:rPr>
      </w:pPr>
      <w:r>
        <w:rPr>
          <w:rFonts w:hint="eastAsia" w:ascii="Times New Roman" w:hAnsi="Times New Roman"/>
        </w:rPr>
        <w:t>1</w:t>
      </w:r>
      <w:r>
        <w:rPr>
          <w:rFonts w:hint="eastAsia" w:ascii="宋体" w:hAnsi="宋体"/>
        </w:rPr>
        <w:t>.协助委托人编制工程执行预算、总进度计划、质量检测方案、安全生产措施方案、度汛应急预案。</w:t>
      </w:r>
    </w:p>
    <w:p>
      <w:pPr>
        <w:spacing w:line="360" w:lineRule="auto"/>
        <w:ind w:firstLine="420" w:firstLineChars="200"/>
        <w:rPr>
          <w:rFonts w:ascii="宋体" w:hAnsi="宋体"/>
        </w:rPr>
      </w:pPr>
      <w:r>
        <w:rPr>
          <w:rFonts w:hint="eastAsia" w:ascii="Times New Roman" w:hAnsi="Times New Roman"/>
        </w:rPr>
        <w:t>2</w:t>
      </w:r>
      <w:r>
        <w:rPr>
          <w:rFonts w:hint="eastAsia" w:ascii="宋体" w:hAnsi="宋体"/>
        </w:rPr>
        <w:t>.协助委托人办理工程开工报告、工程质量与安全监督手续。</w:t>
      </w:r>
    </w:p>
    <w:p>
      <w:pPr>
        <w:spacing w:line="360" w:lineRule="auto"/>
        <w:ind w:firstLine="420" w:firstLineChars="200"/>
        <w:rPr>
          <w:rFonts w:ascii="宋体" w:hAnsi="宋体"/>
        </w:rPr>
      </w:pPr>
      <w:r>
        <w:rPr>
          <w:rFonts w:hint="eastAsia" w:ascii="Times New Roman" w:hAnsi="Times New Roman"/>
        </w:rPr>
        <w:t>3</w:t>
      </w:r>
      <w:r>
        <w:rPr>
          <w:rFonts w:hint="eastAsia" w:ascii="宋体" w:hAnsi="宋体"/>
        </w:rPr>
        <w:t>.组织工程项目划分和工程质量评定办法的制订与核备。</w:t>
      </w:r>
    </w:p>
    <w:p>
      <w:pPr>
        <w:spacing w:line="360" w:lineRule="auto"/>
        <w:ind w:firstLine="420" w:firstLineChars="200"/>
        <w:rPr>
          <w:rFonts w:ascii="宋体" w:hAnsi="宋体"/>
        </w:rPr>
      </w:pPr>
      <w:r>
        <w:rPr>
          <w:rFonts w:hint="eastAsia" w:ascii="Times New Roman" w:hAnsi="Times New Roman"/>
        </w:rPr>
        <w:t>4</w:t>
      </w:r>
      <w:r>
        <w:rPr>
          <w:rFonts w:hint="eastAsia" w:ascii="宋体" w:hAnsi="宋体"/>
        </w:rPr>
        <w:t>.协助委托人督促设计人图纸供应。</w:t>
      </w:r>
    </w:p>
    <w:p>
      <w:pPr>
        <w:spacing w:line="360" w:lineRule="auto"/>
        <w:ind w:firstLine="420" w:firstLineChars="200"/>
        <w:rPr>
          <w:rFonts w:ascii="宋体" w:hAnsi="宋体"/>
        </w:rPr>
      </w:pPr>
      <w:r>
        <w:rPr>
          <w:rFonts w:hint="eastAsia" w:ascii="Times New Roman" w:hAnsi="Times New Roman"/>
        </w:rPr>
        <w:t>5</w:t>
      </w:r>
      <w:r>
        <w:rPr>
          <w:rFonts w:hint="eastAsia" w:ascii="宋体" w:hAnsi="宋体"/>
        </w:rPr>
        <w:t>.负责工程质量核备，受委托主持分部工程、单位工程验收、组织工程外观质量评定，协助委托人组织竣工验收。</w:t>
      </w:r>
    </w:p>
    <w:p>
      <w:pPr>
        <w:spacing w:line="360" w:lineRule="auto"/>
        <w:ind w:firstLine="420" w:firstLineChars="200"/>
        <w:rPr>
          <w:rFonts w:ascii="宋体" w:hAnsi="宋体"/>
        </w:rPr>
      </w:pPr>
      <w:r>
        <w:rPr>
          <w:rFonts w:hint="eastAsia" w:ascii="Times New Roman" w:hAnsi="Times New Roman"/>
        </w:rPr>
        <w:t>6</w:t>
      </w:r>
      <w:r>
        <w:rPr>
          <w:rFonts w:hint="eastAsia" w:ascii="宋体" w:hAnsi="宋体"/>
        </w:rPr>
        <w:t>.协助委托人办理合同工程完工证书、工程竣工证书；监督、检查工程保修情况，协助委托人办理工程质量保修责任终止证书。</w:t>
      </w:r>
    </w:p>
    <w:p>
      <w:pPr>
        <w:rPr>
          <w:rFonts w:ascii="宋体" w:hAnsi="宋体"/>
        </w:rPr>
      </w:pPr>
    </w:p>
    <w:p>
      <w:pPr>
        <w:rPr>
          <w:rFonts w:ascii="宋体" w:hAnsi="宋体"/>
        </w:rPr>
      </w:pPr>
    </w:p>
    <w:p>
      <w:pPr>
        <w:rPr>
          <w:rFonts w:ascii="宋体" w:hAnsi="宋体"/>
        </w:rPr>
      </w:pPr>
    </w:p>
    <w:p>
      <w:pPr>
        <w:pStyle w:val="6"/>
        <w:ind w:firstLine="138"/>
        <w:jc w:val="left"/>
        <w:rPr>
          <w:rFonts w:ascii="宋体" w:hAnsi="宋体" w:eastAsia="宋体"/>
          <w:b/>
        </w:rPr>
      </w:pPr>
      <w:bookmarkStart w:id="1273" w:name="_Toc492300703"/>
      <w:r>
        <w:rPr>
          <w:rFonts w:hint="eastAsia" w:ascii="宋体" w:hAnsi="宋体" w:eastAsia="宋体"/>
          <w:b/>
        </w:rPr>
        <w:br w:type="page"/>
      </w:r>
      <w:bookmarkStart w:id="1274" w:name="_Toc7542"/>
      <w:bookmarkStart w:id="1275" w:name="_Toc25112"/>
      <w:r>
        <w:rPr>
          <w:rFonts w:hint="eastAsia" w:ascii="宋体" w:hAnsi="宋体" w:eastAsia="宋体"/>
          <w:b/>
        </w:rPr>
        <w:t>附件二：合同协议书</w:t>
      </w:r>
      <w:bookmarkEnd w:id="1273"/>
      <w:r>
        <w:rPr>
          <w:rFonts w:hint="eastAsia" w:ascii="宋体" w:hAnsi="宋体" w:eastAsia="宋体"/>
          <w:b/>
        </w:rPr>
        <w:t>（格式）</w:t>
      </w:r>
      <w:bookmarkEnd w:id="1274"/>
      <w:bookmarkEnd w:id="1275"/>
    </w:p>
    <w:p>
      <w:pPr>
        <w:spacing w:line="440" w:lineRule="exact"/>
        <w:jc w:val="center"/>
        <w:rPr>
          <w:rFonts w:ascii="宋体" w:hAnsi="宋体"/>
          <w:b/>
          <w:sz w:val="28"/>
        </w:rPr>
      </w:pPr>
      <w:r>
        <w:rPr>
          <w:rFonts w:hint="eastAsia" w:ascii="宋体" w:hAnsi="宋体"/>
          <w:b/>
          <w:sz w:val="28"/>
        </w:rPr>
        <w:t>合同协议书</w:t>
      </w:r>
    </w:p>
    <w:p>
      <w:pPr>
        <w:spacing w:line="440" w:lineRule="exact"/>
        <w:rPr>
          <w:rFonts w:ascii="宋体" w:hAnsi="宋体"/>
        </w:rPr>
      </w:pPr>
    </w:p>
    <w:p>
      <w:pPr>
        <w:spacing w:line="360" w:lineRule="exact"/>
        <w:ind w:firstLine="359" w:firstLineChars="171"/>
        <w:rPr>
          <w:rFonts w:ascii="宋体" w:hAnsi="宋体"/>
          <w:szCs w:val="21"/>
        </w:rPr>
      </w:pPr>
      <w:r>
        <w:rPr>
          <w:rFonts w:ascii="宋体" w:hAnsi="宋体"/>
          <w:szCs w:val="21"/>
          <w:u w:val="single"/>
        </w:rPr>
        <w:t xml:space="preserve">                   </w:t>
      </w:r>
      <w:r>
        <w:rPr>
          <w:rFonts w:hint="eastAsia" w:ascii="宋体" w:hAnsi="宋体"/>
          <w:szCs w:val="21"/>
        </w:rPr>
        <w:t>（委托人名称，以下简称</w:t>
      </w:r>
      <w:r>
        <w:rPr>
          <w:rFonts w:ascii="宋体" w:hAnsi="宋体"/>
          <w:szCs w:val="21"/>
        </w:rPr>
        <w:t>“</w:t>
      </w:r>
      <w:r>
        <w:rPr>
          <w:rFonts w:hint="eastAsia" w:ascii="宋体" w:hAnsi="宋体"/>
          <w:szCs w:val="21"/>
        </w:rPr>
        <w:t>委托人</w:t>
      </w:r>
      <w:r>
        <w:rPr>
          <w:rFonts w:ascii="宋体" w:hAnsi="宋体"/>
          <w:szCs w:val="21"/>
        </w:rPr>
        <w:t>”</w:t>
      </w:r>
      <w:r>
        <w:rPr>
          <w:rFonts w:hint="eastAsia" w:ascii="宋体" w:hAnsi="宋体"/>
          <w:szCs w:val="21"/>
        </w:rPr>
        <w:t>）为实施</w:t>
      </w:r>
      <w:r>
        <w:rPr>
          <w:rFonts w:ascii="宋体" w:hAnsi="宋体"/>
          <w:szCs w:val="21"/>
          <w:u w:val="single"/>
        </w:rPr>
        <w:t xml:space="preserve">                </w:t>
      </w:r>
      <w:r>
        <w:rPr>
          <w:rFonts w:hint="eastAsia" w:ascii="宋体" w:hAnsi="宋体"/>
          <w:szCs w:val="21"/>
        </w:rPr>
        <w:t>（项目名称）</w:t>
      </w:r>
      <w:r>
        <w:rPr>
          <w:u w:val="single"/>
        </w:rPr>
        <w:t xml:space="preserve">        </w:t>
      </w:r>
      <w:r>
        <w:rPr>
          <w:rFonts w:hint="eastAsia"/>
        </w:rPr>
        <w:t>（标段名称）</w:t>
      </w:r>
      <w:r>
        <w:rPr>
          <w:rFonts w:hint="eastAsia" w:ascii="宋体" w:hAnsi="宋体"/>
          <w:szCs w:val="21"/>
        </w:rPr>
        <w:t>，已接受</w:t>
      </w:r>
      <w:r>
        <w:rPr>
          <w:rFonts w:ascii="宋体" w:hAnsi="宋体"/>
          <w:szCs w:val="21"/>
          <w:u w:val="single"/>
        </w:rPr>
        <w:t xml:space="preserve">                    </w:t>
      </w:r>
      <w:r>
        <w:rPr>
          <w:rFonts w:hint="eastAsia" w:ascii="宋体" w:hAnsi="宋体"/>
          <w:szCs w:val="21"/>
        </w:rPr>
        <w:t>（监理人名称，以下简称</w:t>
      </w:r>
      <w:r>
        <w:rPr>
          <w:rFonts w:ascii="宋体" w:hAnsi="宋体"/>
          <w:szCs w:val="21"/>
        </w:rPr>
        <w:t>“</w:t>
      </w:r>
      <w:r>
        <w:rPr>
          <w:rFonts w:hint="eastAsia" w:ascii="宋体" w:hAnsi="宋体"/>
          <w:szCs w:val="21"/>
        </w:rPr>
        <w:t>监理人</w:t>
      </w:r>
      <w:r>
        <w:rPr>
          <w:rFonts w:ascii="宋体" w:hAnsi="宋体"/>
          <w:szCs w:val="21"/>
        </w:rPr>
        <w:t>”</w:t>
      </w:r>
      <w:r>
        <w:rPr>
          <w:rFonts w:hint="eastAsia" w:ascii="宋体" w:hAnsi="宋体"/>
          <w:szCs w:val="21"/>
        </w:rPr>
        <w:t>）对该项目监理投标。委托人和监理人共同达成如下协议。</w:t>
      </w:r>
    </w:p>
    <w:p>
      <w:pPr>
        <w:spacing w:line="360" w:lineRule="exact"/>
        <w:ind w:firstLine="420" w:firstLineChars="200"/>
        <w:rPr>
          <w:rFonts w:ascii="宋体" w:hAnsi="宋体"/>
          <w:szCs w:val="21"/>
        </w:rPr>
      </w:pPr>
      <w:r>
        <w:rPr>
          <w:rFonts w:ascii="Times New Roman" w:hAnsi="Times New Roman"/>
          <w:szCs w:val="21"/>
        </w:rPr>
        <w:t>1</w:t>
      </w:r>
      <w:r>
        <w:rPr>
          <w:rFonts w:ascii="宋体" w:hAnsi="宋体"/>
          <w:szCs w:val="21"/>
        </w:rPr>
        <w:t>.</w:t>
      </w:r>
      <w:r>
        <w:rPr>
          <w:rFonts w:hint="eastAsia" w:ascii="宋体" w:hAnsi="宋体"/>
          <w:szCs w:val="21"/>
        </w:rPr>
        <w:t>本协议书与下列文件一起构成合同文件：</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1</w:t>
      </w:r>
      <w:r>
        <w:rPr>
          <w:rFonts w:hint="eastAsia" w:ascii="宋体" w:hAnsi="宋体"/>
          <w:szCs w:val="21"/>
        </w:rPr>
        <w:t>）中标通知书；</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2</w:t>
      </w:r>
      <w:r>
        <w:rPr>
          <w:rFonts w:hint="eastAsia" w:ascii="宋体" w:hAnsi="宋体"/>
          <w:szCs w:val="21"/>
        </w:rPr>
        <w:t>）投标函及投标函附录；</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3</w:t>
      </w:r>
      <w:r>
        <w:rPr>
          <w:rFonts w:hint="eastAsia" w:ascii="宋体" w:hAnsi="宋体"/>
          <w:szCs w:val="21"/>
        </w:rPr>
        <w:t>）专用合同条款；</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4</w:t>
      </w:r>
      <w:r>
        <w:rPr>
          <w:rFonts w:hint="eastAsia" w:ascii="宋体" w:hAnsi="宋体"/>
          <w:szCs w:val="21"/>
        </w:rPr>
        <w:t>）通用合同条款；</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5</w:t>
      </w:r>
      <w:r>
        <w:rPr>
          <w:rFonts w:hint="eastAsia" w:ascii="宋体" w:hAnsi="宋体"/>
          <w:szCs w:val="21"/>
        </w:rPr>
        <w:t>）委托人要求；</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6</w:t>
      </w:r>
      <w:r>
        <w:rPr>
          <w:rFonts w:hint="eastAsia" w:ascii="宋体" w:hAnsi="宋体"/>
          <w:szCs w:val="21"/>
        </w:rPr>
        <w:t>）监理报酬清单；</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7</w:t>
      </w:r>
      <w:r>
        <w:rPr>
          <w:rFonts w:hint="eastAsia" w:ascii="宋体" w:hAnsi="宋体"/>
          <w:szCs w:val="21"/>
        </w:rPr>
        <w:t>）监理大纲；</w:t>
      </w:r>
    </w:p>
    <w:p>
      <w:pPr>
        <w:spacing w:line="360" w:lineRule="exact"/>
        <w:ind w:firstLine="420" w:firstLineChars="200"/>
        <w:rPr>
          <w:rFonts w:ascii="宋体" w:hAnsi="宋体"/>
          <w:szCs w:val="21"/>
        </w:rPr>
      </w:pPr>
      <w:r>
        <w:rPr>
          <w:rFonts w:hint="eastAsia" w:ascii="宋体" w:hAnsi="宋体"/>
          <w:szCs w:val="21"/>
        </w:rPr>
        <w:t>（</w:t>
      </w:r>
      <w:r>
        <w:rPr>
          <w:rFonts w:ascii="Times New Roman" w:hAnsi="Times New Roman"/>
          <w:szCs w:val="21"/>
        </w:rPr>
        <w:t>8</w:t>
      </w:r>
      <w:r>
        <w:rPr>
          <w:rFonts w:hint="eastAsia" w:ascii="宋体" w:hAnsi="宋体"/>
          <w:szCs w:val="21"/>
        </w:rPr>
        <w:t>）其他合同文件。</w:t>
      </w:r>
    </w:p>
    <w:p>
      <w:pPr>
        <w:spacing w:line="360" w:lineRule="exact"/>
        <w:ind w:firstLine="420" w:firstLineChars="200"/>
        <w:rPr>
          <w:rFonts w:ascii="宋体" w:hAnsi="宋体"/>
          <w:szCs w:val="21"/>
        </w:rPr>
      </w:pPr>
      <w:r>
        <w:rPr>
          <w:rFonts w:ascii="Times New Roman" w:hAnsi="Times New Roman"/>
          <w:szCs w:val="21"/>
        </w:rPr>
        <w:t>2</w:t>
      </w:r>
      <w:r>
        <w:rPr>
          <w:rFonts w:ascii="宋体" w:hAnsi="宋体"/>
          <w:szCs w:val="21"/>
        </w:rPr>
        <w:t>.</w:t>
      </w:r>
      <w:r>
        <w:rPr>
          <w:rFonts w:hint="eastAsia" w:ascii="宋体" w:hAnsi="宋体"/>
          <w:szCs w:val="21"/>
        </w:rPr>
        <w:t>上述合同文件互相补充和解释。如果合同文件之间存在矛盾或不一致之处，以上述文件的排列顺序在先者为准。</w:t>
      </w:r>
    </w:p>
    <w:p>
      <w:pPr>
        <w:spacing w:line="360" w:lineRule="exact"/>
        <w:ind w:firstLine="420" w:firstLineChars="200"/>
        <w:rPr>
          <w:rFonts w:ascii="宋体" w:hAnsi="宋体"/>
          <w:szCs w:val="21"/>
        </w:rPr>
      </w:pPr>
      <w:r>
        <w:rPr>
          <w:rFonts w:ascii="Times New Roman" w:hAnsi="Times New Roman"/>
          <w:szCs w:val="21"/>
        </w:rPr>
        <w:t>3</w:t>
      </w:r>
      <w:r>
        <w:rPr>
          <w:rFonts w:ascii="宋体" w:hAnsi="宋体"/>
          <w:szCs w:val="21"/>
        </w:rPr>
        <w:t>.</w:t>
      </w:r>
      <w:r>
        <w:rPr>
          <w:rFonts w:hint="eastAsia" w:ascii="宋体" w:hAnsi="宋体"/>
          <w:szCs w:val="21"/>
        </w:rPr>
        <w:t>签约合同价：人民币（大写）</w:t>
      </w:r>
      <w:r>
        <w:rPr>
          <w:rFonts w:ascii="宋体" w:hAnsi="宋体"/>
          <w:u w:val="single"/>
        </w:rPr>
        <w:t xml:space="preserve">              </w:t>
      </w:r>
      <w:r>
        <w:rPr>
          <w:rFonts w:hint="eastAsia" w:ascii="宋体" w:hAnsi="宋体"/>
          <w:szCs w:val="21"/>
        </w:rPr>
        <w:t>（</w:t>
      </w:r>
      <w:r>
        <w:rPr>
          <w:rFonts w:ascii="宋体" w:hAnsi="宋体"/>
          <w:szCs w:val="21"/>
        </w:rPr>
        <w:t>¥</w:t>
      </w:r>
      <w:r>
        <w:rPr>
          <w:rFonts w:ascii="宋体" w:hAnsi="宋体"/>
          <w:u w:val="single"/>
        </w:rPr>
        <w:t xml:space="preserve">              </w:t>
      </w:r>
      <w:r>
        <w:rPr>
          <w:rFonts w:hint="eastAsia" w:ascii="宋体" w:hAnsi="宋体"/>
          <w:szCs w:val="21"/>
        </w:rPr>
        <w:t>）。</w:t>
      </w:r>
    </w:p>
    <w:p>
      <w:pPr>
        <w:spacing w:line="360" w:lineRule="exact"/>
        <w:ind w:firstLine="420" w:firstLineChars="200"/>
        <w:rPr>
          <w:rFonts w:ascii="宋体" w:hAnsi="宋体"/>
          <w:szCs w:val="21"/>
        </w:rPr>
      </w:pPr>
      <w:r>
        <w:rPr>
          <w:rFonts w:ascii="Times New Roman" w:hAnsi="Times New Roman"/>
          <w:szCs w:val="21"/>
        </w:rPr>
        <w:t>4</w:t>
      </w:r>
      <w:r>
        <w:rPr>
          <w:rFonts w:ascii="宋体" w:hAnsi="宋体"/>
          <w:szCs w:val="21"/>
        </w:rPr>
        <w:t>.</w:t>
      </w:r>
      <w:r>
        <w:rPr>
          <w:rFonts w:hint="eastAsia" w:ascii="宋体" w:hAnsi="宋体"/>
          <w:szCs w:val="21"/>
        </w:rPr>
        <w:t>总监理工程师：</w:t>
      </w:r>
      <w:r>
        <w:rPr>
          <w:rFonts w:ascii="宋体" w:hAnsi="宋体"/>
          <w:szCs w:val="21"/>
          <w:u w:val="single"/>
        </w:rPr>
        <w:t xml:space="preserve">          </w:t>
      </w:r>
      <w:r>
        <w:rPr>
          <w:rFonts w:hint="eastAsia" w:ascii="宋体" w:hAnsi="宋体"/>
          <w:szCs w:val="21"/>
        </w:rPr>
        <w:t>。</w:t>
      </w:r>
    </w:p>
    <w:p>
      <w:pPr>
        <w:spacing w:line="360" w:lineRule="exact"/>
        <w:ind w:firstLine="420" w:firstLineChars="200"/>
        <w:rPr>
          <w:rFonts w:ascii="宋体" w:hAnsi="宋体"/>
          <w:szCs w:val="21"/>
        </w:rPr>
      </w:pPr>
      <w:r>
        <w:rPr>
          <w:rFonts w:ascii="Times New Roman" w:hAnsi="Times New Roman"/>
          <w:szCs w:val="21"/>
        </w:rPr>
        <w:t>5</w:t>
      </w:r>
      <w:r>
        <w:rPr>
          <w:rFonts w:ascii="宋体" w:hAnsi="宋体"/>
          <w:szCs w:val="21"/>
        </w:rPr>
        <w:t>.</w:t>
      </w:r>
      <w:r>
        <w:rPr>
          <w:rFonts w:hint="eastAsia" w:ascii="宋体" w:hAnsi="宋体"/>
          <w:szCs w:val="21"/>
        </w:rPr>
        <w:t>监理工作质量符合的标准和要求：</w:t>
      </w:r>
      <w:r>
        <w:rPr>
          <w:rFonts w:ascii="宋体" w:hAnsi="宋体"/>
          <w:szCs w:val="21"/>
          <w:u w:val="single"/>
        </w:rPr>
        <w:t xml:space="preserve">                       </w:t>
      </w:r>
      <w:r>
        <w:rPr>
          <w:rFonts w:hint="eastAsia" w:ascii="宋体" w:hAnsi="宋体"/>
          <w:szCs w:val="21"/>
        </w:rPr>
        <w:t>。</w:t>
      </w:r>
    </w:p>
    <w:p>
      <w:pPr>
        <w:adjustRightInd w:val="0"/>
        <w:spacing w:line="360" w:lineRule="exact"/>
        <w:ind w:firstLine="420" w:firstLineChars="200"/>
        <w:rPr>
          <w:rFonts w:ascii="宋体" w:hAnsi="宋体"/>
          <w:szCs w:val="21"/>
        </w:rPr>
      </w:pPr>
      <w:r>
        <w:rPr>
          <w:rFonts w:ascii="Times New Roman" w:hAnsi="Times New Roman"/>
          <w:szCs w:val="21"/>
        </w:rPr>
        <w:t>6</w:t>
      </w:r>
      <w:r>
        <w:rPr>
          <w:rFonts w:ascii="宋体" w:hAnsi="宋体"/>
          <w:szCs w:val="21"/>
        </w:rPr>
        <w:t>.</w:t>
      </w:r>
      <w:r>
        <w:rPr>
          <w:rFonts w:hint="eastAsia" w:ascii="宋体" w:hAnsi="宋体"/>
          <w:szCs w:val="21"/>
        </w:rPr>
        <w:t>监理人承诺按合同约定承担工程的监理工作。</w:t>
      </w:r>
    </w:p>
    <w:p>
      <w:pPr>
        <w:adjustRightInd w:val="0"/>
        <w:spacing w:line="360" w:lineRule="exact"/>
        <w:ind w:firstLine="420" w:firstLineChars="200"/>
        <w:rPr>
          <w:rFonts w:ascii="宋体" w:hAnsi="宋体"/>
          <w:szCs w:val="21"/>
        </w:rPr>
      </w:pPr>
      <w:r>
        <w:rPr>
          <w:rFonts w:ascii="Times New Roman" w:hAnsi="Times New Roman"/>
          <w:szCs w:val="21"/>
        </w:rPr>
        <w:t>7</w:t>
      </w:r>
      <w:r>
        <w:rPr>
          <w:rFonts w:ascii="宋体" w:hAnsi="宋体"/>
          <w:szCs w:val="21"/>
        </w:rPr>
        <w:t>.</w:t>
      </w:r>
      <w:r>
        <w:rPr>
          <w:rFonts w:hint="eastAsia" w:ascii="宋体" w:hAnsi="宋体"/>
          <w:szCs w:val="21"/>
        </w:rPr>
        <w:t>委托人承诺按合同约定的条件、时间和方式向监理人支付合同价款。</w:t>
      </w:r>
    </w:p>
    <w:p>
      <w:pPr>
        <w:adjustRightInd w:val="0"/>
        <w:spacing w:line="360" w:lineRule="exact"/>
        <w:ind w:firstLine="420" w:firstLineChars="200"/>
        <w:rPr>
          <w:rFonts w:ascii="宋体" w:hAnsi="宋体"/>
          <w:szCs w:val="21"/>
        </w:rPr>
      </w:pPr>
      <w:r>
        <w:rPr>
          <w:rFonts w:ascii="Times New Roman" w:hAnsi="Times New Roman"/>
          <w:szCs w:val="21"/>
        </w:rPr>
        <w:t>8</w:t>
      </w:r>
      <w:r>
        <w:rPr>
          <w:rFonts w:ascii="宋体" w:hAnsi="宋体"/>
          <w:szCs w:val="21"/>
        </w:rPr>
        <w:t>.</w:t>
      </w:r>
      <w:r>
        <w:rPr>
          <w:rFonts w:hint="eastAsia" w:ascii="宋体" w:hAnsi="宋体"/>
          <w:szCs w:val="21"/>
        </w:rPr>
        <w:t>监理人计划开始监理日期：</w:t>
      </w:r>
      <w:r>
        <w:rPr>
          <w:rFonts w:ascii="宋体" w:hAnsi="宋体"/>
          <w:szCs w:val="21"/>
          <w:u w:val="single"/>
        </w:rPr>
        <w:t xml:space="preserve">             </w:t>
      </w:r>
      <w:r>
        <w:rPr>
          <w:rFonts w:hint="eastAsia" w:ascii="宋体" w:hAnsi="宋体"/>
          <w:szCs w:val="21"/>
        </w:rPr>
        <w:t>，实际日期按照委托人在开始监理通知中载明的开始监理日期为准。监理服务期限为</w:t>
      </w:r>
      <w:r>
        <w:rPr>
          <w:rFonts w:ascii="宋体" w:hAnsi="宋体"/>
          <w:szCs w:val="21"/>
          <w:u w:val="single"/>
        </w:rPr>
        <w:t xml:space="preserve">    </w:t>
      </w:r>
      <w:r>
        <w:rPr>
          <w:rFonts w:hint="eastAsia" w:ascii="宋体" w:hAnsi="宋体"/>
          <w:szCs w:val="21"/>
        </w:rPr>
        <w:t>。</w:t>
      </w:r>
    </w:p>
    <w:p>
      <w:pPr>
        <w:adjustRightInd w:val="0"/>
        <w:spacing w:line="360" w:lineRule="exact"/>
        <w:ind w:firstLine="420" w:firstLineChars="200"/>
        <w:rPr>
          <w:rFonts w:ascii="宋体" w:hAnsi="宋体"/>
          <w:szCs w:val="21"/>
        </w:rPr>
      </w:pPr>
      <w:bookmarkStart w:id="1276" w:name="_Toc144974830"/>
      <w:bookmarkStart w:id="1277" w:name="_Toc152042550"/>
      <w:r>
        <w:rPr>
          <w:rFonts w:ascii="Times New Roman" w:hAnsi="Times New Roman"/>
          <w:szCs w:val="21"/>
        </w:rPr>
        <w:t>9</w:t>
      </w:r>
      <w:r>
        <w:rPr>
          <w:rFonts w:ascii="宋体" w:hAnsi="宋体"/>
          <w:szCs w:val="21"/>
        </w:rPr>
        <w:t>.</w:t>
      </w:r>
      <w:r>
        <w:rPr>
          <w:rFonts w:hint="eastAsia" w:ascii="宋体" w:hAnsi="宋体"/>
          <w:szCs w:val="21"/>
        </w:rPr>
        <w:t>本合同协议书一式</w:t>
      </w:r>
      <w:r>
        <w:rPr>
          <w:rFonts w:ascii="宋体" w:hAnsi="宋体"/>
          <w:u w:val="single"/>
        </w:rPr>
        <w:t xml:space="preserve">       </w:t>
      </w:r>
      <w:r>
        <w:rPr>
          <w:rFonts w:hint="eastAsia" w:ascii="宋体" w:hAnsi="宋体"/>
          <w:szCs w:val="21"/>
        </w:rPr>
        <w:t>份，合同双方各执</w:t>
      </w:r>
      <w:r>
        <w:rPr>
          <w:rFonts w:ascii="宋体" w:hAnsi="宋体"/>
          <w:u w:val="single"/>
        </w:rPr>
        <w:t xml:space="preserve">       </w:t>
      </w:r>
      <w:r>
        <w:rPr>
          <w:rFonts w:hint="eastAsia" w:ascii="宋体" w:hAnsi="宋体"/>
          <w:szCs w:val="21"/>
        </w:rPr>
        <w:t>份。</w:t>
      </w:r>
    </w:p>
    <w:p>
      <w:pPr>
        <w:adjustRightInd w:val="0"/>
        <w:spacing w:line="360" w:lineRule="exact"/>
        <w:ind w:firstLine="420" w:firstLineChars="200"/>
        <w:rPr>
          <w:rFonts w:ascii="宋体" w:hAnsi="宋体"/>
          <w:szCs w:val="21"/>
        </w:rPr>
      </w:pPr>
      <w:r>
        <w:rPr>
          <w:rFonts w:ascii="Times New Roman" w:hAnsi="Times New Roman"/>
          <w:szCs w:val="21"/>
        </w:rPr>
        <w:t>10</w:t>
      </w:r>
      <w:r>
        <w:rPr>
          <w:rFonts w:ascii="宋体" w:hAnsi="宋体"/>
          <w:szCs w:val="21"/>
        </w:rPr>
        <w:t>.</w:t>
      </w:r>
      <w:r>
        <w:rPr>
          <w:rFonts w:hint="eastAsia" w:ascii="宋体" w:hAnsi="宋体"/>
          <w:szCs w:val="21"/>
        </w:rPr>
        <w:t>合同未尽事宜，双方另行签订补充协议。补充协议是合同的组成部分。</w:t>
      </w:r>
      <w:bookmarkEnd w:id="1276"/>
      <w:bookmarkEnd w:id="1277"/>
    </w:p>
    <w:p>
      <w:pPr>
        <w:spacing w:line="360" w:lineRule="exact"/>
        <w:rPr>
          <w:rFonts w:ascii="宋体" w:hAnsi="宋体"/>
          <w:szCs w:val="21"/>
        </w:rPr>
      </w:pPr>
    </w:p>
    <w:p>
      <w:pPr>
        <w:spacing w:line="360" w:lineRule="exact"/>
        <w:ind w:firstLine="420" w:firstLineChars="200"/>
        <w:rPr>
          <w:rFonts w:ascii="宋体" w:hAnsi="宋体"/>
          <w:szCs w:val="21"/>
        </w:rPr>
      </w:pPr>
    </w:p>
    <w:p>
      <w:pPr>
        <w:spacing w:line="360" w:lineRule="exact"/>
        <w:rPr>
          <w:rFonts w:ascii="宋体" w:hAnsi="宋体"/>
          <w:szCs w:val="21"/>
        </w:rPr>
      </w:pPr>
      <w:r>
        <w:rPr>
          <w:rFonts w:hint="eastAsia" w:ascii="宋体" w:hAnsi="宋体"/>
          <w:szCs w:val="21"/>
        </w:rPr>
        <w:t>委托人：</w:t>
      </w:r>
      <w:r>
        <w:rPr>
          <w:rFonts w:ascii="宋体" w:hAnsi="宋体"/>
          <w:szCs w:val="21"/>
          <w:u w:val="single"/>
        </w:rPr>
        <w:t xml:space="preserve">                </w:t>
      </w:r>
      <w:r>
        <w:rPr>
          <w:rFonts w:hint="eastAsia" w:ascii="宋体" w:hAnsi="宋体"/>
          <w:szCs w:val="21"/>
        </w:rPr>
        <w:t>（盖单位章）</w:t>
      </w:r>
      <w:r>
        <w:rPr>
          <w:rFonts w:ascii="宋体" w:hAnsi="宋体"/>
          <w:szCs w:val="21"/>
        </w:rPr>
        <w:t xml:space="preserve">      </w:t>
      </w:r>
      <w:r>
        <w:rPr>
          <w:rFonts w:hint="eastAsia" w:ascii="宋体" w:hAnsi="宋体"/>
          <w:szCs w:val="21"/>
        </w:rPr>
        <w:t>监理人：</w:t>
      </w:r>
      <w:r>
        <w:rPr>
          <w:rFonts w:ascii="宋体" w:hAnsi="宋体"/>
          <w:szCs w:val="21"/>
          <w:u w:val="single"/>
        </w:rPr>
        <w:t xml:space="preserve">                   </w:t>
      </w:r>
      <w:r>
        <w:rPr>
          <w:rFonts w:hint="eastAsia" w:ascii="宋体" w:hAnsi="宋体"/>
          <w:szCs w:val="21"/>
        </w:rPr>
        <w:t>（盖单位章）</w:t>
      </w:r>
    </w:p>
    <w:p>
      <w:pPr>
        <w:spacing w:line="360" w:lineRule="exact"/>
        <w:rPr>
          <w:rFonts w:ascii="宋体" w:hAnsi="宋体"/>
          <w:szCs w:val="21"/>
        </w:rPr>
      </w:pPr>
      <w:r>
        <w:rPr>
          <w:rFonts w:hint="eastAsia" w:ascii="宋体" w:hAnsi="宋体"/>
          <w:szCs w:val="21"/>
        </w:rPr>
        <w:t>法定代表人或其委托代理人：</w:t>
      </w:r>
      <w:r>
        <w:rPr>
          <w:rFonts w:ascii="宋体" w:hAnsi="宋体"/>
          <w:szCs w:val="21"/>
          <w:u w:val="single"/>
        </w:rPr>
        <w:t xml:space="preserve">    </w:t>
      </w:r>
      <w:r>
        <w:rPr>
          <w:rFonts w:hint="eastAsia" w:ascii="宋体" w:hAnsi="宋体"/>
          <w:szCs w:val="21"/>
        </w:rPr>
        <w:t>（签字）</w:t>
      </w:r>
      <w:r>
        <w:rPr>
          <w:rFonts w:ascii="宋体" w:hAnsi="宋体"/>
          <w:szCs w:val="21"/>
        </w:rPr>
        <w:t xml:space="preserve">    </w:t>
      </w:r>
      <w:r>
        <w:rPr>
          <w:rFonts w:hint="eastAsia" w:ascii="宋体" w:hAnsi="宋体"/>
          <w:szCs w:val="21"/>
        </w:rPr>
        <w:t>法定代表人或其委托代理人：</w:t>
      </w:r>
      <w:r>
        <w:rPr>
          <w:rFonts w:ascii="宋体" w:hAnsi="宋体"/>
          <w:szCs w:val="21"/>
          <w:u w:val="single"/>
        </w:rPr>
        <w:t xml:space="preserve">      </w:t>
      </w:r>
      <w:r>
        <w:rPr>
          <w:rFonts w:hint="eastAsia" w:ascii="宋体" w:hAnsi="宋体"/>
          <w:szCs w:val="21"/>
        </w:rPr>
        <w:t>（签字）</w:t>
      </w:r>
    </w:p>
    <w:p>
      <w:pPr>
        <w:spacing w:line="360" w:lineRule="exact"/>
        <w:rPr>
          <w:rFonts w:ascii="宋体" w:hAnsi="宋体"/>
          <w:szCs w:val="21"/>
        </w:rPr>
      </w:pPr>
      <w:r>
        <w:rPr>
          <w:rFonts w:ascii="宋体" w:hAnsi="宋体"/>
          <w:szCs w:val="21"/>
          <w:u w:val="single"/>
        </w:rPr>
        <w:t xml:space="preserve">         </w:t>
      </w:r>
      <w:r>
        <w:rPr>
          <w:rFonts w:hint="eastAsia" w:ascii="宋体" w:hAnsi="宋体"/>
          <w:szCs w:val="21"/>
        </w:rPr>
        <w:t>年</w:t>
      </w:r>
      <w:r>
        <w:rPr>
          <w:rFonts w:ascii="宋体" w:hAnsi="宋体"/>
          <w:szCs w:val="21"/>
          <w:u w:val="single"/>
        </w:rPr>
        <w:t xml:space="preserve">       </w:t>
      </w:r>
      <w:r>
        <w:rPr>
          <w:rFonts w:hint="eastAsia" w:ascii="宋体" w:hAnsi="宋体"/>
          <w:szCs w:val="21"/>
        </w:rPr>
        <w:t>月</w:t>
      </w:r>
      <w:r>
        <w:rPr>
          <w:rFonts w:ascii="宋体" w:hAnsi="宋体"/>
          <w:szCs w:val="21"/>
        </w:rPr>
        <w:t xml:space="preserve"> </w:t>
      </w:r>
      <w:r>
        <w:rPr>
          <w:rFonts w:ascii="宋体" w:hAnsi="宋体"/>
          <w:szCs w:val="21"/>
          <w:u w:val="single"/>
        </w:rPr>
        <w:t xml:space="preserve">       </w:t>
      </w:r>
      <w:r>
        <w:rPr>
          <w:rFonts w:ascii="宋体" w:hAnsi="宋体"/>
          <w:szCs w:val="21"/>
        </w:rPr>
        <w:t xml:space="preserve"> </w:t>
      </w:r>
      <w:r>
        <w:rPr>
          <w:rFonts w:hint="eastAsia" w:ascii="宋体" w:hAnsi="宋体"/>
          <w:szCs w:val="21"/>
        </w:rPr>
        <w:t>日</w:t>
      </w:r>
      <w:r>
        <w:rPr>
          <w:rFonts w:ascii="宋体" w:hAnsi="宋体"/>
          <w:szCs w:val="21"/>
        </w:rPr>
        <w:t xml:space="preserve">          </w:t>
      </w:r>
      <w:r>
        <w:rPr>
          <w:rFonts w:ascii="宋体" w:hAnsi="宋体"/>
          <w:szCs w:val="21"/>
          <w:u w:val="single"/>
        </w:rPr>
        <w:t xml:space="preserve">        </w:t>
      </w:r>
      <w:r>
        <w:rPr>
          <w:rFonts w:hint="eastAsia" w:ascii="宋体" w:hAnsi="宋体"/>
          <w:szCs w:val="21"/>
        </w:rPr>
        <w:t>年</w:t>
      </w:r>
      <w:r>
        <w:rPr>
          <w:rFonts w:ascii="宋体" w:hAnsi="宋体"/>
          <w:szCs w:val="21"/>
          <w:u w:val="single"/>
        </w:rPr>
        <w:t xml:space="preserve">         </w:t>
      </w:r>
      <w:r>
        <w:rPr>
          <w:rFonts w:hint="eastAsia" w:ascii="宋体" w:hAnsi="宋体"/>
          <w:szCs w:val="21"/>
        </w:rPr>
        <w:t>月</w:t>
      </w:r>
      <w:r>
        <w:rPr>
          <w:rFonts w:ascii="宋体" w:hAnsi="宋体"/>
          <w:szCs w:val="21"/>
        </w:rPr>
        <w:t xml:space="preserve"> </w:t>
      </w:r>
      <w:r>
        <w:rPr>
          <w:rFonts w:ascii="宋体" w:hAnsi="宋体"/>
          <w:szCs w:val="21"/>
          <w:u w:val="single"/>
        </w:rPr>
        <w:t xml:space="preserve">         </w:t>
      </w:r>
      <w:r>
        <w:rPr>
          <w:rFonts w:hint="eastAsia" w:ascii="宋体" w:hAnsi="宋体"/>
          <w:szCs w:val="21"/>
        </w:rPr>
        <w:t>日</w:t>
      </w:r>
    </w:p>
    <w:p>
      <w:pPr>
        <w:adjustRightInd w:val="0"/>
        <w:snapToGrid w:val="0"/>
        <w:rPr>
          <w:rFonts w:ascii="宋体" w:hAnsi="宋体"/>
          <w:szCs w:val="21"/>
          <w:u w:val="single"/>
        </w:rPr>
      </w:pPr>
      <w:bookmarkStart w:id="1278" w:name="_Toc144974831"/>
      <w:bookmarkEnd w:id="1278"/>
    </w:p>
    <w:p>
      <w:pPr>
        <w:adjustRightInd w:val="0"/>
        <w:snapToGrid w:val="0"/>
        <w:rPr>
          <w:rFonts w:ascii="宋体" w:hAnsi="宋体"/>
          <w:szCs w:val="21"/>
          <w:u w:val="single"/>
        </w:rPr>
      </w:pPr>
    </w:p>
    <w:p>
      <w:pPr>
        <w:adjustRightInd w:val="0"/>
        <w:snapToGrid w:val="0"/>
        <w:rPr>
          <w:rFonts w:ascii="宋体" w:hAnsi="宋体"/>
          <w:szCs w:val="21"/>
          <w:u w:val="single"/>
        </w:rPr>
      </w:pPr>
    </w:p>
    <w:p>
      <w:pPr>
        <w:pStyle w:val="6"/>
        <w:ind w:firstLine="138"/>
        <w:rPr>
          <w:rFonts w:ascii="宋体" w:hAnsi="宋体" w:eastAsia="宋体"/>
          <w:b/>
        </w:rPr>
      </w:pPr>
      <w:bookmarkStart w:id="1279" w:name="_Toc5409"/>
      <w:bookmarkStart w:id="1280" w:name="_Toc10254"/>
      <w:bookmarkStart w:id="1281" w:name="_Toc492300704"/>
      <w:bookmarkStart w:id="1282" w:name="_Toc491798523"/>
      <w:r>
        <w:rPr>
          <w:rFonts w:hint="eastAsia" w:ascii="宋体" w:hAnsi="宋体" w:eastAsia="宋体"/>
          <w:b/>
        </w:rPr>
        <w:t>附件三：履约保证金（格式）</w:t>
      </w:r>
      <w:bookmarkEnd w:id="1279"/>
      <w:bookmarkEnd w:id="1280"/>
      <w:bookmarkEnd w:id="1281"/>
      <w:bookmarkEnd w:id="1282"/>
    </w:p>
    <w:p>
      <w:r>
        <w:rPr>
          <w:rFonts w:hint="eastAsia" w:ascii="宋体" w:hAnsi="宋体"/>
          <w:szCs w:val="21"/>
        </w:rPr>
        <w:t>（</w:t>
      </w:r>
      <w:r>
        <w:rPr>
          <w:rFonts w:hint="eastAsia"/>
          <w:szCs w:val="21"/>
        </w:rPr>
        <w:t>格式如下，未经</w:t>
      </w:r>
      <w:r>
        <w:rPr>
          <w:rFonts w:hint="eastAsia" w:ascii="宋体" w:hAnsi="宋体"/>
        </w:rPr>
        <w:t>委托人</w:t>
      </w:r>
      <w:r>
        <w:rPr>
          <w:rFonts w:hint="eastAsia"/>
          <w:szCs w:val="21"/>
        </w:rPr>
        <w:t>同意不允许更改，如确需更改，须事先征得</w:t>
      </w:r>
      <w:r>
        <w:rPr>
          <w:rFonts w:hint="eastAsia" w:ascii="宋体" w:hAnsi="宋体"/>
        </w:rPr>
        <w:t>委托人</w:t>
      </w:r>
      <w:r>
        <w:rPr>
          <w:rFonts w:hint="eastAsia"/>
          <w:szCs w:val="21"/>
        </w:rPr>
        <w:t>同意</w:t>
      </w:r>
      <w:r>
        <w:rPr>
          <w:rFonts w:hint="eastAsia" w:ascii="宋体" w:hAnsi="宋体"/>
          <w:szCs w:val="21"/>
        </w:rPr>
        <w:t>）</w:t>
      </w:r>
    </w:p>
    <w:p>
      <w:pPr>
        <w:spacing w:line="440" w:lineRule="exact"/>
        <w:rPr>
          <w:rFonts w:ascii="宋体" w:hAnsi="宋体"/>
          <w:szCs w:val="21"/>
        </w:rPr>
      </w:pPr>
    </w:p>
    <w:p>
      <w:pPr>
        <w:spacing w:line="440" w:lineRule="exact"/>
        <w:jc w:val="center"/>
        <w:rPr>
          <w:rFonts w:ascii="宋体" w:hAnsi="宋体"/>
          <w:b/>
          <w:sz w:val="28"/>
        </w:rPr>
      </w:pPr>
      <w:r>
        <w:rPr>
          <w:rFonts w:hint="eastAsia" w:ascii="宋体" w:hAnsi="宋体"/>
          <w:b/>
          <w:sz w:val="28"/>
        </w:rPr>
        <w:t>履约保证金</w:t>
      </w:r>
    </w:p>
    <w:p>
      <w:pPr>
        <w:spacing w:line="440" w:lineRule="exact"/>
        <w:rPr>
          <w:rFonts w:ascii="宋体" w:hAnsi="宋体"/>
          <w:u w:val="single"/>
        </w:rPr>
      </w:pPr>
    </w:p>
    <w:p>
      <w:pPr>
        <w:spacing w:line="440" w:lineRule="exact"/>
        <w:rPr>
          <w:rFonts w:ascii="宋体" w:hAnsi="宋体"/>
        </w:rPr>
      </w:pPr>
      <w:r>
        <w:rPr>
          <w:rFonts w:ascii="宋体" w:hAnsi="宋体"/>
          <w:u w:val="single"/>
        </w:rPr>
        <w:t xml:space="preserve">                     </w:t>
      </w:r>
      <w:r>
        <w:rPr>
          <w:rFonts w:hint="eastAsia" w:ascii="宋体" w:hAnsi="宋体"/>
        </w:rPr>
        <w:t>（委托人名称）：</w:t>
      </w:r>
    </w:p>
    <w:p>
      <w:pPr>
        <w:spacing w:line="440" w:lineRule="exact"/>
        <w:rPr>
          <w:rFonts w:ascii="宋体" w:hAnsi="宋体"/>
          <w:szCs w:val="21"/>
        </w:rPr>
      </w:pPr>
    </w:p>
    <w:p>
      <w:pPr>
        <w:spacing w:line="440" w:lineRule="exact"/>
        <w:ind w:firstLine="420" w:firstLineChars="200"/>
        <w:rPr>
          <w:rFonts w:ascii="宋体" w:hAnsi="宋体"/>
        </w:rPr>
      </w:pPr>
      <w:r>
        <w:rPr>
          <w:rFonts w:hint="eastAsia" w:ascii="宋体" w:hAnsi="宋体"/>
        </w:rPr>
        <w:t>鉴于（委托人名称，以下简称</w:t>
      </w:r>
      <w:r>
        <w:rPr>
          <w:rFonts w:ascii="宋体" w:hAnsi="宋体"/>
        </w:rPr>
        <w:t>“</w:t>
      </w:r>
      <w:r>
        <w:rPr>
          <w:rFonts w:hint="eastAsia" w:ascii="宋体" w:hAnsi="宋体"/>
        </w:rPr>
        <w:t>委托人</w:t>
      </w:r>
      <w:r>
        <w:rPr>
          <w:rFonts w:ascii="宋体" w:hAnsi="宋体"/>
        </w:rPr>
        <w:t>”</w:t>
      </w:r>
      <w:r>
        <w:rPr>
          <w:rFonts w:hint="eastAsia" w:ascii="宋体" w:hAnsi="宋体"/>
        </w:rPr>
        <w:t>）接受（</w:t>
      </w:r>
      <w:r>
        <w:rPr>
          <w:rFonts w:hint="eastAsia" w:ascii="宋体" w:hAnsi="宋体"/>
          <w:szCs w:val="21"/>
        </w:rPr>
        <w:t>监理人</w:t>
      </w:r>
      <w:r>
        <w:rPr>
          <w:rFonts w:hint="eastAsia" w:ascii="宋体" w:hAnsi="宋体"/>
        </w:rPr>
        <w:t>名称，以下</w:t>
      </w:r>
      <w:r>
        <w:rPr>
          <w:rFonts w:hint="eastAsia" w:ascii="宋体" w:hAnsi="宋体"/>
          <w:szCs w:val="21"/>
        </w:rPr>
        <w:t>称</w:t>
      </w:r>
      <w:r>
        <w:rPr>
          <w:rFonts w:ascii="宋体" w:hAnsi="宋体"/>
          <w:szCs w:val="21"/>
        </w:rPr>
        <w:t>“</w:t>
      </w:r>
      <w:r>
        <w:rPr>
          <w:rFonts w:hint="eastAsia" w:ascii="宋体" w:hAnsi="宋体"/>
          <w:szCs w:val="21"/>
        </w:rPr>
        <w:t>监理人</w:t>
      </w:r>
      <w:r>
        <w:rPr>
          <w:rFonts w:ascii="宋体" w:hAnsi="宋体"/>
          <w:szCs w:val="21"/>
        </w:rPr>
        <w:t>”</w:t>
      </w:r>
      <w:r>
        <w:rPr>
          <w:rFonts w:hint="eastAsia" w:ascii="宋体" w:hAnsi="宋体"/>
        </w:rPr>
        <w:t>）于</w:t>
      </w: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p>
    <w:p>
      <w:pPr>
        <w:spacing w:line="440" w:lineRule="exact"/>
        <w:rPr>
          <w:rFonts w:ascii="宋体" w:hAnsi="宋体"/>
        </w:rPr>
      </w:pPr>
      <w:r>
        <w:rPr>
          <w:rFonts w:ascii="宋体" w:hAnsi="宋体"/>
          <w:u w:val="single"/>
        </w:rPr>
        <w:t xml:space="preserve">     </w:t>
      </w:r>
      <w:r>
        <w:rPr>
          <w:rFonts w:hint="eastAsia" w:ascii="宋体" w:hAnsi="宋体"/>
        </w:rPr>
        <w:t>日参加</w:t>
      </w:r>
      <w:r>
        <w:rPr>
          <w:rFonts w:ascii="宋体" w:hAnsi="宋体"/>
          <w:u w:val="single"/>
        </w:rPr>
        <w:t xml:space="preserve">            </w:t>
      </w:r>
      <w:r>
        <w:rPr>
          <w:rFonts w:hint="eastAsia" w:ascii="宋体" w:hAnsi="宋体"/>
        </w:rPr>
        <w:t>（项目名称）</w:t>
      </w:r>
      <w:r>
        <w:rPr>
          <w:u w:val="single"/>
        </w:rPr>
        <w:t xml:space="preserve">        </w:t>
      </w:r>
      <w:r>
        <w:rPr>
          <w:rFonts w:hint="eastAsia"/>
        </w:rPr>
        <w:t>（标段名称）</w:t>
      </w:r>
      <w:r>
        <w:rPr>
          <w:rFonts w:hint="eastAsia" w:ascii="宋体" w:hAnsi="宋体"/>
        </w:rPr>
        <w:t>监理招标项目的投标。我方愿意无条件地、不可撤销地就</w:t>
      </w:r>
      <w:r>
        <w:rPr>
          <w:rFonts w:hint="eastAsia" w:ascii="宋体" w:hAnsi="宋体"/>
          <w:szCs w:val="21"/>
        </w:rPr>
        <w:t>监理人</w:t>
      </w:r>
      <w:r>
        <w:rPr>
          <w:rFonts w:hint="eastAsia" w:ascii="宋体" w:hAnsi="宋体"/>
        </w:rPr>
        <w:t>履行与你方订立的合同，向你方提供担保。</w:t>
      </w:r>
    </w:p>
    <w:p>
      <w:pPr>
        <w:spacing w:line="440" w:lineRule="exact"/>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担保金额人民币（大写）</w:t>
      </w:r>
      <w:r>
        <w:rPr>
          <w:rFonts w:ascii="宋体" w:hAnsi="宋体"/>
          <w:u w:val="single"/>
        </w:rPr>
        <w:t xml:space="preserve">              </w:t>
      </w:r>
      <w:r>
        <w:rPr>
          <w:rFonts w:hint="eastAsia" w:ascii="宋体" w:hAnsi="宋体"/>
        </w:rPr>
        <w:t>（</w:t>
      </w:r>
      <w:r>
        <w:rPr>
          <w:rFonts w:ascii="宋体" w:hAnsi="宋体"/>
        </w:rPr>
        <w:t>¥</w:t>
      </w:r>
      <w:r>
        <w:rPr>
          <w:rFonts w:hint="eastAsia" w:ascii="宋体" w:hAnsi="宋体"/>
        </w:rPr>
        <w:t>）</w:t>
      </w:r>
      <w:r>
        <w:rPr>
          <w:rFonts w:ascii="宋体" w:hAnsi="宋体"/>
          <w:u w:val="single"/>
        </w:rPr>
        <w:t xml:space="preserve">              </w:t>
      </w:r>
      <w:r>
        <w:rPr>
          <w:rFonts w:hint="eastAsia" w:ascii="宋体" w:hAnsi="宋体"/>
        </w:rPr>
        <w:t>。</w:t>
      </w:r>
    </w:p>
    <w:p>
      <w:pPr>
        <w:spacing w:line="440" w:lineRule="exact"/>
        <w:ind w:firstLine="420" w:firstLineChars="200"/>
        <w:rPr>
          <w:rFonts w:ascii="宋体" w:hAnsi="宋体"/>
          <w:szCs w:val="21"/>
        </w:rPr>
      </w:pPr>
      <w:r>
        <w:rPr>
          <w:rFonts w:ascii="Times New Roman" w:hAnsi="Times New Roman"/>
          <w:szCs w:val="21"/>
        </w:rPr>
        <w:t>2</w:t>
      </w:r>
      <w:r>
        <w:rPr>
          <w:rFonts w:ascii="宋体" w:hAnsi="宋体"/>
          <w:szCs w:val="21"/>
        </w:rPr>
        <w:t>.</w:t>
      </w:r>
      <w:r>
        <w:rPr>
          <w:rFonts w:hint="eastAsia" w:ascii="宋体" w:hAnsi="宋体"/>
          <w:szCs w:val="21"/>
        </w:rPr>
        <w:t>担保有效期自委托人与监理人签订的合同生效之日起至委托人签发</w:t>
      </w:r>
      <w:r>
        <w:rPr>
          <w:rFonts w:hint="eastAsia" w:ascii="宋体" w:hAnsi="宋体"/>
          <w:szCs w:val="21"/>
          <w:lang w:val="en-US" w:eastAsia="zh-CN"/>
        </w:rPr>
        <w:t>合同</w:t>
      </w:r>
      <w:r>
        <w:rPr>
          <w:rFonts w:hint="eastAsia" w:ascii="_x000B__x000C_" w:hAnsi="_x000B__x000C_"/>
          <w:color w:val="000000"/>
          <w:kern w:val="0"/>
          <w:szCs w:val="21"/>
        </w:rPr>
        <w:t>工程完工证书</w:t>
      </w:r>
      <w:r>
        <w:rPr>
          <w:rFonts w:hint="eastAsia" w:ascii="宋体" w:hAnsi="宋体"/>
          <w:szCs w:val="21"/>
        </w:rPr>
        <w:t>之日起</w:t>
      </w:r>
      <w:r>
        <w:rPr>
          <w:rFonts w:ascii="Times New Roman" w:hAnsi="Times New Roman"/>
          <w:szCs w:val="21"/>
        </w:rPr>
        <w:t>28</w:t>
      </w:r>
      <w:r>
        <w:rPr>
          <w:rFonts w:hint="eastAsia" w:ascii="宋体" w:hAnsi="宋体"/>
          <w:szCs w:val="21"/>
        </w:rPr>
        <w:t>日后失效。</w:t>
      </w:r>
    </w:p>
    <w:p>
      <w:pPr>
        <w:spacing w:line="440" w:lineRule="exact"/>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在本担保有效期内，</w:t>
      </w:r>
      <w:r>
        <w:rPr>
          <w:rFonts w:hint="eastAsia" w:ascii="宋体" w:hAnsi="宋体"/>
          <w:szCs w:val="21"/>
        </w:rPr>
        <w:t>如果监理人不履行合同约定的义务或其履行不符合合同的约定，</w:t>
      </w:r>
      <w:r>
        <w:rPr>
          <w:rFonts w:hint="eastAsia" w:ascii="宋体" w:hAnsi="宋体"/>
        </w:rPr>
        <w:t>我方在收到你方以书面形式提出的在担保金额内的赔偿要求后，在</w:t>
      </w:r>
      <w:r>
        <w:rPr>
          <w:rFonts w:ascii="Times New Roman" w:hAnsi="Times New Roman"/>
        </w:rPr>
        <w:t>7</w:t>
      </w:r>
      <w:r>
        <w:rPr>
          <w:rFonts w:hint="eastAsia" w:ascii="宋体" w:hAnsi="宋体"/>
        </w:rPr>
        <w:t>日内无条件支付。</w:t>
      </w:r>
    </w:p>
    <w:p>
      <w:pPr>
        <w:spacing w:line="440" w:lineRule="exact"/>
        <w:ind w:firstLine="420" w:firstLineChars="200"/>
        <w:rPr>
          <w:rFonts w:ascii="宋体" w:hAnsi="宋体"/>
        </w:rPr>
      </w:pPr>
      <w:r>
        <w:rPr>
          <w:rFonts w:ascii="Times New Roman" w:hAnsi="Times New Roman"/>
        </w:rPr>
        <w:t>4</w:t>
      </w:r>
      <w:r>
        <w:rPr>
          <w:rFonts w:ascii="宋体" w:hAnsi="宋体"/>
        </w:rPr>
        <w:t>.</w:t>
      </w:r>
      <w:r>
        <w:rPr>
          <w:rFonts w:hint="eastAsia" w:ascii="宋体" w:hAnsi="宋体"/>
        </w:rPr>
        <w:t>委托人和</w:t>
      </w:r>
      <w:r>
        <w:rPr>
          <w:rFonts w:hint="eastAsia" w:ascii="宋体" w:hAnsi="宋体"/>
          <w:szCs w:val="21"/>
        </w:rPr>
        <w:t>监理人</w:t>
      </w:r>
      <w:r>
        <w:rPr>
          <w:rFonts w:hint="eastAsia" w:ascii="宋体" w:hAnsi="宋体"/>
        </w:rPr>
        <w:t>变更合同时</w:t>
      </w:r>
      <w:bookmarkStart w:id="1283" w:name="_Toc247085851"/>
      <w:bookmarkStart w:id="1284" w:name="_Toc246997079"/>
      <w:bookmarkStart w:id="1285" w:name="_Toc300835200"/>
      <w:bookmarkStart w:id="1286" w:name="_Toc361508743"/>
      <w:bookmarkStart w:id="1287" w:name="_Toc247514198"/>
      <w:bookmarkStart w:id="1288" w:name="_Toc184635123"/>
      <w:bookmarkStart w:id="1289" w:name="_Toc369531685"/>
      <w:bookmarkStart w:id="1290" w:name="_Toc15620"/>
      <w:bookmarkStart w:id="1291" w:name="_Toc361231267"/>
      <w:bookmarkStart w:id="1292" w:name="_Toc247527799"/>
      <w:bookmarkStart w:id="1293" w:name="_Toc384308366"/>
      <w:bookmarkStart w:id="1294" w:name="_Toc246996336"/>
      <w:bookmarkStart w:id="1295" w:name="_Toc296602586"/>
      <w:r>
        <w:rPr>
          <w:rFonts w:hint="eastAsia" w:ascii="宋体" w:hAnsi="宋体"/>
        </w:rPr>
        <w:t>，无论我方是否收到该</w:t>
      </w:r>
      <w:bookmarkEnd w:id="1136"/>
      <w:bookmarkEnd w:id="1137"/>
      <w:bookmarkEnd w:id="1138"/>
      <w:bookmarkEnd w:id="1139"/>
      <w:bookmarkEnd w:id="1283"/>
      <w:bookmarkEnd w:id="1284"/>
      <w:bookmarkEnd w:id="1285"/>
      <w:bookmarkEnd w:id="1286"/>
      <w:bookmarkEnd w:id="1287"/>
      <w:bookmarkEnd w:id="1288"/>
      <w:bookmarkEnd w:id="1289"/>
      <w:bookmarkEnd w:id="1290"/>
      <w:bookmarkEnd w:id="1291"/>
      <w:bookmarkEnd w:id="1292"/>
      <w:bookmarkEnd w:id="1293"/>
      <w:bookmarkEnd w:id="1294"/>
      <w:bookmarkEnd w:id="1295"/>
      <w:r>
        <w:rPr>
          <w:rFonts w:hint="eastAsia" w:ascii="宋体" w:hAnsi="宋体"/>
        </w:rPr>
        <w:t>变</w:t>
      </w:r>
      <w:bookmarkStart w:id="1296" w:name="_Toc152042547"/>
      <w:bookmarkStart w:id="1297" w:name="_Toc152045768"/>
      <w:bookmarkStart w:id="1298" w:name="_Toc369531686"/>
      <w:bookmarkStart w:id="1299" w:name="_Toc361508744"/>
      <w:bookmarkStart w:id="1300" w:name="_Toc5746"/>
      <w:bookmarkStart w:id="1301" w:name="_Toc246997080"/>
      <w:bookmarkStart w:id="1302" w:name="_Toc384308367"/>
      <w:bookmarkStart w:id="1303" w:name="_Toc300835201"/>
      <w:bookmarkStart w:id="1304" w:name="_Toc144974827"/>
      <w:bookmarkStart w:id="1305" w:name="_Toc246996337"/>
      <w:bookmarkStart w:id="1306" w:name="_Toc361231268"/>
      <w:bookmarkStart w:id="1307" w:name="_Toc247527800"/>
      <w:bookmarkStart w:id="1308" w:name="_Toc179632786"/>
      <w:bookmarkStart w:id="1309" w:name="_Toc247514199"/>
      <w:bookmarkStart w:id="1310" w:name="_Toc247085852"/>
      <w:r>
        <w:rPr>
          <w:rFonts w:hint="eastAsia" w:ascii="宋体" w:hAnsi="宋体"/>
        </w:rPr>
        <w:t>更，我方承担本</w:t>
      </w:r>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r>
        <w:rPr>
          <w:rFonts w:hint="eastAsia" w:ascii="宋体" w:hAnsi="宋体"/>
        </w:rPr>
        <w:t>担保</w:t>
      </w:r>
      <w:bookmarkStart w:id="1311" w:name="_Toc246997081"/>
      <w:bookmarkStart w:id="1312" w:name="_Toc246996338"/>
      <w:bookmarkStart w:id="1313" w:name="_Toc179632787"/>
      <w:bookmarkStart w:id="1314" w:name="_Toc247085853"/>
      <w:r>
        <w:rPr>
          <w:rFonts w:hint="eastAsia" w:ascii="宋体" w:hAnsi="宋体"/>
        </w:rPr>
        <w:t>规定的义务不变。</w:t>
      </w:r>
    </w:p>
    <w:p>
      <w:pPr>
        <w:spacing w:line="440" w:lineRule="exact"/>
        <w:rPr>
          <w:rFonts w:ascii="宋体" w:hAnsi="宋体"/>
        </w:rPr>
      </w:pPr>
    </w:p>
    <w:p>
      <w:pPr>
        <w:spacing w:line="600" w:lineRule="exact"/>
        <w:ind w:firstLine="2310" w:firstLineChars="1100"/>
        <w:rPr>
          <w:rFonts w:ascii="宋体" w:hAnsi="宋体"/>
        </w:rPr>
      </w:pPr>
      <w:bookmarkStart w:id="1315" w:name="_Toc144974829"/>
      <w:bookmarkStart w:id="1316" w:name="_Toc152042549"/>
      <w:r>
        <w:rPr>
          <w:rFonts w:hint="eastAsia" w:ascii="宋体" w:hAnsi="宋体"/>
        </w:rPr>
        <w:t>担保人名称</w:t>
      </w:r>
      <w:r>
        <w:rPr>
          <w:rFonts w:ascii="宋体" w:hAnsi="宋体"/>
        </w:rPr>
        <w:t xml:space="preserve"> </w:t>
      </w:r>
      <w:r>
        <w:rPr>
          <w:rFonts w:hint="eastAsia" w:ascii="宋体" w:hAnsi="宋体"/>
        </w:rPr>
        <w:t>：</w:t>
      </w:r>
      <w:r>
        <w:rPr>
          <w:rFonts w:ascii="宋体" w:hAnsi="宋体"/>
          <w:u w:val="single"/>
        </w:rPr>
        <w:t xml:space="preserve">                                      </w:t>
      </w:r>
      <w:r>
        <w:rPr>
          <w:rFonts w:hint="eastAsia" w:ascii="宋体" w:hAnsi="宋体"/>
        </w:rPr>
        <w:t>（盖单位章）</w:t>
      </w:r>
    </w:p>
    <w:p>
      <w:pPr>
        <w:spacing w:line="600" w:lineRule="exact"/>
        <w:ind w:firstLine="2310" w:firstLineChars="1100"/>
        <w:rPr>
          <w:rFonts w:ascii="宋体" w:hAnsi="宋体"/>
        </w:rPr>
      </w:pPr>
      <w:r>
        <w:rPr>
          <w:rFonts w:hint="eastAsia" w:ascii="宋体" w:hAnsi="宋体"/>
        </w:rPr>
        <w:t>法定代表人或其委托代理人：</w:t>
      </w:r>
      <w:r>
        <w:rPr>
          <w:rFonts w:ascii="宋体" w:hAnsi="宋体"/>
          <w:u w:val="single"/>
        </w:rPr>
        <w:t xml:space="preserve">              </w:t>
      </w:r>
      <w:r>
        <w:rPr>
          <w:rFonts w:hint="eastAsia" w:ascii="宋体" w:hAnsi="宋体"/>
        </w:rPr>
        <w:t>（签字）</w:t>
      </w:r>
    </w:p>
    <w:p>
      <w:pPr>
        <w:spacing w:line="600" w:lineRule="exact"/>
        <w:ind w:firstLine="2310" w:firstLineChars="1100"/>
        <w:rPr>
          <w:rFonts w:ascii="宋体" w:hAnsi="宋体"/>
        </w:rPr>
      </w:pPr>
      <w:r>
        <w:rPr>
          <w:rFonts w:hint="eastAsia" w:ascii="宋体" w:hAnsi="宋体"/>
        </w:rPr>
        <w:t>地</w:t>
      </w:r>
      <w:r>
        <w:rPr>
          <w:rFonts w:ascii="宋体" w:hAnsi="宋体"/>
        </w:rPr>
        <w:t xml:space="preserve">    </w:t>
      </w:r>
      <w:r>
        <w:rPr>
          <w:rFonts w:hint="eastAsia" w:ascii="宋体" w:hAnsi="宋体"/>
        </w:rPr>
        <w:t>址：</w:t>
      </w:r>
      <w:r>
        <w:rPr>
          <w:rFonts w:ascii="宋体" w:hAnsi="宋体"/>
          <w:u w:val="single"/>
        </w:rPr>
        <w:t xml:space="preserve">                                                  </w:t>
      </w:r>
    </w:p>
    <w:p>
      <w:pPr>
        <w:spacing w:line="600" w:lineRule="exact"/>
        <w:ind w:firstLine="2310" w:firstLineChars="1100"/>
        <w:rPr>
          <w:rFonts w:ascii="宋体" w:hAnsi="宋体"/>
        </w:rPr>
      </w:pPr>
      <w:r>
        <w:rPr>
          <w:rFonts w:hint="eastAsia" w:ascii="宋体" w:hAnsi="宋体"/>
        </w:rPr>
        <w:t>邮政编码：</w:t>
      </w:r>
      <w:r>
        <w:rPr>
          <w:rFonts w:ascii="宋体" w:hAnsi="宋体"/>
          <w:u w:val="single"/>
        </w:rPr>
        <w:tab/>
      </w:r>
      <w:r>
        <w:rPr>
          <w:rFonts w:ascii="宋体" w:hAnsi="宋体"/>
          <w:u w:val="single"/>
        </w:rPr>
        <w:tab/>
      </w:r>
      <w:r>
        <w:rPr>
          <w:rFonts w:ascii="宋体" w:hAnsi="宋体"/>
          <w:u w:val="single"/>
        </w:rPr>
        <w:tab/>
      </w:r>
      <w:r>
        <w:rPr>
          <w:rFonts w:ascii="宋体" w:hAnsi="宋体"/>
          <w:u w:val="single"/>
        </w:rPr>
        <w:tab/>
      </w:r>
      <w:r>
        <w:rPr>
          <w:rFonts w:ascii="宋体" w:hAnsi="宋体"/>
          <w:u w:val="single"/>
        </w:rPr>
        <w:t xml:space="preserve">              </w:t>
      </w:r>
      <w:r>
        <w:rPr>
          <w:rFonts w:ascii="宋体" w:hAnsi="宋体"/>
          <w:u w:val="single"/>
        </w:rPr>
        <w:tab/>
      </w:r>
      <w:r>
        <w:rPr>
          <w:rFonts w:ascii="宋体" w:hAnsi="宋体"/>
          <w:u w:val="single"/>
        </w:rPr>
        <w:tab/>
      </w:r>
      <w:r>
        <w:rPr>
          <w:rFonts w:ascii="宋体" w:hAnsi="宋体"/>
          <w:u w:val="single"/>
        </w:rPr>
        <w:tab/>
      </w:r>
      <w:r>
        <w:rPr>
          <w:rFonts w:ascii="宋体" w:hAnsi="宋体"/>
          <w:u w:val="single"/>
        </w:rPr>
        <w:t xml:space="preserve">          </w:t>
      </w:r>
    </w:p>
    <w:p>
      <w:pPr>
        <w:spacing w:line="600" w:lineRule="exact"/>
        <w:ind w:firstLine="2310" w:firstLineChars="1100"/>
        <w:rPr>
          <w:rFonts w:ascii="宋体" w:hAnsi="宋体"/>
        </w:rPr>
      </w:pPr>
      <w:r>
        <w:rPr>
          <w:rFonts w:hint="eastAsia" w:ascii="宋体" w:hAnsi="宋体"/>
        </w:rPr>
        <w:t>电</w:t>
      </w:r>
      <w:r>
        <w:rPr>
          <w:rFonts w:ascii="宋体" w:hAnsi="宋体"/>
        </w:rPr>
        <w:t xml:space="preserve">    </w:t>
      </w:r>
      <w:r>
        <w:rPr>
          <w:rFonts w:hint="eastAsia" w:ascii="宋体" w:hAnsi="宋体"/>
        </w:rPr>
        <w:t>话：</w:t>
      </w:r>
      <w:r>
        <w:rPr>
          <w:rFonts w:ascii="宋体" w:hAnsi="宋体"/>
          <w:u w:val="single"/>
        </w:rPr>
        <w:t xml:space="preserve">                                                  </w:t>
      </w:r>
    </w:p>
    <w:p>
      <w:pPr>
        <w:spacing w:line="600" w:lineRule="exact"/>
        <w:ind w:firstLine="4258" w:firstLineChars="2028"/>
        <w:jc w:val="right"/>
        <w:rPr>
          <w:rFonts w:ascii="宋体" w:hAnsi="宋体"/>
        </w:r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pStyle w:val="6"/>
        <w:ind w:firstLine="137"/>
        <w:jc w:val="left"/>
        <w:rPr>
          <w:rFonts w:ascii="宋体" w:hAnsi="宋体" w:eastAsia="宋体"/>
          <w:b/>
        </w:rPr>
      </w:pPr>
      <w:r>
        <w:rPr>
          <w:rFonts w:hint="eastAsia" w:ascii="宋体" w:hAnsi="宋体"/>
        </w:rPr>
        <w:br w:type="page"/>
      </w:r>
      <w:bookmarkStart w:id="1317" w:name="_Toc32576"/>
      <w:bookmarkStart w:id="1318" w:name="_Toc482780008"/>
      <w:bookmarkStart w:id="1319" w:name="_Toc6362"/>
      <w:r>
        <w:rPr>
          <w:rFonts w:hint="eastAsia" w:ascii="宋体" w:hAnsi="宋体" w:eastAsia="宋体"/>
          <w:b/>
        </w:rPr>
        <w:t>附件四：安全生产责任书</w:t>
      </w:r>
      <w:bookmarkEnd w:id="1317"/>
      <w:bookmarkEnd w:id="1318"/>
      <w:bookmarkEnd w:id="1319"/>
    </w:p>
    <w:p>
      <w:pPr>
        <w:spacing w:line="360" w:lineRule="exact"/>
        <w:jc w:val="center"/>
        <w:rPr>
          <w:rFonts w:ascii="宋体" w:hAnsi="宋体"/>
        </w:rPr>
      </w:pPr>
    </w:p>
    <w:p>
      <w:pPr>
        <w:spacing w:line="360" w:lineRule="exact"/>
        <w:jc w:val="center"/>
        <w:rPr>
          <w:rFonts w:ascii="宋体" w:hAnsi="宋体"/>
          <w:b/>
          <w:sz w:val="28"/>
          <w:szCs w:val="28"/>
        </w:rPr>
      </w:pPr>
      <w:r>
        <w:rPr>
          <w:rFonts w:hint="eastAsia" w:ascii="宋体" w:hAnsi="宋体"/>
          <w:b/>
          <w:sz w:val="28"/>
          <w:szCs w:val="28"/>
        </w:rPr>
        <w:t>安全生产责任书</w:t>
      </w:r>
    </w:p>
    <w:p>
      <w:pPr>
        <w:spacing w:line="360" w:lineRule="exact"/>
        <w:jc w:val="center"/>
        <w:rPr>
          <w:rFonts w:ascii="宋体" w:hAnsi="宋体"/>
          <w:sz w:val="32"/>
          <w:szCs w:val="32"/>
        </w:rPr>
      </w:pPr>
    </w:p>
    <w:p>
      <w:pPr>
        <w:spacing w:line="360" w:lineRule="exact"/>
        <w:ind w:firstLine="10" w:firstLineChars="5"/>
        <w:rPr>
          <w:rFonts w:ascii="宋体" w:hAnsi="宋体"/>
          <w:szCs w:val="21"/>
        </w:rPr>
      </w:pPr>
      <w:r>
        <w:rPr>
          <w:rFonts w:hint="eastAsia" w:ascii="宋体" w:hAnsi="宋体"/>
          <w:szCs w:val="21"/>
        </w:rPr>
        <w:t>监理合同名称：</w:t>
      </w:r>
      <w:r>
        <w:rPr>
          <w:rFonts w:ascii="宋体" w:hAnsi="宋体"/>
          <w:szCs w:val="21"/>
        </w:rPr>
        <w:t xml:space="preserve"> </w:t>
      </w:r>
      <w:r>
        <w:rPr>
          <w:rFonts w:hint="eastAsia" w:ascii="宋体" w:hAnsi="宋体"/>
          <w:szCs w:val="21"/>
          <w:u w:val="single"/>
        </w:rPr>
        <w:t xml:space="preserve">                                                     </w:t>
      </w:r>
    </w:p>
    <w:p>
      <w:pPr>
        <w:spacing w:line="360" w:lineRule="exact"/>
        <w:rPr>
          <w:rFonts w:ascii="宋体" w:hAnsi="宋体"/>
          <w:szCs w:val="21"/>
        </w:rPr>
      </w:pPr>
      <w:r>
        <w:rPr>
          <w:rFonts w:hint="eastAsia" w:ascii="宋体" w:hAnsi="宋体"/>
          <w:szCs w:val="21"/>
        </w:rPr>
        <w:t xml:space="preserve">监理合同编号： </w:t>
      </w:r>
      <w:r>
        <w:rPr>
          <w:rFonts w:hint="eastAsia" w:ascii="宋体" w:hAnsi="宋体"/>
          <w:szCs w:val="21"/>
          <w:u w:val="single"/>
        </w:rPr>
        <w:t xml:space="preserve">                                                     </w:t>
      </w:r>
    </w:p>
    <w:p>
      <w:pPr>
        <w:spacing w:line="360" w:lineRule="exact"/>
        <w:rPr>
          <w:rFonts w:ascii="宋体" w:hAnsi="宋体"/>
          <w:b/>
          <w:bCs/>
          <w:szCs w:val="21"/>
        </w:rPr>
      </w:pPr>
      <w:r>
        <w:rPr>
          <w:rFonts w:hint="eastAsia" w:ascii="宋体" w:hAnsi="宋体"/>
          <w:szCs w:val="21"/>
          <w:lang w:val="en-US" w:eastAsia="zh-CN"/>
        </w:rPr>
        <w:t>委   托   人</w:t>
      </w:r>
      <w:r>
        <w:rPr>
          <w:rFonts w:hint="eastAsia" w:ascii="宋体" w:hAnsi="宋体"/>
          <w:szCs w:val="21"/>
        </w:rPr>
        <w:t xml:space="preserve">： </w:t>
      </w:r>
      <w:r>
        <w:rPr>
          <w:rFonts w:hint="eastAsia" w:ascii="宋体" w:hAnsi="宋体"/>
          <w:szCs w:val="21"/>
          <w:u w:val="single"/>
        </w:rPr>
        <w:t xml:space="preserve">                                                     </w:t>
      </w:r>
    </w:p>
    <w:p>
      <w:pPr>
        <w:spacing w:line="360" w:lineRule="exact"/>
        <w:rPr>
          <w:rFonts w:ascii="宋体" w:hAnsi="宋体"/>
          <w:szCs w:val="21"/>
        </w:rPr>
      </w:pPr>
      <w:r>
        <w:rPr>
          <w:rFonts w:hint="eastAsia" w:ascii="宋体" w:hAnsi="宋体"/>
          <w:szCs w:val="21"/>
        </w:rPr>
        <w:t xml:space="preserve">监   理   人： </w:t>
      </w:r>
      <w:r>
        <w:rPr>
          <w:rFonts w:hint="eastAsia" w:ascii="宋体" w:hAnsi="宋体"/>
          <w:szCs w:val="21"/>
          <w:u w:val="single"/>
        </w:rPr>
        <w:t xml:space="preserve">                                                     </w:t>
      </w:r>
    </w:p>
    <w:p>
      <w:pPr>
        <w:spacing w:line="360" w:lineRule="exact"/>
        <w:ind w:firstLine="420" w:firstLineChars="200"/>
        <w:jc w:val="left"/>
        <w:rPr>
          <w:rFonts w:ascii="宋体" w:hAnsi="宋体"/>
          <w:szCs w:val="21"/>
        </w:rPr>
      </w:pPr>
      <w:r>
        <w:rPr>
          <w:rFonts w:hint="eastAsia" w:ascii="宋体" w:hAnsi="宋体"/>
          <w:szCs w:val="21"/>
        </w:rPr>
        <w:t>为进一步落实参建单位的安全生产主体责任，加强项目安全生产管理工作，有效保障从业人员人身安全和职业健康，根据《安全生产法》、国务院《建设工程安全生产管理条例》、水利部《水利工程建设安全生产管理规定》和安徽省《建设工程安全生产管理办法》等法律法规，制订本安全生产责任书。</w:t>
      </w:r>
    </w:p>
    <w:p>
      <w:pPr>
        <w:spacing w:line="360" w:lineRule="exact"/>
        <w:ind w:firstLine="424" w:firstLineChars="201"/>
        <w:rPr>
          <w:rFonts w:ascii="宋体" w:hAnsi="宋体"/>
          <w:b/>
          <w:bCs/>
          <w:szCs w:val="21"/>
        </w:rPr>
      </w:pPr>
      <w:bookmarkStart w:id="1320" w:name="_Toc482780009"/>
      <w:r>
        <w:rPr>
          <w:rFonts w:hint="eastAsia" w:ascii="宋体" w:hAnsi="宋体"/>
          <w:b/>
          <w:bCs/>
          <w:szCs w:val="21"/>
        </w:rPr>
        <w:t>一、目标与要求</w:t>
      </w:r>
      <w:bookmarkEnd w:id="1320"/>
    </w:p>
    <w:p>
      <w:pPr>
        <w:spacing w:line="360" w:lineRule="exact"/>
        <w:ind w:firstLine="422" w:firstLineChars="201"/>
        <w:rPr>
          <w:rFonts w:ascii="宋体" w:hAnsi="宋体"/>
          <w:szCs w:val="21"/>
        </w:rPr>
      </w:pPr>
      <w:r>
        <w:rPr>
          <w:rFonts w:hint="eastAsia" w:ascii="Times New Roman" w:hAnsi="Times New Roman"/>
          <w:szCs w:val="21"/>
        </w:rPr>
        <w:t>1</w:t>
      </w:r>
      <w:r>
        <w:rPr>
          <w:rFonts w:hint="eastAsia" w:ascii="宋体" w:hAnsi="宋体"/>
          <w:szCs w:val="21"/>
        </w:rPr>
        <w:t>.强化监理人员的安全监理主体责任，确保本项目安全生产工作规范有序开展。</w:t>
      </w:r>
    </w:p>
    <w:p>
      <w:pPr>
        <w:spacing w:line="360" w:lineRule="exact"/>
        <w:ind w:firstLine="422" w:firstLineChars="201"/>
        <w:rPr>
          <w:rFonts w:ascii="宋体" w:hAnsi="宋体"/>
          <w:szCs w:val="21"/>
        </w:rPr>
      </w:pPr>
      <w:r>
        <w:rPr>
          <w:rFonts w:hint="eastAsia" w:ascii="Times New Roman" w:hAnsi="Times New Roman"/>
          <w:szCs w:val="21"/>
        </w:rPr>
        <w:t>2</w:t>
      </w:r>
      <w:r>
        <w:rPr>
          <w:rFonts w:hint="eastAsia" w:ascii="宋体" w:hAnsi="宋体"/>
          <w:szCs w:val="21"/>
        </w:rPr>
        <w:t>.严格兑现投标文件中有关安全生产方面的承诺。</w:t>
      </w:r>
    </w:p>
    <w:p>
      <w:pPr>
        <w:spacing w:line="360" w:lineRule="exact"/>
        <w:ind w:firstLine="422" w:firstLineChars="201"/>
        <w:rPr>
          <w:rFonts w:ascii="宋体" w:hAnsi="宋体"/>
          <w:szCs w:val="21"/>
        </w:rPr>
      </w:pPr>
      <w:r>
        <w:rPr>
          <w:rFonts w:hint="eastAsia" w:ascii="Times New Roman" w:hAnsi="Times New Roman"/>
          <w:szCs w:val="21"/>
        </w:rPr>
        <w:t>3</w:t>
      </w:r>
      <w:r>
        <w:rPr>
          <w:rFonts w:hint="eastAsia" w:ascii="宋体" w:hAnsi="宋体"/>
          <w:szCs w:val="21"/>
        </w:rPr>
        <w:t>.事故控制目标：不发生死亡事故及重伤事故。</w:t>
      </w:r>
    </w:p>
    <w:p>
      <w:pPr>
        <w:spacing w:line="360" w:lineRule="exact"/>
        <w:ind w:firstLine="424" w:firstLineChars="201"/>
        <w:rPr>
          <w:rFonts w:ascii="宋体" w:hAnsi="宋体"/>
          <w:b/>
          <w:bCs/>
          <w:szCs w:val="21"/>
        </w:rPr>
      </w:pPr>
      <w:bookmarkStart w:id="1321" w:name="_Toc482780010"/>
      <w:r>
        <w:rPr>
          <w:rFonts w:hint="eastAsia" w:ascii="宋体" w:hAnsi="宋体"/>
          <w:b/>
          <w:bCs/>
          <w:szCs w:val="21"/>
        </w:rPr>
        <w:t>二、监理单位安全生产责任</w:t>
      </w:r>
      <w:bookmarkEnd w:id="1321"/>
    </w:p>
    <w:p>
      <w:pPr>
        <w:spacing w:line="360" w:lineRule="exact"/>
        <w:ind w:firstLine="422" w:firstLineChars="201"/>
        <w:rPr>
          <w:rFonts w:ascii="宋体" w:hAnsi="宋体"/>
          <w:szCs w:val="21"/>
        </w:rPr>
      </w:pPr>
      <w:r>
        <w:rPr>
          <w:rFonts w:hint="eastAsia" w:ascii="Times New Roman" w:hAnsi="Times New Roman"/>
          <w:szCs w:val="21"/>
        </w:rPr>
        <w:t>1</w:t>
      </w:r>
      <w:r>
        <w:rPr>
          <w:rFonts w:hint="eastAsia" w:ascii="宋体" w:hAnsi="宋体"/>
          <w:szCs w:val="21"/>
        </w:rPr>
        <w:t>.认真贯彻落实“安全第一，预防为主，综合治理”的方针，严格遵守安全生产法律法规、规程规范，切实履行安全生产监理责任。对未办理建设安全生产监督手续的不得下达开工令。</w:t>
      </w:r>
    </w:p>
    <w:p>
      <w:pPr>
        <w:spacing w:line="360" w:lineRule="exact"/>
        <w:ind w:firstLine="422" w:firstLineChars="201"/>
        <w:rPr>
          <w:rFonts w:ascii="宋体" w:hAnsi="宋体"/>
          <w:szCs w:val="21"/>
        </w:rPr>
      </w:pPr>
      <w:r>
        <w:rPr>
          <w:rFonts w:hint="eastAsia" w:ascii="Times New Roman" w:hAnsi="Times New Roman"/>
          <w:szCs w:val="21"/>
        </w:rPr>
        <w:t>2</w:t>
      </w:r>
      <w:r>
        <w:rPr>
          <w:rFonts w:hint="eastAsia" w:ascii="宋体" w:hAnsi="宋体"/>
          <w:szCs w:val="21"/>
        </w:rPr>
        <w:t>.建立项目监理安全生产规章制度，认真编制和执行监理大纲、监理规划和监理细则中有关安全生产的措施；加强监理人员安全生产教育培训。</w:t>
      </w:r>
    </w:p>
    <w:p>
      <w:pPr>
        <w:spacing w:line="360" w:lineRule="exact"/>
        <w:ind w:firstLine="422" w:firstLineChars="201"/>
        <w:rPr>
          <w:rFonts w:ascii="宋体" w:hAnsi="宋体"/>
          <w:szCs w:val="21"/>
        </w:rPr>
      </w:pPr>
      <w:r>
        <w:rPr>
          <w:rFonts w:hint="eastAsia" w:ascii="Times New Roman" w:hAnsi="Times New Roman"/>
          <w:szCs w:val="21"/>
        </w:rPr>
        <w:t>3</w:t>
      </w:r>
      <w:r>
        <w:rPr>
          <w:rFonts w:hint="eastAsia" w:ascii="宋体" w:hAnsi="宋体"/>
          <w:szCs w:val="21"/>
        </w:rPr>
        <w:t>.建立健全项目安全生产责任制，对施工现场的安全生产进行日常的监督管理，监督落实施工单位在招标文件中明确提出的安全技术要求，及时向建设单位、安全监督机构等有关部门报告安全生产状况。</w:t>
      </w:r>
    </w:p>
    <w:p>
      <w:pPr>
        <w:spacing w:line="360" w:lineRule="exact"/>
        <w:ind w:firstLine="422" w:firstLineChars="201"/>
        <w:rPr>
          <w:rFonts w:ascii="宋体" w:hAnsi="宋体"/>
          <w:szCs w:val="21"/>
        </w:rPr>
      </w:pPr>
      <w:r>
        <w:rPr>
          <w:rFonts w:hint="eastAsia" w:ascii="Times New Roman" w:hAnsi="Times New Roman"/>
          <w:szCs w:val="21"/>
        </w:rPr>
        <w:t>4</w:t>
      </w:r>
      <w:r>
        <w:rPr>
          <w:rFonts w:hint="eastAsia" w:ascii="宋体" w:hAnsi="宋体"/>
          <w:szCs w:val="21"/>
        </w:rPr>
        <w:t>.编制的项目监理规划应当包含安全监理方案，明确安全监理范围、内容、基本程序、主要措施、重大危险源和危险性较大的单项工程清单。对达到和超过一定规模的危险性较大的单项工程应编制监理实施细则，明确安全监理的工作方法、具体措施和控制要点。</w:t>
      </w:r>
    </w:p>
    <w:p>
      <w:pPr>
        <w:spacing w:line="360" w:lineRule="exact"/>
        <w:ind w:firstLine="422" w:firstLineChars="201"/>
        <w:rPr>
          <w:rFonts w:ascii="宋体" w:hAnsi="宋体"/>
          <w:szCs w:val="21"/>
        </w:rPr>
      </w:pPr>
      <w:r>
        <w:rPr>
          <w:rFonts w:hint="eastAsia" w:ascii="Times New Roman" w:hAnsi="Times New Roman"/>
          <w:szCs w:val="21"/>
        </w:rPr>
        <w:t>5</w:t>
      </w:r>
      <w:r>
        <w:rPr>
          <w:rFonts w:hint="eastAsia" w:ascii="宋体" w:hAnsi="宋体"/>
          <w:szCs w:val="21"/>
        </w:rPr>
        <w:t>.严格审核施工单位安全生产保证体系、安全生产责任制、各项规章制度和安全监管机构建立及人员配备情况。认真审查施工组织设计中的安全技术措施或者专项施工方案、施工单位应急救援预案，并签署审查意见。</w:t>
      </w:r>
    </w:p>
    <w:p>
      <w:pPr>
        <w:spacing w:line="360" w:lineRule="exact"/>
        <w:ind w:firstLine="422" w:firstLineChars="201"/>
        <w:rPr>
          <w:rFonts w:ascii="宋体" w:hAnsi="宋体"/>
          <w:szCs w:val="21"/>
        </w:rPr>
      </w:pPr>
      <w:r>
        <w:rPr>
          <w:rFonts w:hint="eastAsia" w:ascii="Times New Roman" w:hAnsi="Times New Roman"/>
          <w:szCs w:val="21"/>
        </w:rPr>
        <w:t>6</w:t>
      </w:r>
      <w:r>
        <w:rPr>
          <w:rFonts w:hint="eastAsia" w:ascii="宋体" w:hAnsi="宋体"/>
          <w:szCs w:val="21"/>
        </w:rPr>
        <w:t>.对危险作业和危险性较大的单项工程施工的加强巡视和旁站检查，及时纠正施工单位在安全生产中的违法、违规行为，对存在安全隐患的要及时下达隐患整改通知书，并督促施工单位整改到位。</w:t>
      </w:r>
    </w:p>
    <w:p>
      <w:pPr>
        <w:spacing w:line="360" w:lineRule="exact"/>
        <w:ind w:firstLine="422" w:firstLineChars="201"/>
        <w:rPr>
          <w:rFonts w:ascii="宋体" w:hAnsi="宋体"/>
          <w:szCs w:val="21"/>
        </w:rPr>
      </w:pPr>
      <w:r>
        <w:rPr>
          <w:rFonts w:hint="eastAsia" w:ascii="Times New Roman" w:hAnsi="Times New Roman"/>
          <w:szCs w:val="21"/>
        </w:rPr>
        <w:t>7</w:t>
      </w:r>
      <w:r>
        <w:rPr>
          <w:rFonts w:hint="eastAsia" w:ascii="宋体" w:hAnsi="宋体"/>
          <w:szCs w:val="21"/>
        </w:rPr>
        <w:t>.严格审核安全施工措施费用计划和使用情况，督促施工单位保证安全生产投入。加强对施工单位从业人员安全生产教育培训、安全生产措施落实、施工现场安全隐患排查治理情况进行检查，督促整改并做好记录。</w:t>
      </w:r>
    </w:p>
    <w:p>
      <w:pPr>
        <w:spacing w:line="360" w:lineRule="exact"/>
        <w:ind w:firstLine="422" w:firstLineChars="201"/>
        <w:rPr>
          <w:rFonts w:ascii="宋体" w:hAnsi="宋体"/>
          <w:szCs w:val="21"/>
        </w:rPr>
      </w:pPr>
      <w:r>
        <w:rPr>
          <w:rFonts w:hint="eastAsia" w:ascii="Times New Roman" w:hAnsi="Times New Roman"/>
          <w:szCs w:val="21"/>
        </w:rPr>
        <w:t>8</w:t>
      </w:r>
      <w:r>
        <w:rPr>
          <w:rFonts w:hint="eastAsia" w:ascii="宋体" w:hAnsi="宋体"/>
          <w:szCs w:val="21"/>
        </w:rPr>
        <w:t>.督促施工单位建立风险分级管控和隐患排查治理双重预防机制。发现重大事故隐患，现场人员应当立即向本单位负责人报告；情况紧急时，可以直接向有关机构报告，并采取必要的应急措施，要求施工单位暂时停止施工，防止事故发生；发生事故的，应当配合有关部门、单位做好应急救援和现场保护工作，协助对安全事故的调查处理，严格落实 “四不放过”处理原则。</w:t>
      </w:r>
    </w:p>
    <w:p>
      <w:pPr>
        <w:spacing w:line="360" w:lineRule="exact"/>
        <w:ind w:firstLine="424" w:firstLineChars="201"/>
        <w:rPr>
          <w:rFonts w:ascii="宋体" w:hAnsi="宋体"/>
          <w:b/>
          <w:bCs/>
          <w:szCs w:val="21"/>
        </w:rPr>
      </w:pPr>
      <w:bookmarkStart w:id="1322" w:name="_Toc482780011"/>
      <w:r>
        <w:rPr>
          <w:rFonts w:hint="eastAsia" w:ascii="宋体" w:hAnsi="宋体"/>
          <w:b/>
          <w:bCs/>
          <w:szCs w:val="21"/>
        </w:rPr>
        <w:t>三、本责任书一式三份，委托人与监理人各存一份，报送安全生产监督机构一份。</w:t>
      </w:r>
      <w:bookmarkEnd w:id="1322"/>
    </w:p>
    <w:p>
      <w:pPr>
        <w:spacing w:line="360" w:lineRule="exact"/>
        <w:ind w:firstLine="424" w:firstLineChars="201"/>
        <w:rPr>
          <w:rFonts w:ascii="宋体" w:hAnsi="宋体"/>
          <w:b/>
          <w:bCs/>
          <w:szCs w:val="21"/>
        </w:rPr>
      </w:pPr>
      <w:bookmarkStart w:id="1323" w:name="_Toc482780012"/>
      <w:r>
        <w:rPr>
          <w:rFonts w:hint="eastAsia" w:ascii="宋体" w:hAnsi="宋体"/>
          <w:b/>
          <w:bCs/>
          <w:szCs w:val="21"/>
        </w:rPr>
        <w:t>四、本责任书自签订监理合同起执行，至所监理范围内全部合同工程完工验收结束止。</w:t>
      </w:r>
      <w:bookmarkEnd w:id="1323"/>
    </w:p>
    <w:p>
      <w:pPr>
        <w:spacing w:line="360" w:lineRule="exact"/>
        <w:rPr>
          <w:rFonts w:ascii="宋体" w:hAnsi="宋体"/>
          <w:b/>
          <w:bCs/>
          <w:szCs w:val="21"/>
        </w:rPr>
      </w:pPr>
    </w:p>
    <w:p>
      <w:pPr>
        <w:pStyle w:val="18"/>
        <w:spacing w:line="360" w:lineRule="exact"/>
        <w:ind w:firstLine="525" w:firstLineChars="250"/>
        <w:rPr>
          <w:rFonts w:ascii="宋体" w:hAnsi="宋体"/>
          <w:szCs w:val="21"/>
        </w:rPr>
      </w:pPr>
      <w:r>
        <w:rPr>
          <w:rFonts w:hint="eastAsia" w:ascii="宋体" w:hAnsi="宋体"/>
          <w:szCs w:val="21"/>
        </w:rPr>
        <w:t>委托人（盖章）：</w:t>
      </w:r>
      <w:r>
        <w:rPr>
          <w:rFonts w:ascii="宋体" w:hAnsi="宋体"/>
          <w:szCs w:val="21"/>
        </w:rPr>
        <w:t xml:space="preserve">               </w:t>
      </w:r>
      <w:r>
        <w:rPr>
          <w:rFonts w:hint="eastAsia" w:ascii="宋体" w:hAnsi="宋体"/>
          <w:szCs w:val="21"/>
        </w:rPr>
        <w:t xml:space="preserve">   </w:t>
      </w:r>
      <w:r>
        <w:rPr>
          <w:rFonts w:ascii="宋体" w:hAnsi="宋体"/>
          <w:szCs w:val="21"/>
        </w:rPr>
        <w:t xml:space="preserve">  </w:t>
      </w:r>
      <w:r>
        <w:rPr>
          <w:rFonts w:hint="eastAsia" w:ascii="宋体" w:hAnsi="宋体"/>
          <w:szCs w:val="21"/>
        </w:rPr>
        <w:t>监理人（盖章）：</w:t>
      </w:r>
    </w:p>
    <w:p>
      <w:pPr>
        <w:pStyle w:val="18"/>
        <w:spacing w:line="360" w:lineRule="exact"/>
        <w:ind w:firstLine="315" w:firstLineChars="150"/>
        <w:rPr>
          <w:rFonts w:ascii="宋体" w:hAnsi="宋体"/>
          <w:szCs w:val="21"/>
        </w:rPr>
      </w:pPr>
      <w:r>
        <w:rPr>
          <w:rFonts w:hint="eastAsia" w:ascii="宋体" w:hAnsi="宋体"/>
          <w:szCs w:val="21"/>
        </w:rPr>
        <w:t xml:space="preserve">                             </w:t>
      </w:r>
    </w:p>
    <w:p>
      <w:pPr>
        <w:pStyle w:val="18"/>
        <w:spacing w:line="360" w:lineRule="exact"/>
        <w:rPr>
          <w:rFonts w:ascii="宋体" w:hAnsi="宋体"/>
          <w:szCs w:val="21"/>
        </w:rPr>
      </w:pPr>
    </w:p>
    <w:p>
      <w:pPr>
        <w:pStyle w:val="18"/>
        <w:spacing w:line="360" w:lineRule="exact"/>
        <w:ind w:firstLine="525" w:firstLineChars="250"/>
        <w:rPr>
          <w:rFonts w:ascii="宋体" w:hAnsi="宋体"/>
          <w:szCs w:val="21"/>
        </w:rPr>
      </w:pPr>
      <w:r>
        <w:rPr>
          <w:rFonts w:hint="eastAsia" w:ascii="宋体" w:hAnsi="宋体"/>
          <w:szCs w:val="21"/>
        </w:rPr>
        <w:t>法定代表人：</w:t>
      </w:r>
      <w:r>
        <w:rPr>
          <w:rFonts w:ascii="宋体" w:hAnsi="宋体"/>
          <w:szCs w:val="21"/>
        </w:rPr>
        <w:t xml:space="preserve">                    </w:t>
      </w:r>
      <w:r>
        <w:rPr>
          <w:rFonts w:hint="eastAsia" w:ascii="宋体" w:hAnsi="宋体"/>
          <w:szCs w:val="21"/>
        </w:rPr>
        <w:t xml:space="preserve">  </w:t>
      </w:r>
      <w:r>
        <w:rPr>
          <w:rFonts w:ascii="宋体" w:hAnsi="宋体"/>
          <w:szCs w:val="21"/>
        </w:rPr>
        <w:t xml:space="preserve">  </w:t>
      </w:r>
      <w:r>
        <w:rPr>
          <w:rFonts w:hint="eastAsia" w:ascii="宋体" w:hAnsi="宋体"/>
          <w:szCs w:val="21"/>
        </w:rPr>
        <w:t>法定代表人：</w:t>
      </w:r>
    </w:p>
    <w:p>
      <w:pPr>
        <w:pStyle w:val="18"/>
        <w:spacing w:line="360" w:lineRule="exact"/>
        <w:ind w:firstLine="210" w:firstLineChars="100"/>
        <w:rPr>
          <w:rFonts w:ascii="宋体" w:hAnsi="宋体"/>
          <w:szCs w:val="21"/>
        </w:rPr>
      </w:pPr>
      <w:r>
        <w:rPr>
          <w:rFonts w:hint="eastAsia" w:ascii="宋体" w:hAnsi="宋体"/>
          <w:szCs w:val="21"/>
        </w:rPr>
        <w:t>（或委托代理人）</w:t>
      </w:r>
      <w:r>
        <w:rPr>
          <w:rFonts w:ascii="宋体" w:hAnsi="宋体"/>
          <w:szCs w:val="21"/>
        </w:rPr>
        <w:t xml:space="preserve">                  </w:t>
      </w:r>
      <w:r>
        <w:rPr>
          <w:rFonts w:hint="eastAsia" w:ascii="宋体" w:hAnsi="宋体"/>
          <w:szCs w:val="21"/>
        </w:rPr>
        <w:t xml:space="preserve"> </w:t>
      </w:r>
      <w:r>
        <w:rPr>
          <w:rFonts w:ascii="宋体" w:hAnsi="宋体"/>
          <w:szCs w:val="21"/>
        </w:rPr>
        <w:t xml:space="preserve"> </w:t>
      </w:r>
      <w:r>
        <w:rPr>
          <w:rFonts w:hint="eastAsia" w:ascii="宋体" w:hAnsi="宋体"/>
          <w:szCs w:val="21"/>
        </w:rPr>
        <w:t>（或委托代理人）</w:t>
      </w:r>
    </w:p>
    <w:p>
      <w:pPr>
        <w:pStyle w:val="18"/>
        <w:spacing w:line="360" w:lineRule="exact"/>
        <w:rPr>
          <w:rFonts w:ascii="宋体" w:hAnsi="宋体"/>
          <w:szCs w:val="21"/>
        </w:rPr>
      </w:pPr>
    </w:p>
    <w:p>
      <w:pPr>
        <w:pStyle w:val="18"/>
        <w:spacing w:line="360" w:lineRule="exact"/>
        <w:rPr>
          <w:rFonts w:ascii="宋体" w:hAnsi="宋体"/>
          <w:szCs w:val="21"/>
        </w:rPr>
      </w:pPr>
    </w:p>
    <w:p>
      <w:pPr>
        <w:spacing w:line="360" w:lineRule="exact"/>
        <w:ind w:firstLine="315" w:firstLineChars="150"/>
        <w:rPr>
          <w:rFonts w:ascii="宋体" w:hAnsi="宋体"/>
          <w:szCs w:val="21"/>
        </w:rPr>
      </w:pP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月</w:t>
      </w:r>
      <w:r>
        <w:rPr>
          <w:rFonts w:hint="eastAsia" w:ascii="宋体" w:hAnsi="宋体"/>
          <w:szCs w:val="21"/>
          <w:u w:val="single"/>
        </w:rPr>
        <w:t xml:space="preserve">      </w:t>
      </w:r>
      <w:r>
        <w:rPr>
          <w:rFonts w:hint="eastAsia" w:ascii="宋体" w:hAnsi="宋体"/>
          <w:szCs w:val="21"/>
        </w:rPr>
        <w:t>日</w:t>
      </w:r>
      <w:r>
        <w:rPr>
          <w:rFonts w:ascii="宋体" w:hAnsi="宋体"/>
          <w:szCs w:val="21"/>
        </w:rPr>
        <w:t xml:space="preserve">          </w:t>
      </w: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月</w:t>
      </w:r>
      <w:r>
        <w:rPr>
          <w:rFonts w:hint="eastAsia" w:ascii="宋体" w:hAnsi="宋体"/>
          <w:szCs w:val="21"/>
          <w:u w:val="single"/>
        </w:rPr>
        <w:t xml:space="preserve">      </w:t>
      </w:r>
      <w:r>
        <w:rPr>
          <w:rFonts w:hint="eastAsia" w:ascii="宋体" w:hAnsi="宋体"/>
          <w:szCs w:val="21"/>
        </w:rPr>
        <w:t>日</w:t>
      </w:r>
    </w:p>
    <w:p>
      <w:pPr>
        <w:spacing w:line="360" w:lineRule="exact"/>
        <w:ind w:firstLine="315" w:firstLineChars="150"/>
        <w:rPr>
          <w:rFonts w:ascii="宋体" w:hAnsi="宋体"/>
          <w:szCs w:val="21"/>
        </w:rPr>
      </w:pPr>
    </w:p>
    <w:p>
      <w:pPr>
        <w:spacing w:line="600" w:lineRule="exact"/>
        <w:rPr>
          <w:rFonts w:ascii="宋体" w:hAnsi="宋体"/>
        </w:rPr>
      </w:pPr>
    </w:p>
    <w:p>
      <w:pPr>
        <w:spacing w:line="600" w:lineRule="exact"/>
        <w:rPr>
          <w:rFonts w:ascii="宋体" w:hAnsi="宋体"/>
        </w:rPr>
      </w:pPr>
    </w:p>
    <w:p>
      <w:pPr>
        <w:pStyle w:val="6"/>
        <w:ind w:firstLine="137"/>
        <w:rPr>
          <w:rFonts w:ascii="宋体" w:hAnsi="宋体" w:eastAsia="宋体"/>
          <w:b/>
        </w:rPr>
      </w:pPr>
      <w:r>
        <w:rPr>
          <w:rFonts w:ascii="宋体" w:hAnsi="宋体"/>
        </w:rPr>
        <w:br w:type="page"/>
      </w:r>
      <w:bookmarkStart w:id="1324" w:name="_Toc13218"/>
      <w:bookmarkStart w:id="1325" w:name="_Toc22570"/>
      <w:r>
        <w:rPr>
          <w:rFonts w:hint="eastAsia" w:ascii="宋体" w:hAnsi="宋体" w:eastAsia="宋体"/>
          <w:b/>
        </w:rPr>
        <w:t>附件五：工程质量终身责任承诺书</w:t>
      </w:r>
      <w:bookmarkEnd w:id="1324"/>
      <w:bookmarkEnd w:id="1325"/>
    </w:p>
    <w:p>
      <w:pPr>
        <w:bidi w:val="0"/>
        <w:snapToGrid w:val="0"/>
        <w:spacing w:line="600" w:lineRule="exact"/>
        <w:ind w:firstLine="0" w:firstLineChars="0"/>
        <w:jc w:val="center"/>
        <w:outlineLvl w:val="9"/>
        <w:rPr>
          <w:rFonts w:hint="eastAsia" w:ascii="宋体" w:hAnsi="宋体" w:eastAsia="宋体" w:cs="宋体"/>
          <w:b/>
          <w:bCs/>
          <w:color w:val="000000"/>
          <w:sz w:val="32"/>
          <w:szCs w:val="32"/>
          <w:lang w:eastAsia="zh-CN"/>
        </w:rPr>
      </w:pPr>
      <w:r>
        <w:rPr>
          <w:rFonts w:hint="eastAsia" w:ascii="宋体" w:hAnsi="宋体" w:eastAsia="宋体" w:cs="宋体"/>
          <w:b/>
          <w:bCs/>
          <w:color w:val="000000"/>
          <w:kern w:val="2"/>
          <w:sz w:val="32"/>
          <w:szCs w:val="32"/>
          <w:lang w:val="en-US" w:eastAsia="zh-CN" w:bidi="ar-SA"/>
        </w:rPr>
        <w:t>工程质量终身责任承诺书</w:t>
      </w:r>
      <w:r>
        <w:rPr>
          <w:rFonts w:hint="eastAsia" w:ascii="宋体" w:hAnsi="宋体" w:eastAsia="宋体" w:cs="宋体"/>
          <w:b/>
          <w:bCs/>
          <w:color w:val="000000"/>
          <w:sz w:val="32"/>
          <w:szCs w:val="32"/>
          <w:lang w:eastAsia="zh-CN"/>
        </w:rPr>
        <w:t>（</w:t>
      </w:r>
      <w:r>
        <w:rPr>
          <w:rFonts w:hint="eastAsia" w:ascii="宋体" w:hAnsi="宋体" w:eastAsia="宋体" w:cs="宋体"/>
          <w:b/>
          <w:bCs/>
          <w:color w:val="000000"/>
          <w:sz w:val="32"/>
          <w:szCs w:val="32"/>
          <w:lang w:val="en-US" w:eastAsia="zh-CN"/>
        </w:rPr>
        <w:t>格式</w:t>
      </w:r>
      <w:r>
        <w:rPr>
          <w:rFonts w:hint="eastAsia" w:ascii="宋体" w:hAnsi="宋体" w:eastAsia="宋体" w:cs="宋体"/>
          <w:b/>
          <w:bCs/>
          <w:color w:val="000000"/>
          <w:sz w:val="32"/>
          <w:szCs w:val="32"/>
          <w:lang w:eastAsia="zh-CN"/>
        </w:rPr>
        <w:t>）</w:t>
      </w:r>
    </w:p>
    <w:p>
      <w:pPr>
        <w:pStyle w:val="39"/>
        <w:rPr>
          <w:rFonts w:hint="eastAsia"/>
          <w:lang w:val="en-US" w:eastAsia="zh-CN"/>
        </w:rPr>
      </w:pPr>
    </w:p>
    <w:p>
      <w:pPr>
        <w:keepNext w:val="0"/>
        <w:keepLines w:val="0"/>
        <w:pageBreakBefore w:val="0"/>
        <w:widowControl/>
        <w:kinsoku/>
        <w:wordWrap/>
        <w:overflowPunct/>
        <w:topLinePunct w:val="0"/>
        <w:autoSpaceDE/>
        <w:autoSpaceDN/>
        <w:bidi w:val="0"/>
        <w:adjustRightInd/>
        <w:snapToGrid w:val="0"/>
        <w:spacing w:line="60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lang w:eastAsia="zh-CN"/>
        </w:rPr>
        <w:t>（姓名）</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担任</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（工程名称）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工程项目的</w:t>
      </w:r>
      <w:r>
        <w:rPr>
          <w:rFonts w:hint="eastAsia" w:ascii="宋体" w:hAnsi="宋体" w:cs="宋体"/>
          <w:color w:val="auto"/>
          <w:sz w:val="24"/>
          <w:szCs w:val="24"/>
          <w:lang w:val="en-US" w:eastAsia="zh-CN"/>
        </w:rPr>
        <w:t>监理</w:t>
      </w:r>
      <w:r>
        <w:rPr>
          <w:rFonts w:hint="default" w:ascii="宋体" w:hAnsi="宋体" w:eastAsia="宋体" w:cs="宋体"/>
          <w:color w:val="auto"/>
          <w:sz w:val="24"/>
          <w:szCs w:val="24"/>
          <w:lang w:val="en-US" w:eastAsia="zh-CN"/>
        </w:rPr>
        <w:t>单位</w:t>
      </w:r>
      <w:r>
        <w:rPr>
          <w:rFonts w:hint="eastAsia" w:ascii="宋体" w:hAnsi="宋体" w:eastAsia="宋体" w:cs="宋体"/>
          <w:color w:val="auto"/>
          <w:sz w:val="24"/>
          <w:szCs w:val="24"/>
        </w:rPr>
        <w:t>项目负责人，对该工程项目的</w:t>
      </w:r>
      <w:r>
        <w:rPr>
          <w:rFonts w:hint="eastAsia" w:ascii="宋体" w:hAnsi="宋体" w:cs="宋体"/>
          <w:color w:val="auto"/>
          <w:sz w:val="24"/>
          <w:szCs w:val="24"/>
          <w:lang w:val="en-US" w:eastAsia="zh-CN"/>
        </w:rPr>
        <w:t>监理</w:t>
      </w:r>
      <w:r>
        <w:rPr>
          <w:rFonts w:hint="eastAsia" w:ascii="宋体" w:hAnsi="宋体" w:eastAsia="宋体" w:cs="宋体"/>
          <w:color w:val="auto"/>
          <w:sz w:val="24"/>
          <w:szCs w:val="24"/>
        </w:rPr>
        <w:t>工作实施组织管理。本人承诺严格依据国家有关法律法规及标准规范履行职责，并对</w:t>
      </w:r>
      <w:r>
        <w:rPr>
          <w:rFonts w:hint="eastAsia" w:ascii="宋体" w:hAnsi="宋体" w:eastAsia="宋体" w:cs="宋体"/>
          <w:color w:val="auto"/>
          <w:sz w:val="24"/>
          <w:szCs w:val="24"/>
          <w:lang w:eastAsia="zh-CN"/>
        </w:rPr>
        <w:t>合理</w:t>
      </w:r>
      <w:r>
        <w:rPr>
          <w:rFonts w:hint="eastAsia" w:ascii="宋体" w:hAnsi="宋体" w:eastAsia="宋体" w:cs="宋体"/>
          <w:color w:val="auto"/>
          <w:sz w:val="24"/>
          <w:szCs w:val="24"/>
        </w:rPr>
        <w:t>使用年限内的工程质量承担相应终身责任。</w:t>
      </w:r>
    </w:p>
    <w:p>
      <w:pPr>
        <w:widowControl/>
        <w:snapToGrid w:val="0"/>
        <w:spacing w:line="600" w:lineRule="exact"/>
        <w:ind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p>
    <w:p>
      <w:pPr>
        <w:widowControl/>
        <w:snapToGrid w:val="0"/>
        <w:spacing w:line="600" w:lineRule="exact"/>
        <w:ind w:firstLine="480" w:firstLineChars="200"/>
        <w:rPr>
          <w:rFonts w:hint="eastAsia" w:ascii="宋体" w:hAnsi="宋体" w:eastAsia="宋体" w:cs="宋体"/>
          <w:color w:val="auto"/>
          <w:sz w:val="24"/>
          <w:szCs w:val="24"/>
          <w:lang w:val="en-US" w:eastAsia="zh-CN"/>
        </w:rPr>
      </w:pPr>
    </w:p>
    <w:p>
      <w:pPr>
        <w:widowControl/>
        <w:snapToGrid w:val="0"/>
        <w:spacing w:line="600" w:lineRule="exact"/>
        <w:ind w:firstLine="480" w:firstLineChars="200"/>
        <w:rPr>
          <w:rFonts w:hint="eastAsia" w:ascii="宋体" w:hAnsi="宋体" w:eastAsia="宋体" w:cs="宋体"/>
          <w:color w:val="auto"/>
          <w:sz w:val="24"/>
          <w:szCs w:val="24"/>
          <w:lang w:val="en-US" w:eastAsia="zh-CN"/>
        </w:rPr>
      </w:pPr>
    </w:p>
    <w:p>
      <w:pPr>
        <w:widowControl/>
        <w:snapToGrid w:val="0"/>
        <w:spacing w:line="600" w:lineRule="exact"/>
        <w:ind w:firstLine="2880" w:firstLineChars="1200"/>
        <w:rPr>
          <w:rFonts w:hint="eastAsia" w:ascii="宋体" w:hAnsi="宋体" w:eastAsia="宋体" w:cs="宋体"/>
          <w:color w:val="auto"/>
          <w:sz w:val="28"/>
          <w:szCs w:val="28"/>
          <w:u w:val="single"/>
        </w:rPr>
      </w:pP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pacing w:val="0"/>
          <w:sz w:val="24"/>
          <w:szCs w:val="24"/>
        </w:rPr>
        <w:t>承诺人签字</w:t>
      </w:r>
      <w:r>
        <w:rPr>
          <w:rFonts w:hint="eastAsia" w:ascii="宋体" w:hAnsi="宋体" w:eastAsia="宋体" w:cs="宋体"/>
          <w:color w:val="auto"/>
          <w:sz w:val="24"/>
          <w:szCs w:val="24"/>
        </w:rPr>
        <w:t>：</w:t>
      </w:r>
      <w:r>
        <w:rPr>
          <w:rFonts w:hint="eastAsia" w:ascii="宋体" w:hAnsi="宋体" w:eastAsia="宋体" w:cs="宋体"/>
          <w:color w:val="auto"/>
          <w:sz w:val="28"/>
          <w:szCs w:val="28"/>
          <w:u w:val="single"/>
        </w:rPr>
        <w:t xml:space="preserve">             </w:t>
      </w:r>
      <w:r>
        <w:rPr>
          <w:rFonts w:hint="eastAsia" w:ascii="宋体" w:hAnsi="宋体" w:eastAsia="宋体" w:cs="宋体"/>
          <w:color w:val="auto"/>
          <w:sz w:val="28"/>
          <w:szCs w:val="28"/>
          <w:u w:val="single"/>
          <w:lang w:val="en-US" w:eastAsia="zh-CN"/>
        </w:rPr>
        <w:t xml:space="preserve"> </w:t>
      </w:r>
      <w:r>
        <w:rPr>
          <w:rFonts w:hint="eastAsia" w:ascii="宋体" w:hAnsi="宋体" w:eastAsia="宋体" w:cs="宋体"/>
          <w:color w:val="auto"/>
          <w:sz w:val="28"/>
          <w:szCs w:val="28"/>
          <w:u w:val="single"/>
        </w:rPr>
        <w:t xml:space="preserve">      </w:t>
      </w:r>
    </w:p>
    <w:p>
      <w:pPr>
        <w:widowControl/>
        <w:snapToGrid w:val="0"/>
        <w:spacing w:line="600" w:lineRule="exact"/>
        <w:ind w:firstLine="560" w:firstLineChars="200"/>
        <w:rPr>
          <w:rFonts w:hint="eastAsia" w:ascii="宋体" w:hAnsi="宋体" w:eastAsia="宋体" w:cs="宋体"/>
          <w:color w:val="auto"/>
          <w:sz w:val="28"/>
          <w:szCs w:val="28"/>
          <w:u w:val="single"/>
        </w:rPr>
      </w:pPr>
      <w:r>
        <w:rPr>
          <w:rFonts w:hint="eastAsia" w:ascii="宋体" w:hAnsi="宋体" w:eastAsia="宋体" w:cs="宋体"/>
          <w:color w:val="auto"/>
          <w:sz w:val="28"/>
          <w:szCs w:val="28"/>
        </w:rPr>
        <w:t xml:space="preserve">               </w:t>
      </w:r>
      <w:r>
        <w:rPr>
          <w:rFonts w:hint="eastAsia" w:ascii="宋体" w:hAnsi="宋体" w:eastAsia="宋体" w:cs="宋体"/>
          <w:color w:val="auto"/>
          <w:sz w:val="28"/>
          <w:szCs w:val="28"/>
          <w:lang w:val="en-US" w:eastAsia="zh-CN"/>
        </w:rPr>
        <w:t xml:space="preserve">    </w:t>
      </w:r>
      <w:r>
        <w:rPr>
          <w:rFonts w:hint="eastAsia" w:ascii="宋体" w:hAnsi="宋体" w:eastAsia="宋体" w:cs="宋体"/>
          <w:color w:val="auto"/>
          <w:sz w:val="24"/>
          <w:szCs w:val="24"/>
        </w:rPr>
        <w:t xml:space="preserve"> </w:t>
      </w:r>
      <w:r>
        <w:rPr>
          <w:rFonts w:hint="eastAsia" w:ascii="宋体" w:hAnsi="宋体" w:eastAsia="宋体" w:cs="宋体"/>
          <w:color w:val="auto"/>
          <w:spacing w:val="28"/>
          <w:sz w:val="24"/>
          <w:szCs w:val="24"/>
        </w:rPr>
        <w:t>身份证号</w:t>
      </w:r>
      <w:r>
        <w:rPr>
          <w:rFonts w:hint="eastAsia" w:ascii="宋体" w:hAnsi="宋体" w:eastAsia="宋体" w:cs="宋体"/>
          <w:color w:val="auto"/>
          <w:sz w:val="24"/>
          <w:szCs w:val="24"/>
        </w:rPr>
        <w:t>：</w:t>
      </w:r>
      <w:r>
        <w:rPr>
          <w:rFonts w:hint="eastAsia" w:ascii="宋体" w:hAnsi="宋体" w:eastAsia="宋体" w:cs="宋体"/>
          <w:color w:val="auto"/>
          <w:sz w:val="28"/>
          <w:szCs w:val="28"/>
          <w:u w:val="single"/>
        </w:rPr>
        <w:t xml:space="preserve">            </w:t>
      </w:r>
      <w:r>
        <w:rPr>
          <w:rFonts w:hint="eastAsia" w:ascii="宋体" w:hAnsi="宋体" w:eastAsia="宋体" w:cs="宋体"/>
          <w:color w:val="auto"/>
          <w:sz w:val="28"/>
          <w:szCs w:val="28"/>
          <w:u w:val="single"/>
          <w:lang w:val="en-US" w:eastAsia="zh-CN"/>
        </w:rPr>
        <w:t xml:space="preserve">  </w:t>
      </w:r>
      <w:r>
        <w:rPr>
          <w:rFonts w:hint="eastAsia" w:ascii="宋体" w:hAnsi="宋体" w:eastAsia="宋体" w:cs="宋体"/>
          <w:color w:val="auto"/>
          <w:sz w:val="28"/>
          <w:szCs w:val="28"/>
          <w:u w:val="single"/>
        </w:rPr>
        <w:t xml:space="preserve">       </w:t>
      </w:r>
    </w:p>
    <w:p>
      <w:pPr>
        <w:widowControl/>
        <w:snapToGrid w:val="0"/>
        <w:spacing w:line="600" w:lineRule="exact"/>
        <w:ind w:firstLine="560" w:firstLineChars="200"/>
        <w:rPr>
          <w:rFonts w:hint="eastAsia" w:ascii="宋体" w:hAnsi="宋体" w:eastAsia="宋体" w:cs="宋体"/>
          <w:color w:val="auto"/>
          <w:sz w:val="28"/>
          <w:szCs w:val="28"/>
          <w:u w:val="single"/>
        </w:rPr>
      </w:pPr>
      <w:r>
        <w:rPr>
          <w:rFonts w:hint="eastAsia" w:ascii="宋体" w:hAnsi="宋体" w:eastAsia="宋体" w:cs="宋体"/>
          <w:color w:val="auto"/>
          <w:sz w:val="28"/>
          <w:szCs w:val="28"/>
        </w:rPr>
        <w:t xml:space="preserve">              </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注册执业资格：</w:t>
      </w:r>
      <w:r>
        <w:rPr>
          <w:rFonts w:hint="eastAsia" w:ascii="宋体" w:hAnsi="宋体" w:eastAsia="宋体" w:cs="宋体"/>
          <w:color w:val="auto"/>
          <w:sz w:val="28"/>
          <w:szCs w:val="28"/>
          <w:u w:val="single"/>
        </w:rPr>
        <w:t xml:space="preserve">                   </w:t>
      </w:r>
    </w:p>
    <w:p>
      <w:pPr>
        <w:widowControl/>
        <w:snapToGrid w:val="0"/>
        <w:spacing w:line="600" w:lineRule="exact"/>
        <w:ind w:firstLine="560" w:firstLineChars="200"/>
        <w:rPr>
          <w:rFonts w:hint="eastAsia" w:ascii="宋体" w:hAnsi="宋体" w:eastAsia="宋体" w:cs="宋体"/>
          <w:color w:val="auto"/>
          <w:sz w:val="28"/>
          <w:szCs w:val="28"/>
          <w:u w:val="single"/>
        </w:rPr>
      </w:pPr>
      <w:r>
        <w:rPr>
          <w:rFonts w:hint="eastAsia" w:ascii="宋体" w:hAnsi="宋体" w:eastAsia="宋体" w:cs="宋体"/>
          <w:color w:val="auto"/>
          <w:sz w:val="28"/>
          <w:szCs w:val="28"/>
        </w:rPr>
        <w:t xml:space="preserve">               </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注册执业证号：</w:t>
      </w:r>
      <w:r>
        <w:rPr>
          <w:rFonts w:hint="eastAsia" w:ascii="宋体" w:hAnsi="宋体" w:eastAsia="宋体" w:cs="宋体"/>
          <w:color w:val="auto"/>
          <w:sz w:val="28"/>
          <w:szCs w:val="28"/>
          <w:u w:val="single"/>
        </w:rPr>
        <w:t xml:space="preserve">                   </w:t>
      </w:r>
    </w:p>
    <w:p>
      <w:pPr>
        <w:widowControl/>
        <w:snapToGrid w:val="0"/>
        <w:spacing w:line="600" w:lineRule="exact"/>
        <w:ind w:firstLine="560" w:firstLineChars="200"/>
        <w:rPr>
          <w:rFonts w:hint="eastAsia" w:ascii="宋体" w:hAnsi="宋体" w:eastAsia="宋体" w:cs="宋体"/>
          <w:color w:val="auto"/>
          <w:sz w:val="24"/>
          <w:szCs w:val="24"/>
        </w:rPr>
      </w:pPr>
      <w:r>
        <w:rPr>
          <w:rFonts w:hint="eastAsia" w:ascii="宋体" w:hAnsi="宋体" w:eastAsia="宋体" w:cs="宋体"/>
          <w:color w:val="auto"/>
          <w:sz w:val="28"/>
          <w:szCs w:val="28"/>
        </w:rPr>
        <w:t xml:space="preserve">               </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pacing w:val="28"/>
          <w:sz w:val="24"/>
          <w:szCs w:val="24"/>
        </w:rPr>
        <w:t>签字日期</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p>
    <w:p>
      <w:pPr>
        <w:spacing w:line="480" w:lineRule="auto"/>
        <w:jc w:val="left"/>
        <w:rPr>
          <w:rFonts w:ascii="宋体" w:hAnsi="宋体"/>
          <w:color w:val="000000"/>
          <w:sz w:val="24"/>
        </w:rPr>
        <w:sectPr>
          <w:footerReference r:id="rId24" w:type="default"/>
          <w:pgSz w:w="11906" w:h="16838"/>
          <w:pgMar w:top="1418" w:right="1418" w:bottom="1418" w:left="1418" w:header="851" w:footer="992" w:gutter="0"/>
          <w:pgNumType w:fmt="decimal"/>
          <w:cols w:space="720" w:num="1"/>
          <w:docGrid w:linePitch="312" w:charSpace="0"/>
        </w:sectPr>
      </w:pPr>
    </w:p>
    <w:p>
      <w:pPr>
        <w:pStyle w:val="6"/>
        <w:ind w:firstLine="138"/>
        <w:jc w:val="left"/>
        <w:rPr>
          <w:rFonts w:ascii="宋体" w:hAnsi="宋体" w:eastAsia="宋体"/>
          <w:b/>
        </w:rPr>
      </w:pPr>
      <w:bookmarkStart w:id="1326" w:name="_Toc10135"/>
      <w:bookmarkStart w:id="1327" w:name="_Toc15394"/>
      <w:r>
        <w:rPr>
          <w:rFonts w:hint="eastAsia" w:ascii="宋体" w:hAnsi="宋体" w:eastAsia="宋体"/>
          <w:b/>
        </w:rPr>
        <w:t>附件六：</w:t>
      </w:r>
      <w:r>
        <w:rPr>
          <w:rFonts w:ascii="宋体" w:hAnsi="宋体" w:eastAsia="宋体"/>
          <w:b/>
        </w:rPr>
        <w:t>预付款保函</w:t>
      </w:r>
      <w:bookmarkEnd w:id="1326"/>
      <w:bookmarkEnd w:id="1327"/>
    </w:p>
    <w:p>
      <w:r>
        <w:rPr>
          <w:rFonts w:hint="eastAsia" w:ascii="宋体" w:hAnsi="宋体"/>
          <w:szCs w:val="21"/>
        </w:rPr>
        <w:t>（</w:t>
      </w:r>
      <w:r>
        <w:rPr>
          <w:rFonts w:hint="eastAsia"/>
          <w:szCs w:val="21"/>
        </w:rPr>
        <w:t>格式如下，未经</w:t>
      </w:r>
      <w:r>
        <w:rPr>
          <w:rFonts w:hint="eastAsia" w:ascii="宋体" w:hAnsi="宋体"/>
        </w:rPr>
        <w:t>委托人</w:t>
      </w:r>
      <w:r>
        <w:rPr>
          <w:rFonts w:hint="eastAsia"/>
          <w:szCs w:val="21"/>
        </w:rPr>
        <w:t>同意不允许更改，如确需更改，须事先征得</w:t>
      </w:r>
      <w:r>
        <w:rPr>
          <w:rFonts w:hint="eastAsia" w:ascii="宋体" w:hAnsi="宋体"/>
        </w:rPr>
        <w:t>委托人</w:t>
      </w:r>
      <w:r>
        <w:rPr>
          <w:rFonts w:hint="eastAsia"/>
          <w:szCs w:val="21"/>
        </w:rPr>
        <w:t>同意</w:t>
      </w:r>
      <w:r>
        <w:rPr>
          <w:rFonts w:hint="eastAsia" w:ascii="宋体" w:hAnsi="宋体"/>
          <w:szCs w:val="21"/>
        </w:rPr>
        <w:t>）</w:t>
      </w:r>
    </w:p>
    <w:p>
      <w:pPr>
        <w:autoSpaceDE w:val="0"/>
        <w:autoSpaceDN w:val="0"/>
        <w:adjustRightInd w:val="0"/>
        <w:jc w:val="center"/>
        <w:rPr>
          <w:b/>
          <w:kern w:val="0"/>
          <w:sz w:val="36"/>
          <w:szCs w:val="36"/>
        </w:rPr>
      </w:pPr>
    </w:p>
    <w:p>
      <w:pPr>
        <w:autoSpaceDE w:val="0"/>
        <w:autoSpaceDN w:val="0"/>
        <w:adjustRightInd w:val="0"/>
        <w:jc w:val="center"/>
        <w:rPr>
          <w:b/>
          <w:kern w:val="0"/>
          <w:sz w:val="28"/>
          <w:szCs w:val="28"/>
        </w:rPr>
      </w:pPr>
      <w:r>
        <w:rPr>
          <w:b/>
          <w:kern w:val="0"/>
          <w:sz w:val="28"/>
          <w:szCs w:val="28"/>
        </w:rPr>
        <w:t>预付款担保函</w:t>
      </w:r>
    </w:p>
    <w:p>
      <w:pPr>
        <w:autoSpaceDE w:val="0"/>
        <w:autoSpaceDN w:val="0"/>
        <w:adjustRightInd w:val="0"/>
        <w:jc w:val="center"/>
        <w:rPr>
          <w:b/>
          <w:kern w:val="0"/>
          <w:sz w:val="36"/>
          <w:szCs w:val="36"/>
        </w:rPr>
      </w:pPr>
    </w:p>
    <w:p>
      <w:pPr>
        <w:autoSpaceDE w:val="0"/>
        <w:autoSpaceDN w:val="0"/>
        <w:adjustRightInd w:val="0"/>
        <w:spacing w:line="420" w:lineRule="exact"/>
        <w:jc w:val="left"/>
        <w:rPr>
          <w:kern w:val="0"/>
          <w:szCs w:val="21"/>
        </w:rPr>
      </w:pPr>
      <w:r>
        <w:rPr>
          <w:szCs w:val="21"/>
          <w:u w:val="single"/>
        </w:rPr>
        <w:t xml:space="preserve">          </w:t>
      </w:r>
      <w:r>
        <w:rPr>
          <w:kern w:val="0"/>
          <w:szCs w:val="21"/>
        </w:rPr>
        <w:t>（</w:t>
      </w:r>
      <w:r>
        <w:rPr>
          <w:rFonts w:hint="eastAsia"/>
          <w:kern w:val="0"/>
          <w:szCs w:val="21"/>
        </w:rPr>
        <w:t>委托人</w:t>
      </w:r>
      <w:r>
        <w:rPr>
          <w:kern w:val="0"/>
          <w:szCs w:val="21"/>
        </w:rPr>
        <w:t>名称）：</w:t>
      </w:r>
    </w:p>
    <w:p>
      <w:pPr>
        <w:autoSpaceDE w:val="0"/>
        <w:autoSpaceDN w:val="0"/>
        <w:adjustRightInd w:val="0"/>
        <w:spacing w:line="420" w:lineRule="exact"/>
        <w:ind w:firstLine="420" w:firstLineChars="200"/>
        <w:jc w:val="left"/>
        <w:rPr>
          <w:kern w:val="0"/>
          <w:szCs w:val="21"/>
        </w:rPr>
      </w:pPr>
      <w:r>
        <w:rPr>
          <w:kern w:val="0"/>
          <w:szCs w:val="21"/>
        </w:rPr>
        <w:t>根据</w:t>
      </w:r>
      <w:r>
        <w:rPr>
          <w:szCs w:val="21"/>
          <w:u w:val="single"/>
        </w:rPr>
        <w:t xml:space="preserve">          </w:t>
      </w:r>
      <w:r>
        <w:rPr>
          <w:kern w:val="0"/>
          <w:szCs w:val="21"/>
        </w:rPr>
        <w:t>（监理人名称，以下简称“监理人”）与</w:t>
      </w:r>
      <w:r>
        <w:rPr>
          <w:szCs w:val="21"/>
          <w:u w:val="single"/>
        </w:rPr>
        <w:t xml:space="preserve">  </w:t>
      </w:r>
      <w:r>
        <w:rPr>
          <w:rFonts w:hint="eastAsia"/>
          <w:szCs w:val="28"/>
          <w:u w:val="single"/>
        </w:rPr>
        <w:t xml:space="preserve">     </w:t>
      </w:r>
      <w:r>
        <w:rPr>
          <w:kern w:val="0"/>
          <w:szCs w:val="21"/>
        </w:rPr>
        <w:t>（</w:t>
      </w:r>
      <w:r>
        <w:rPr>
          <w:rFonts w:hint="eastAsia"/>
          <w:kern w:val="0"/>
          <w:szCs w:val="21"/>
        </w:rPr>
        <w:t>委托人</w:t>
      </w:r>
      <w:r>
        <w:rPr>
          <w:kern w:val="0"/>
          <w:szCs w:val="21"/>
        </w:rPr>
        <w:t>名称，以下简称“委托人”） 于</w:t>
      </w:r>
      <w:r>
        <w:rPr>
          <w:szCs w:val="21"/>
          <w:u w:val="single"/>
        </w:rPr>
        <w:t xml:space="preserve">          </w:t>
      </w:r>
      <w:r>
        <w:rPr>
          <w:kern w:val="0"/>
          <w:szCs w:val="21"/>
        </w:rPr>
        <w:t>年</w:t>
      </w:r>
      <w:r>
        <w:rPr>
          <w:szCs w:val="21"/>
          <w:u w:val="single"/>
        </w:rPr>
        <w:t xml:space="preserve">          </w:t>
      </w:r>
      <w:r>
        <w:rPr>
          <w:kern w:val="0"/>
          <w:szCs w:val="21"/>
        </w:rPr>
        <w:t>月</w:t>
      </w:r>
      <w:r>
        <w:rPr>
          <w:szCs w:val="21"/>
          <w:u w:val="single"/>
        </w:rPr>
        <w:t xml:space="preserve">          </w:t>
      </w:r>
      <w:r>
        <w:rPr>
          <w:kern w:val="0"/>
          <w:szCs w:val="21"/>
        </w:rPr>
        <w:t>日签订的</w:t>
      </w:r>
      <w:r>
        <w:rPr>
          <w:szCs w:val="21"/>
          <w:u w:val="single"/>
        </w:rPr>
        <w:t xml:space="preserve">  </w:t>
      </w:r>
      <w:r>
        <w:rPr>
          <w:rFonts w:hint="eastAsia"/>
          <w:szCs w:val="21"/>
          <w:u w:val="single"/>
        </w:rPr>
        <w:t xml:space="preserve">       </w:t>
      </w:r>
      <w:r>
        <w:rPr>
          <w:szCs w:val="21"/>
          <w:u w:val="single"/>
        </w:rPr>
        <w:t xml:space="preserve">  </w:t>
      </w:r>
      <w:r>
        <w:rPr>
          <w:kern w:val="0"/>
          <w:szCs w:val="21"/>
        </w:rPr>
        <w:t>合同协议书，监理人按约定的金额向委托人提交一份预付款担保，即有权得到委托人支付相等金额的预付款。我方愿意就你方提供给</w:t>
      </w:r>
      <w:r>
        <w:rPr>
          <w:rFonts w:hint="eastAsia"/>
          <w:kern w:val="0"/>
          <w:szCs w:val="21"/>
        </w:rPr>
        <w:t>监理</w:t>
      </w:r>
      <w:r>
        <w:rPr>
          <w:kern w:val="0"/>
          <w:szCs w:val="21"/>
        </w:rPr>
        <w:t>人的预付款提供担保。</w:t>
      </w:r>
    </w:p>
    <w:p>
      <w:pPr>
        <w:autoSpaceDE w:val="0"/>
        <w:autoSpaceDN w:val="0"/>
        <w:adjustRightInd w:val="0"/>
        <w:spacing w:line="420" w:lineRule="exact"/>
        <w:ind w:firstLine="420" w:firstLineChars="200"/>
        <w:jc w:val="left"/>
        <w:rPr>
          <w:rFonts w:hint="eastAsia" w:ascii="宋体" w:hAnsi="宋体" w:eastAsia="宋体" w:cs="宋体"/>
          <w:kern w:val="0"/>
          <w:szCs w:val="21"/>
        </w:rPr>
      </w:pPr>
      <w:r>
        <w:rPr>
          <w:rFonts w:hint="eastAsia" w:ascii="Times New Roman" w:hAnsi="Times New Roman" w:eastAsia="宋体" w:cs="宋体"/>
          <w:kern w:val="0"/>
          <w:szCs w:val="21"/>
        </w:rPr>
        <w:t>1</w:t>
      </w:r>
      <w:r>
        <w:rPr>
          <w:rFonts w:hint="eastAsia" w:ascii="宋体" w:hAnsi="宋体" w:eastAsia="宋体" w:cs="宋体"/>
          <w:kern w:val="0"/>
          <w:szCs w:val="21"/>
          <w:lang w:val="en-US" w:eastAsia="zh-CN"/>
        </w:rPr>
        <w:t>.</w:t>
      </w:r>
      <w:r>
        <w:rPr>
          <w:rFonts w:hint="eastAsia" w:ascii="宋体" w:hAnsi="宋体" w:eastAsia="宋体" w:cs="宋体"/>
          <w:kern w:val="0"/>
          <w:szCs w:val="21"/>
        </w:rPr>
        <w:t>担保金额人民币（大写）</w:t>
      </w:r>
      <w:r>
        <w:rPr>
          <w:rFonts w:hint="eastAsia" w:ascii="宋体" w:hAnsi="宋体" w:eastAsia="宋体" w:cs="宋体"/>
          <w:szCs w:val="21"/>
          <w:u w:val="single"/>
        </w:rPr>
        <w:t xml:space="preserve">          </w:t>
      </w:r>
      <w:r>
        <w:rPr>
          <w:rFonts w:hint="eastAsia" w:ascii="宋体" w:hAnsi="宋体" w:eastAsia="宋体" w:cs="宋体"/>
          <w:kern w:val="0"/>
          <w:szCs w:val="21"/>
        </w:rPr>
        <w:t xml:space="preserve"> 元（</w:t>
      </w:r>
      <w:r>
        <w:rPr>
          <w:rFonts w:hint="eastAsia"/>
          <w:szCs w:val="21"/>
          <w:lang w:val="en-US" w:eastAsia="zh-CN"/>
        </w:rPr>
        <w:t>¥</w:t>
      </w:r>
      <w:r>
        <w:rPr>
          <w:rFonts w:hint="eastAsia" w:ascii="宋体" w:hAnsi="宋体" w:eastAsia="宋体" w:cs="宋体"/>
          <w:szCs w:val="21"/>
          <w:u w:val="single"/>
        </w:rPr>
        <w:t xml:space="preserve">          </w:t>
      </w:r>
      <w:r>
        <w:rPr>
          <w:rFonts w:hint="eastAsia" w:ascii="宋体" w:hAnsi="宋体" w:eastAsia="宋体" w:cs="宋体"/>
          <w:kern w:val="0"/>
          <w:szCs w:val="21"/>
        </w:rPr>
        <w:t>）。</w:t>
      </w:r>
    </w:p>
    <w:p>
      <w:pPr>
        <w:autoSpaceDE w:val="0"/>
        <w:autoSpaceDN w:val="0"/>
        <w:adjustRightInd w:val="0"/>
        <w:spacing w:line="420" w:lineRule="exact"/>
        <w:ind w:firstLine="420" w:firstLineChars="200"/>
        <w:jc w:val="left"/>
        <w:rPr>
          <w:rFonts w:hint="eastAsia" w:ascii="宋体" w:hAnsi="宋体" w:eastAsia="宋体" w:cs="宋体"/>
          <w:kern w:val="0"/>
          <w:szCs w:val="21"/>
        </w:rPr>
      </w:pPr>
      <w:r>
        <w:rPr>
          <w:rFonts w:hint="eastAsia" w:ascii="Times New Roman" w:hAnsi="Times New Roman" w:eastAsia="宋体" w:cs="宋体"/>
          <w:kern w:val="0"/>
          <w:szCs w:val="21"/>
        </w:rPr>
        <w:t>2</w:t>
      </w:r>
      <w:r>
        <w:rPr>
          <w:rFonts w:hint="eastAsia" w:ascii="宋体" w:hAnsi="宋体" w:eastAsia="宋体" w:cs="宋体"/>
          <w:kern w:val="0"/>
          <w:szCs w:val="21"/>
          <w:lang w:val="en-US" w:eastAsia="zh-CN"/>
        </w:rPr>
        <w:t>.</w:t>
      </w:r>
      <w:r>
        <w:rPr>
          <w:rFonts w:hint="eastAsia" w:ascii="宋体" w:hAnsi="宋体" w:eastAsia="宋体" w:cs="宋体"/>
          <w:kern w:val="0"/>
          <w:szCs w:val="21"/>
        </w:rPr>
        <w:t>担保有效期自预付款支付给监理人起生效，至委托人签发的监理服务费付款证书说明预付款已完全扣清止。</w:t>
      </w:r>
    </w:p>
    <w:p>
      <w:pPr>
        <w:autoSpaceDE w:val="0"/>
        <w:autoSpaceDN w:val="0"/>
        <w:adjustRightInd w:val="0"/>
        <w:spacing w:line="420" w:lineRule="exact"/>
        <w:ind w:firstLine="420" w:firstLineChars="200"/>
        <w:jc w:val="left"/>
        <w:rPr>
          <w:kern w:val="0"/>
          <w:szCs w:val="21"/>
        </w:rPr>
      </w:pPr>
      <w:r>
        <w:rPr>
          <w:rFonts w:hint="eastAsia" w:ascii="Times New Roman" w:hAnsi="Times New Roman" w:eastAsia="宋体" w:cs="宋体"/>
          <w:kern w:val="0"/>
          <w:szCs w:val="21"/>
        </w:rPr>
        <w:t>3</w:t>
      </w:r>
      <w:r>
        <w:rPr>
          <w:rFonts w:hint="eastAsia" w:ascii="宋体" w:hAnsi="宋体" w:eastAsia="宋体" w:cs="宋体"/>
          <w:kern w:val="0"/>
          <w:szCs w:val="21"/>
          <w:lang w:val="en-US" w:eastAsia="zh-CN"/>
        </w:rPr>
        <w:t>.</w:t>
      </w:r>
      <w:r>
        <w:rPr>
          <w:rFonts w:hint="eastAsia" w:ascii="宋体" w:hAnsi="宋体" w:eastAsia="宋体" w:cs="宋体"/>
          <w:kern w:val="0"/>
          <w:szCs w:val="21"/>
        </w:rPr>
        <w:t>在本担保</w:t>
      </w:r>
      <w:r>
        <w:rPr>
          <w:kern w:val="0"/>
          <w:szCs w:val="21"/>
        </w:rPr>
        <w:t>有效期内，因</w:t>
      </w:r>
      <w:r>
        <w:rPr>
          <w:rFonts w:hint="eastAsia"/>
          <w:kern w:val="0"/>
          <w:szCs w:val="21"/>
        </w:rPr>
        <w:t>监理人</w:t>
      </w:r>
      <w:r>
        <w:rPr>
          <w:kern w:val="0"/>
          <w:szCs w:val="21"/>
        </w:rPr>
        <w:t>违反合同约定的义务而要求收回预付款时，我方在收到你方的书面通知后，无条件地在</w:t>
      </w:r>
      <w:r>
        <w:rPr>
          <w:rFonts w:hint="eastAsia" w:ascii="Times New Roman" w:hAnsi="Times New Roman"/>
          <w:kern w:val="0"/>
          <w:szCs w:val="21"/>
        </w:rPr>
        <w:t>7</w:t>
      </w:r>
      <w:r>
        <w:rPr>
          <w:kern w:val="0"/>
          <w:szCs w:val="21"/>
        </w:rPr>
        <w:t>天内予以支付。但本担保的担保金额，在任何时候不应超过预付款金额减去</w:t>
      </w:r>
      <w:r>
        <w:rPr>
          <w:rFonts w:hint="eastAsia"/>
          <w:kern w:val="0"/>
          <w:szCs w:val="21"/>
        </w:rPr>
        <w:t>委托</w:t>
      </w:r>
      <w:r>
        <w:rPr>
          <w:kern w:val="0"/>
          <w:szCs w:val="21"/>
        </w:rPr>
        <w:t>人按合同约定在向</w:t>
      </w:r>
      <w:r>
        <w:rPr>
          <w:rFonts w:hint="eastAsia"/>
          <w:kern w:val="0"/>
          <w:szCs w:val="21"/>
        </w:rPr>
        <w:t>监理</w:t>
      </w:r>
      <w:r>
        <w:rPr>
          <w:kern w:val="0"/>
          <w:szCs w:val="21"/>
        </w:rPr>
        <w:t>人签发的</w:t>
      </w:r>
      <w:r>
        <w:rPr>
          <w:rFonts w:hint="eastAsia"/>
          <w:kern w:val="0"/>
          <w:szCs w:val="21"/>
        </w:rPr>
        <w:t>监理服务费付款</w:t>
      </w:r>
      <w:r>
        <w:rPr>
          <w:kern w:val="0"/>
          <w:szCs w:val="21"/>
        </w:rPr>
        <w:t>证书中已扣回的金额。</w:t>
      </w:r>
    </w:p>
    <w:p>
      <w:pPr>
        <w:tabs>
          <w:tab w:val="left" w:pos="6105"/>
        </w:tabs>
        <w:autoSpaceDE w:val="0"/>
        <w:autoSpaceDN w:val="0"/>
        <w:adjustRightInd w:val="0"/>
        <w:spacing w:line="420" w:lineRule="exact"/>
        <w:jc w:val="left"/>
        <w:rPr>
          <w:kern w:val="0"/>
          <w:szCs w:val="21"/>
        </w:rPr>
      </w:pPr>
      <w:r>
        <w:rPr>
          <w:kern w:val="0"/>
          <w:szCs w:val="21"/>
        </w:rPr>
        <w:tab/>
      </w:r>
    </w:p>
    <w:p>
      <w:pPr>
        <w:autoSpaceDE w:val="0"/>
        <w:autoSpaceDN w:val="0"/>
        <w:adjustRightInd w:val="0"/>
        <w:spacing w:line="400" w:lineRule="exact"/>
        <w:jc w:val="left"/>
        <w:rPr>
          <w:kern w:val="0"/>
          <w:szCs w:val="21"/>
        </w:rPr>
      </w:pPr>
    </w:p>
    <w:p>
      <w:pPr>
        <w:autoSpaceDE w:val="0"/>
        <w:autoSpaceDN w:val="0"/>
        <w:adjustRightInd w:val="0"/>
        <w:spacing w:line="400" w:lineRule="exact"/>
        <w:jc w:val="left"/>
        <w:rPr>
          <w:kern w:val="0"/>
          <w:szCs w:val="21"/>
        </w:rPr>
      </w:pPr>
    </w:p>
    <w:p>
      <w:pPr>
        <w:autoSpaceDE w:val="0"/>
        <w:autoSpaceDN w:val="0"/>
        <w:adjustRightInd w:val="0"/>
        <w:spacing w:line="400" w:lineRule="exact"/>
        <w:jc w:val="left"/>
        <w:rPr>
          <w:kern w:val="0"/>
          <w:szCs w:val="21"/>
        </w:rPr>
      </w:pPr>
    </w:p>
    <w:p>
      <w:pPr>
        <w:autoSpaceDE w:val="0"/>
        <w:autoSpaceDN w:val="0"/>
        <w:adjustRightInd w:val="0"/>
        <w:spacing w:line="400" w:lineRule="exact"/>
        <w:ind w:firstLine="4073" w:firstLineChars="1940"/>
        <w:jc w:val="left"/>
        <w:rPr>
          <w:kern w:val="0"/>
          <w:szCs w:val="21"/>
        </w:rPr>
      </w:pPr>
      <w:r>
        <w:rPr>
          <w:kern w:val="0"/>
          <w:szCs w:val="21"/>
        </w:rPr>
        <w:t>担保人：</w:t>
      </w:r>
      <w:r>
        <w:rPr>
          <w:szCs w:val="21"/>
          <w:u w:val="single"/>
        </w:rPr>
        <w:t xml:space="preserve">                       </w:t>
      </w:r>
      <w:r>
        <w:rPr>
          <w:kern w:val="0"/>
          <w:szCs w:val="21"/>
        </w:rPr>
        <w:t xml:space="preserve"> （盖单位章）</w:t>
      </w:r>
    </w:p>
    <w:p>
      <w:pPr>
        <w:autoSpaceDE w:val="0"/>
        <w:autoSpaceDN w:val="0"/>
        <w:adjustRightInd w:val="0"/>
        <w:spacing w:line="400" w:lineRule="exact"/>
        <w:ind w:firstLine="4073" w:firstLineChars="1940"/>
        <w:jc w:val="left"/>
        <w:rPr>
          <w:kern w:val="0"/>
          <w:szCs w:val="21"/>
        </w:rPr>
      </w:pPr>
      <w:r>
        <w:rPr>
          <w:kern w:val="0"/>
          <w:szCs w:val="21"/>
        </w:rPr>
        <w:t>法定代表人或其委托代理人：</w:t>
      </w:r>
      <w:r>
        <w:rPr>
          <w:szCs w:val="21"/>
          <w:u w:val="single"/>
        </w:rPr>
        <w:t xml:space="preserve">          </w:t>
      </w:r>
      <w:r>
        <w:rPr>
          <w:kern w:val="0"/>
          <w:szCs w:val="21"/>
        </w:rPr>
        <w:t xml:space="preserve"> （签字）</w:t>
      </w:r>
    </w:p>
    <w:p>
      <w:pPr>
        <w:autoSpaceDE w:val="0"/>
        <w:autoSpaceDN w:val="0"/>
        <w:adjustRightInd w:val="0"/>
        <w:spacing w:line="400" w:lineRule="exact"/>
        <w:ind w:firstLine="4073" w:firstLineChars="1940"/>
        <w:jc w:val="left"/>
        <w:rPr>
          <w:kern w:val="0"/>
          <w:szCs w:val="21"/>
        </w:rPr>
      </w:pPr>
      <w:r>
        <w:rPr>
          <w:kern w:val="0"/>
          <w:szCs w:val="21"/>
        </w:rPr>
        <w:t>地　　址：</w:t>
      </w:r>
      <w:r>
        <w:rPr>
          <w:szCs w:val="21"/>
          <w:u w:val="single"/>
        </w:rPr>
        <w:t xml:space="preserve">                                 </w:t>
      </w:r>
    </w:p>
    <w:p>
      <w:pPr>
        <w:autoSpaceDE w:val="0"/>
        <w:autoSpaceDN w:val="0"/>
        <w:adjustRightInd w:val="0"/>
        <w:spacing w:line="400" w:lineRule="exact"/>
        <w:ind w:firstLine="4073" w:firstLineChars="1940"/>
        <w:jc w:val="left"/>
        <w:rPr>
          <w:kern w:val="0"/>
          <w:szCs w:val="21"/>
        </w:rPr>
      </w:pPr>
      <w:r>
        <w:rPr>
          <w:kern w:val="0"/>
          <w:szCs w:val="21"/>
        </w:rPr>
        <w:t>邮政编码：</w:t>
      </w:r>
      <w:r>
        <w:rPr>
          <w:szCs w:val="21"/>
          <w:u w:val="single"/>
        </w:rPr>
        <w:t xml:space="preserve">                                 </w:t>
      </w:r>
    </w:p>
    <w:p>
      <w:pPr>
        <w:autoSpaceDE w:val="0"/>
        <w:autoSpaceDN w:val="0"/>
        <w:adjustRightInd w:val="0"/>
        <w:spacing w:line="400" w:lineRule="exact"/>
        <w:ind w:firstLine="4073" w:firstLineChars="1940"/>
        <w:jc w:val="left"/>
        <w:rPr>
          <w:kern w:val="0"/>
          <w:szCs w:val="21"/>
        </w:rPr>
      </w:pPr>
      <w:r>
        <w:rPr>
          <w:kern w:val="0"/>
          <w:szCs w:val="21"/>
        </w:rPr>
        <w:t>电　　话：</w:t>
      </w:r>
      <w:r>
        <w:rPr>
          <w:szCs w:val="21"/>
          <w:u w:val="single"/>
        </w:rPr>
        <w:t xml:space="preserve">                                 </w:t>
      </w:r>
    </w:p>
    <w:p>
      <w:pPr>
        <w:autoSpaceDE w:val="0"/>
        <w:autoSpaceDN w:val="0"/>
        <w:adjustRightInd w:val="0"/>
        <w:spacing w:line="400" w:lineRule="exact"/>
        <w:ind w:firstLine="4073" w:firstLineChars="1940"/>
        <w:jc w:val="left"/>
        <w:rPr>
          <w:kern w:val="0"/>
          <w:szCs w:val="21"/>
        </w:rPr>
      </w:pPr>
      <w:r>
        <w:rPr>
          <w:kern w:val="0"/>
          <w:szCs w:val="21"/>
        </w:rPr>
        <w:t>传　　真：</w:t>
      </w:r>
      <w:r>
        <w:rPr>
          <w:szCs w:val="21"/>
          <w:u w:val="single"/>
        </w:rPr>
        <w:t xml:space="preserve">                                 </w:t>
      </w:r>
    </w:p>
    <w:p>
      <w:pPr>
        <w:autoSpaceDE w:val="0"/>
        <w:autoSpaceDN w:val="0"/>
        <w:adjustRightInd w:val="0"/>
        <w:spacing w:line="400" w:lineRule="exact"/>
        <w:ind w:firstLine="3675" w:firstLineChars="1750"/>
        <w:jc w:val="right"/>
        <w:rPr>
          <w:kern w:val="0"/>
          <w:szCs w:val="21"/>
        </w:rPr>
      </w:pPr>
      <w:r>
        <w:rPr>
          <w:szCs w:val="21"/>
          <w:u w:val="single"/>
        </w:rPr>
        <w:t xml:space="preserve">           </w:t>
      </w:r>
      <w:r>
        <w:rPr>
          <w:kern w:val="0"/>
          <w:szCs w:val="21"/>
        </w:rPr>
        <w:t>年</w:t>
      </w:r>
      <w:r>
        <w:rPr>
          <w:szCs w:val="21"/>
          <w:u w:val="single"/>
        </w:rPr>
        <w:t xml:space="preserve">          </w:t>
      </w:r>
      <w:r>
        <w:rPr>
          <w:kern w:val="0"/>
          <w:szCs w:val="21"/>
        </w:rPr>
        <w:t>月</w:t>
      </w:r>
      <w:r>
        <w:rPr>
          <w:szCs w:val="21"/>
          <w:u w:val="single"/>
        </w:rPr>
        <w:t xml:space="preserve">          </w:t>
      </w:r>
      <w:r>
        <w:rPr>
          <w:kern w:val="0"/>
          <w:szCs w:val="21"/>
        </w:rPr>
        <w:t>日</w:t>
      </w:r>
    </w:p>
    <w:p>
      <w:pPr>
        <w:autoSpaceDE w:val="0"/>
        <w:autoSpaceDN w:val="0"/>
        <w:adjustRightInd w:val="0"/>
        <w:spacing w:line="400" w:lineRule="exact"/>
        <w:ind w:firstLine="3675" w:firstLineChars="1750"/>
        <w:jc w:val="left"/>
        <w:rPr>
          <w:kern w:val="0"/>
          <w:szCs w:val="21"/>
        </w:rPr>
      </w:pPr>
    </w:p>
    <w:p>
      <w:pPr>
        <w:autoSpaceDE w:val="0"/>
        <w:autoSpaceDN w:val="0"/>
        <w:adjustRightInd w:val="0"/>
        <w:spacing w:line="400" w:lineRule="exact"/>
        <w:ind w:firstLine="3675" w:firstLineChars="1750"/>
        <w:jc w:val="left"/>
        <w:rPr>
          <w:kern w:val="0"/>
          <w:szCs w:val="21"/>
        </w:rPr>
      </w:pPr>
    </w:p>
    <w:p>
      <w:pPr>
        <w:spacing w:line="520" w:lineRule="exact"/>
        <w:jc w:val="center"/>
        <w:rPr>
          <w:rFonts w:ascii="宋体" w:hAnsi="宋体"/>
          <w:szCs w:val="21"/>
        </w:rPr>
      </w:pPr>
    </w:p>
    <w:p>
      <w:pPr>
        <w:spacing w:line="480" w:lineRule="auto"/>
        <w:jc w:val="left"/>
        <w:rPr>
          <w:rFonts w:ascii="宋体" w:hAnsi="宋体" w:cs="方正小标宋简体"/>
          <w:sz w:val="24"/>
          <w:szCs w:val="24"/>
        </w:rPr>
      </w:pPr>
    </w:p>
    <w:p>
      <w:pPr>
        <w:pStyle w:val="4"/>
        <w:jc w:val="center"/>
        <w:rPr>
          <w:rFonts w:ascii="宋体" w:hAnsi="宋体"/>
        </w:rPr>
      </w:pPr>
      <w:bookmarkStart w:id="1328" w:name="_Toc492300706"/>
      <w:bookmarkStart w:id="1329" w:name="_Toc30730"/>
      <w:bookmarkStart w:id="1330" w:name="_Toc22963"/>
      <w:bookmarkStart w:id="1331" w:name="_Toc2497"/>
      <w:r>
        <w:rPr>
          <w:rFonts w:hint="eastAsia" w:ascii="宋体" w:hAnsi="宋体"/>
        </w:rPr>
        <w:t>第五章  委托人要求</w:t>
      </w:r>
      <w:bookmarkEnd w:id="1328"/>
      <w:bookmarkEnd w:id="1329"/>
      <w:bookmarkEnd w:id="1330"/>
      <w:bookmarkEnd w:id="1331"/>
    </w:p>
    <w:bookmarkEnd w:id="1311"/>
    <w:bookmarkEnd w:id="1312"/>
    <w:bookmarkEnd w:id="1313"/>
    <w:bookmarkEnd w:id="1314"/>
    <w:p>
      <w:pPr>
        <w:spacing w:line="440" w:lineRule="exact"/>
        <w:ind w:firstLine="422" w:firstLineChars="200"/>
        <w:rPr>
          <w:rFonts w:ascii="宋体" w:hAnsi="宋体"/>
          <w:b/>
          <w:i/>
          <w:szCs w:val="21"/>
        </w:rPr>
      </w:pPr>
      <w:r>
        <w:rPr>
          <w:rFonts w:hint="eastAsia" w:ascii="宋体" w:hAnsi="宋体"/>
          <w:b/>
          <w:i/>
          <w:szCs w:val="21"/>
        </w:rPr>
        <w:t>说明：委托人要求应尽可能清晰准确，对于可以进行定量评估的工作，委托人要求不仅应明确规定其功能、用途、质量、环境、安全，并且要规定偏差的范围和计算方法，以及检验、试验、试运行的具体要求。对于监理人负责提供的有关服务，在委托人要求中应一并明确规定。</w:t>
      </w:r>
    </w:p>
    <w:p>
      <w:pPr>
        <w:spacing w:line="440" w:lineRule="exact"/>
        <w:ind w:firstLine="422" w:firstLineChars="200"/>
        <w:rPr>
          <w:rFonts w:ascii="宋体" w:hAnsi="宋体"/>
          <w:b/>
          <w:sz w:val="32"/>
        </w:rPr>
      </w:pPr>
      <w:r>
        <w:rPr>
          <w:rFonts w:hint="eastAsia" w:ascii="宋体" w:hAnsi="宋体"/>
          <w:b/>
          <w:i/>
          <w:szCs w:val="21"/>
        </w:rPr>
        <w:t>委托人要求通常包括但不限于以下内容：</w:t>
      </w:r>
    </w:p>
    <w:p>
      <w:pPr>
        <w:pStyle w:val="5"/>
        <w:spacing w:line="240" w:lineRule="auto"/>
        <w:rPr>
          <w:rFonts w:ascii="宋体" w:hAnsi="宋体" w:eastAsia="宋体"/>
          <w:sz w:val="28"/>
          <w:szCs w:val="28"/>
        </w:rPr>
      </w:pPr>
      <w:bookmarkStart w:id="1332" w:name="_Toc482188637"/>
      <w:bookmarkStart w:id="1333" w:name="_Toc7186"/>
      <w:bookmarkStart w:id="1334" w:name="_Toc5414"/>
      <w:bookmarkStart w:id="1335" w:name="_Toc492300707"/>
      <w:bookmarkStart w:id="1336" w:name="_Toc25668"/>
      <w:r>
        <w:rPr>
          <w:rFonts w:hint="eastAsia" w:ascii="宋体" w:hAnsi="宋体" w:eastAsia="宋体"/>
          <w:sz w:val="28"/>
          <w:szCs w:val="28"/>
        </w:rPr>
        <w:t>一、监理要求</w:t>
      </w:r>
      <w:bookmarkEnd w:id="1332"/>
      <w:bookmarkEnd w:id="1333"/>
      <w:bookmarkEnd w:id="1334"/>
      <w:bookmarkEnd w:id="1335"/>
      <w:bookmarkEnd w:id="1336"/>
    </w:p>
    <w:p>
      <w:pPr>
        <w:spacing w:line="440" w:lineRule="exact"/>
        <w:ind w:firstLine="359" w:firstLineChars="171"/>
        <w:rPr>
          <w:rFonts w:ascii="宋体" w:hAnsi="宋体"/>
          <w:b/>
        </w:rPr>
      </w:pPr>
      <w:r>
        <w:rPr>
          <w:rFonts w:hint="eastAsia" w:ascii="宋体" w:hAnsi="宋体"/>
        </w:rPr>
        <w:t>招标人应当根据项目情况在本章中明确相应的监理要求，一般应包括以下内容：</w:t>
      </w:r>
    </w:p>
    <w:p>
      <w:pPr>
        <w:spacing w:line="440" w:lineRule="exact"/>
        <w:ind w:firstLine="359" w:firstLineChars="171"/>
        <w:rPr>
          <w:rFonts w:ascii="宋体" w:hAnsi="宋体"/>
        </w:rPr>
      </w:pPr>
      <w:r>
        <w:rPr>
          <w:rFonts w:ascii="Times New Roman" w:hAnsi="Times New Roman"/>
        </w:rPr>
        <w:t>1</w:t>
      </w:r>
      <w:r>
        <w:rPr>
          <w:rFonts w:ascii="宋体" w:hAnsi="宋体"/>
        </w:rPr>
        <w:t>.</w:t>
      </w:r>
      <w:r>
        <w:rPr>
          <w:rFonts w:hint="eastAsia" w:ascii="宋体" w:hAnsi="宋体"/>
        </w:rPr>
        <w:t>项目概况</w:t>
      </w:r>
    </w:p>
    <w:p>
      <w:pPr>
        <w:spacing w:line="440" w:lineRule="exact"/>
        <w:ind w:firstLine="359" w:firstLineChars="171"/>
        <w:rPr>
          <w:rFonts w:ascii="宋体" w:hAnsi="宋体"/>
        </w:rPr>
      </w:pPr>
      <w:r>
        <w:rPr>
          <w:rFonts w:hint="eastAsia" w:ascii="宋体" w:hAnsi="宋体"/>
        </w:rPr>
        <w:t>包括项目名称、建设单位、建设规模、项目地理位置、周边环境、树木情况、文物情况、地质地貌、气候及气象条件、道路交通状况、市政情况等。</w:t>
      </w:r>
    </w:p>
    <w:p>
      <w:pPr>
        <w:spacing w:line="440" w:lineRule="exact"/>
        <w:ind w:firstLine="359" w:firstLineChars="171"/>
        <w:rPr>
          <w:rFonts w:ascii="宋体" w:hAnsi="宋体"/>
        </w:rPr>
      </w:pPr>
      <w:r>
        <w:rPr>
          <w:rFonts w:ascii="Times New Roman" w:hAnsi="Times New Roman"/>
        </w:rPr>
        <w:t>2</w:t>
      </w:r>
      <w:r>
        <w:rPr>
          <w:rFonts w:ascii="宋体" w:hAnsi="宋体"/>
        </w:rPr>
        <w:t>.</w:t>
      </w:r>
      <w:r>
        <w:rPr>
          <w:rFonts w:hint="eastAsia" w:ascii="宋体" w:hAnsi="宋体"/>
        </w:rPr>
        <w:t>监理范围及内容</w:t>
      </w:r>
    </w:p>
    <w:p>
      <w:pPr>
        <w:spacing w:line="440" w:lineRule="exact"/>
        <w:ind w:firstLine="359" w:firstLineChars="171"/>
        <w:rPr>
          <w:rFonts w:ascii="宋体" w:hAnsi="宋体"/>
        </w:rPr>
      </w:pPr>
      <w:r>
        <w:rPr>
          <w:rFonts w:ascii="Times New Roman" w:hAnsi="Times New Roman"/>
        </w:rPr>
        <w:t>3</w:t>
      </w:r>
      <w:r>
        <w:rPr>
          <w:rFonts w:ascii="宋体" w:hAnsi="宋体"/>
        </w:rPr>
        <w:t>.</w:t>
      </w:r>
      <w:r>
        <w:rPr>
          <w:rFonts w:hint="eastAsia" w:ascii="宋体" w:hAnsi="宋体"/>
        </w:rPr>
        <w:t>监理依据</w:t>
      </w:r>
    </w:p>
    <w:p>
      <w:pPr>
        <w:spacing w:line="440" w:lineRule="exact"/>
        <w:ind w:firstLine="359" w:firstLineChars="171"/>
        <w:rPr>
          <w:rFonts w:ascii="宋体" w:hAnsi="宋体"/>
        </w:rPr>
      </w:pPr>
      <w:r>
        <w:rPr>
          <w:rFonts w:ascii="Times New Roman" w:hAnsi="Times New Roman"/>
        </w:rPr>
        <w:t>4</w:t>
      </w:r>
      <w:r>
        <w:rPr>
          <w:rFonts w:ascii="宋体" w:hAnsi="宋体"/>
        </w:rPr>
        <w:t>.</w:t>
      </w:r>
      <w:r>
        <w:rPr>
          <w:rFonts w:hint="eastAsia" w:ascii="宋体" w:hAnsi="宋体"/>
        </w:rPr>
        <w:t>监理人员和试验检测仪器设备要求</w:t>
      </w:r>
    </w:p>
    <w:p>
      <w:pPr>
        <w:spacing w:line="440" w:lineRule="exact"/>
        <w:ind w:firstLine="359" w:firstLineChars="171"/>
        <w:rPr>
          <w:rFonts w:ascii="宋体" w:hAnsi="宋体"/>
        </w:rPr>
      </w:pPr>
      <w:r>
        <w:rPr>
          <w:rFonts w:ascii="Times New Roman" w:hAnsi="Times New Roman"/>
        </w:rPr>
        <w:t>5</w:t>
      </w:r>
      <w:r>
        <w:rPr>
          <w:rFonts w:ascii="宋体" w:hAnsi="宋体"/>
        </w:rPr>
        <w:t>.</w:t>
      </w:r>
      <w:r>
        <w:rPr>
          <w:rFonts w:hint="eastAsia" w:ascii="宋体" w:hAnsi="宋体"/>
        </w:rPr>
        <w:t>其他要求</w:t>
      </w:r>
    </w:p>
    <w:p>
      <w:pPr>
        <w:pStyle w:val="5"/>
        <w:spacing w:line="240" w:lineRule="auto"/>
        <w:rPr>
          <w:rFonts w:ascii="宋体" w:hAnsi="宋体" w:eastAsia="宋体"/>
          <w:sz w:val="28"/>
          <w:szCs w:val="28"/>
        </w:rPr>
      </w:pPr>
      <w:bookmarkStart w:id="1337" w:name="_Toc7987"/>
      <w:bookmarkStart w:id="1338" w:name="_Toc15088"/>
      <w:bookmarkStart w:id="1339" w:name="_Toc13247"/>
      <w:bookmarkStart w:id="1340" w:name="_Toc482188638"/>
      <w:bookmarkStart w:id="1341" w:name="_Toc492300708"/>
      <w:r>
        <w:rPr>
          <w:rFonts w:hint="eastAsia" w:ascii="宋体" w:hAnsi="宋体" w:eastAsia="宋体"/>
          <w:sz w:val="28"/>
          <w:szCs w:val="28"/>
        </w:rPr>
        <w:t>二、适用规范标准</w:t>
      </w:r>
      <w:bookmarkEnd w:id="1337"/>
      <w:bookmarkEnd w:id="1338"/>
      <w:bookmarkEnd w:id="1339"/>
      <w:bookmarkEnd w:id="1340"/>
      <w:bookmarkEnd w:id="1341"/>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国家、行业、项目所在地规范名录</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国家、行业、项目所在地标准名录</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国家、行业、项目所在地规程名录</w:t>
      </w:r>
    </w:p>
    <w:p>
      <w:pPr>
        <w:pStyle w:val="5"/>
        <w:spacing w:line="240" w:lineRule="auto"/>
        <w:rPr>
          <w:rFonts w:ascii="宋体" w:hAnsi="宋体" w:eastAsia="宋体"/>
          <w:sz w:val="28"/>
          <w:szCs w:val="28"/>
        </w:rPr>
      </w:pPr>
      <w:bookmarkStart w:id="1342" w:name="_Toc4417"/>
      <w:bookmarkStart w:id="1343" w:name="_Toc482188639"/>
      <w:bookmarkStart w:id="1344" w:name="_Toc492300709"/>
      <w:bookmarkStart w:id="1345" w:name="_Toc21069"/>
      <w:bookmarkStart w:id="1346" w:name="_Toc26644"/>
      <w:r>
        <w:rPr>
          <w:rFonts w:hint="eastAsia" w:ascii="宋体" w:hAnsi="宋体" w:eastAsia="宋体"/>
          <w:sz w:val="28"/>
          <w:szCs w:val="28"/>
        </w:rPr>
        <w:t>三、成果文件要求</w:t>
      </w:r>
      <w:bookmarkEnd w:id="1342"/>
      <w:bookmarkEnd w:id="1343"/>
      <w:bookmarkEnd w:id="1344"/>
      <w:bookmarkEnd w:id="1345"/>
      <w:bookmarkEnd w:id="1346"/>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成果文件的组成</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成果文件的深度</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成果文件的格式要求</w:t>
      </w:r>
    </w:p>
    <w:p>
      <w:pPr>
        <w:spacing w:line="360" w:lineRule="auto"/>
        <w:ind w:firstLine="420" w:firstLineChars="200"/>
        <w:rPr>
          <w:rFonts w:ascii="宋体" w:hAnsi="宋体"/>
        </w:rPr>
      </w:pPr>
      <w:r>
        <w:rPr>
          <w:rFonts w:ascii="Times New Roman" w:hAnsi="Times New Roman"/>
        </w:rPr>
        <w:t>4</w:t>
      </w:r>
      <w:r>
        <w:rPr>
          <w:rFonts w:ascii="宋体" w:hAnsi="宋体"/>
        </w:rPr>
        <w:t>.</w:t>
      </w:r>
      <w:r>
        <w:rPr>
          <w:rFonts w:hint="eastAsia" w:ascii="宋体" w:hAnsi="宋体"/>
        </w:rPr>
        <w:t>成果文件的份数要求</w:t>
      </w:r>
    </w:p>
    <w:p>
      <w:pPr>
        <w:spacing w:line="360" w:lineRule="auto"/>
        <w:ind w:firstLine="420" w:firstLineChars="200"/>
        <w:rPr>
          <w:rFonts w:ascii="宋体" w:hAnsi="宋体"/>
        </w:rPr>
      </w:pPr>
      <w:r>
        <w:rPr>
          <w:rFonts w:ascii="Times New Roman" w:hAnsi="Times New Roman"/>
        </w:rPr>
        <w:t>5</w:t>
      </w:r>
      <w:r>
        <w:rPr>
          <w:rFonts w:ascii="宋体" w:hAnsi="宋体"/>
        </w:rPr>
        <w:t>.</w:t>
      </w:r>
      <w:r>
        <w:rPr>
          <w:rFonts w:hint="eastAsia" w:ascii="宋体" w:hAnsi="宋体"/>
        </w:rPr>
        <w:t>成果文件的载体要求</w:t>
      </w:r>
    </w:p>
    <w:p>
      <w:pPr>
        <w:spacing w:line="360" w:lineRule="auto"/>
        <w:ind w:firstLine="420" w:firstLineChars="200"/>
        <w:rPr>
          <w:rFonts w:ascii="宋体" w:hAnsi="宋体"/>
        </w:rPr>
      </w:pPr>
      <w:r>
        <w:rPr>
          <w:rFonts w:hint="eastAsia" w:ascii="宋体" w:hAnsi="宋体"/>
        </w:rPr>
        <w:t>（</w:t>
      </w:r>
      <w:r>
        <w:rPr>
          <w:rFonts w:ascii="Times New Roman" w:hAnsi="Times New Roman"/>
        </w:rPr>
        <w:t>1</w:t>
      </w:r>
      <w:r>
        <w:rPr>
          <w:rFonts w:hint="eastAsia" w:ascii="宋体" w:hAnsi="宋体"/>
        </w:rPr>
        <w:t>）纸质版的要求；</w:t>
      </w:r>
    </w:p>
    <w:p>
      <w:pPr>
        <w:spacing w:line="360" w:lineRule="auto"/>
        <w:ind w:firstLine="420" w:firstLineChars="200"/>
        <w:rPr>
          <w:rFonts w:ascii="宋体" w:hAnsi="宋体"/>
        </w:rPr>
      </w:pPr>
      <w:r>
        <w:rPr>
          <w:rFonts w:hint="eastAsia" w:ascii="宋体" w:hAnsi="宋体"/>
        </w:rPr>
        <w:t>（</w:t>
      </w:r>
      <w:r>
        <w:rPr>
          <w:rFonts w:ascii="Times New Roman" w:hAnsi="Times New Roman"/>
        </w:rPr>
        <w:t>2</w:t>
      </w:r>
      <w:r>
        <w:rPr>
          <w:rFonts w:hint="eastAsia" w:ascii="宋体" w:hAnsi="宋体"/>
        </w:rPr>
        <w:t>）电子版的要求；</w:t>
      </w:r>
    </w:p>
    <w:p>
      <w:pPr>
        <w:spacing w:line="360" w:lineRule="auto"/>
        <w:ind w:firstLine="420" w:firstLineChars="200"/>
        <w:rPr>
          <w:rFonts w:ascii="宋体" w:hAnsi="宋体"/>
        </w:rPr>
      </w:pPr>
      <w:r>
        <w:rPr>
          <w:rFonts w:hint="eastAsia" w:ascii="宋体" w:hAnsi="宋体"/>
        </w:rPr>
        <w:t>（</w:t>
      </w:r>
      <w:r>
        <w:rPr>
          <w:rFonts w:ascii="Times New Roman" w:hAnsi="Times New Roman"/>
        </w:rPr>
        <w:t>3</w:t>
      </w:r>
      <w:r>
        <w:rPr>
          <w:rFonts w:hint="eastAsia" w:ascii="宋体" w:hAnsi="宋体"/>
        </w:rPr>
        <w:t>）其他要求。</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hint="eastAsia" w:ascii="宋体" w:hAnsi="宋体"/>
        </w:rPr>
        <w:t>成果文件的其他要求</w:t>
      </w:r>
    </w:p>
    <w:p>
      <w:pPr>
        <w:pStyle w:val="5"/>
        <w:spacing w:line="240" w:lineRule="auto"/>
        <w:rPr>
          <w:rFonts w:ascii="宋体" w:hAnsi="宋体" w:eastAsia="宋体"/>
          <w:sz w:val="28"/>
          <w:szCs w:val="28"/>
        </w:rPr>
      </w:pPr>
      <w:bookmarkStart w:id="1347" w:name="_Toc20572"/>
      <w:bookmarkStart w:id="1348" w:name="_Toc11640"/>
      <w:bookmarkStart w:id="1349" w:name="_Toc482188640"/>
      <w:bookmarkStart w:id="1350" w:name="_Toc4484"/>
      <w:bookmarkStart w:id="1351" w:name="_Toc492300710"/>
      <w:r>
        <w:rPr>
          <w:rFonts w:hint="eastAsia" w:ascii="宋体" w:hAnsi="宋体" w:eastAsia="宋体"/>
          <w:sz w:val="28"/>
          <w:szCs w:val="28"/>
        </w:rPr>
        <w:t>四、委托人财产清单</w:t>
      </w:r>
      <w:bookmarkEnd w:id="1347"/>
      <w:bookmarkEnd w:id="1348"/>
      <w:bookmarkEnd w:id="1349"/>
      <w:bookmarkEnd w:id="1350"/>
      <w:bookmarkEnd w:id="1351"/>
    </w:p>
    <w:p>
      <w:pPr>
        <w:pStyle w:val="6"/>
        <w:spacing w:line="240" w:lineRule="auto"/>
        <w:ind w:firstLine="118"/>
        <w:rPr>
          <w:rFonts w:ascii="宋体" w:hAnsi="宋体" w:eastAsia="宋体"/>
          <w:sz w:val="24"/>
          <w:szCs w:val="24"/>
        </w:rPr>
      </w:pPr>
      <w:bookmarkStart w:id="1352" w:name="_Toc12508"/>
      <w:bookmarkStart w:id="1353" w:name="_Toc492300711"/>
      <w:bookmarkStart w:id="1354" w:name="_Toc9577"/>
      <w:bookmarkStart w:id="1355" w:name="_Toc482188641"/>
      <w:r>
        <w:rPr>
          <w:rFonts w:hint="eastAsia" w:ascii="宋体" w:hAnsi="宋体" w:eastAsia="宋体"/>
          <w:sz w:val="24"/>
          <w:szCs w:val="24"/>
        </w:rPr>
        <w:t>（一）委托人提供的设备、设施</w:t>
      </w:r>
      <w:bookmarkEnd w:id="1352"/>
      <w:bookmarkEnd w:id="1353"/>
      <w:bookmarkEnd w:id="1354"/>
      <w:bookmarkEnd w:id="1355"/>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委托人提供的办公房屋及冷暖设施：如办公室数量及面积、空调等</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委托人提供的设备清单：如电脑、投影、打印机、复印机等</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委托人提供的设施清单：如办公桌椅、文件柜等</w:t>
      </w:r>
    </w:p>
    <w:p>
      <w:pPr>
        <w:spacing w:line="360" w:lineRule="auto"/>
        <w:ind w:firstLine="420" w:firstLineChars="200"/>
        <w:rPr>
          <w:rFonts w:ascii="宋体" w:hAnsi="宋体"/>
        </w:rPr>
      </w:pPr>
      <w:bookmarkStart w:id="1356" w:name="_Toc482188642"/>
      <w:r>
        <w:rPr>
          <w:rFonts w:ascii="宋体" w:hAnsi="宋体"/>
        </w:rPr>
        <w:t>……</w:t>
      </w:r>
    </w:p>
    <w:p>
      <w:pPr>
        <w:pStyle w:val="6"/>
        <w:spacing w:line="240" w:lineRule="auto"/>
        <w:ind w:firstLine="118"/>
        <w:rPr>
          <w:rFonts w:ascii="宋体" w:hAnsi="宋体" w:eastAsia="宋体"/>
          <w:sz w:val="24"/>
          <w:szCs w:val="24"/>
        </w:rPr>
      </w:pPr>
      <w:bookmarkStart w:id="1357" w:name="_Toc492300712"/>
      <w:bookmarkStart w:id="1358" w:name="_Toc20114"/>
      <w:bookmarkStart w:id="1359" w:name="_Toc20739"/>
      <w:r>
        <w:rPr>
          <w:rFonts w:hint="eastAsia" w:ascii="宋体" w:hAnsi="宋体" w:eastAsia="宋体"/>
          <w:sz w:val="24"/>
          <w:szCs w:val="24"/>
        </w:rPr>
        <w:t>（二）委托人提供的资料</w:t>
      </w:r>
      <w:bookmarkEnd w:id="1356"/>
      <w:bookmarkEnd w:id="1357"/>
      <w:bookmarkEnd w:id="1358"/>
      <w:bookmarkEnd w:id="1359"/>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施工场地及毗邻区域内的供水、排水、供电、供气、供热、通信、广播电视等地下管线资料，气象和水文观测资料，相邻建筑物和构筑物、地下工程的有关资料，以及其他与建设工程有关的原始资料</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定位放线的基准点、基准线和基准标高</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委托人取得的有关审批、核准和备案材料</w:t>
      </w:r>
    </w:p>
    <w:p>
      <w:pPr>
        <w:spacing w:line="360" w:lineRule="auto"/>
        <w:ind w:firstLine="420" w:firstLineChars="200"/>
        <w:rPr>
          <w:rFonts w:ascii="宋体" w:hAnsi="宋体"/>
        </w:rPr>
      </w:pPr>
      <w:r>
        <w:rPr>
          <w:rFonts w:ascii="Times New Roman" w:hAnsi="Times New Roman"/>
        </w:rPr>
        <w:t>4</w:t>
      </w:r>
      <w:r>
        <w:rPr>
          <w:rFonts w:ascii="宋体" w:hAnsi="宋体"/>
        </w:rPr>
        <w:t>.</w:t>
      </w:r>
      <w:r>
        <w:rPr>
          <w:rFonts w:hint="eastAsia" w:ascii="宋体" w:hAnsi="宋体"/>
        </w:rPr>
        <w:t>勘察文件、设计文件等资料</w:t>
      </w:r>
    </w:p>
    <w:p>
      <w:pPr>
        <w:spacing w:line="360" w:lineRule="auto"/>
        <w:ind w:firstLine="420" w:firstLineChars="200"/>
        <w:rPr>
          <w:rFonts w:ascii="宋体" w:hAnsi="宋体"/>
        </w:rPr>
      </w:pPr>
      <w:r>
        <w:rPr>
          <w:rFonts w:ascii="Times New Roman" w:hAnsi="Times New Roman"/>
        </w:rPr>
        <w:t>5</w:t>
      </w:r>
      <w:r>
        <w:rPr>
          <w:rFonts w:ascii="宋体" w:hAnsi="宋体"/>
        </w:rPr>
        <w:t>.</w:t>
      </w:r>
      <w:r>
        <w:rPr>
          <w:rFonts w:hint="eastAsia" w:ascii="宋体" w:hAnsi="宋体"/>
        </w:rPr>
        <w:t>技术标准、规范</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hint="eastAsia" w:ascii="宋体" w:hAnsi="宋体"/>
        </w:rPr>
        <w:t>工程承包合同及其他相关合同</w:t>
      </w:r>
    </w:p>
    <w:p>
      <w:pPr>
        <w:spacing w:line="360" w:lineRule="auto"/>
        <w:ind w:firstLine="420" w:firstLineChars="200"/>
        <w:rPr>
          <w:rFonts w:ascii="宋体" w:hAnsi="宋体"/>
        </w:rPr>
      </w:pPr>
      <w:r>
        <w:rPr>
          <w:rFonts w:ascii="Times New Roman" w:hAnsi="Times New Roman"/>
        </w:rPr>
        <w:t>7</w:t>
      </w:r>
      <w:r>
        <w:rPr>
          <w:rFonts w:ascii="宋体" w:hAnsi="宋体"/>
        </w:rPr>
        <w:t>.</w:t>
      </w:r>
      <w:r>
        <w:rPr>
          <w:rFonts w:hint="eastAsia" w:ascii="宋体" w:hAnsi="宋体"/>
        </w:rPr>
        <w:t>其他资料</w:t>
      </w:r>
    </w:p>
    <w:p>
      <w:pPr>
        <w:spacing w:line="360" w:lineRule="auto"/>
        <w:ind w:firstLine="420" w:firstLineChars="200"/>
        <w:rPr>
          <w:rFonts w:ascii="宋体" w:hAnsi="宋体"/>
        </w:rPr>
      </w:pPr>
      <w:bookmarkStart w:id="1360" w:name="_Toc482188643"/>
      <w:r>
        <w:rPr>
          <w:rFonts w:ascii="宋体" w:hAnsi="宋体"/>
        </w:rPr>
        <w:t>……</w:t>
      </w:r>
    </w:p>
    <w:p>
      <w:pPr>
        <w:pStyle w:val="6"/>
        <w:spacing w:line="240" w:lineRule="auto"/>
        <w:ind w:firstLine="118"/>
        <w:rPr>
          <w:rFonts w:ascii="宋体" w:hAnsi="宋体" w:eastAsia="宋体"/>
          <w:sz w:val="24"/>
          <w:szCs w:val="24"/>
        </w:rPr>
      </w:pPr>
      <w:bookmarkStart w:id="1361" w:name="_Toc6726"/>
      <w:bookmarkStart w:id="1362" w:name="_Toc492300713"/>
      <w:bookmarkStart w:id="1363" w:name="_Toc22586"/>
      <w:r>
        <w:rPr>
          <w:rFonts w:hint="eastAsia" w:ascii="宋体" w:hAnsi="宋体" w:eastAsia="宋体"/>
          <w:sz w:val="24"/>
          <w:szCs w:val="24"/>
        </w:rPr>
        <w:t>（三）委托人财产使用要求及退还要求</w:t>
      </w:r>
      <w:bookmarkEnd w:id="1360"/>
      <w:bookmarkEnd w:id="1361"/>
      <w:bookmarkEnd w:id="1362"/>
      <w:bookmarkEnd w:id="1363"/>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委托人财产使用要求</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委托人财产退还要求</w:t>
      </w:r>
    </w:p>
    <w:p>
      <w:pPr>
        <w:spacing w:line="360" w:lineRule="auto"/>
        <w:ind w:firstLine="420" w:firstLineChars="200"/>
        <w:rPr>
          <w:rFonts w:ascii="宋体" w:hAnsi="宋体"/>
        </w:rPr>
      </w:pPr>
      <w:bookmarkStart w:id="1364" w:name="_Toc482188644"/>
      <w:r>
        <w:rPr>
          <w:rFonts w:ascii="宋体" w:hAnsi="宋体"/>
        </w:rPr>
        <w:t>……</w:t>
      </w:r>
    </w:p>
    <w:p>
      <w:pPr>
        <w:pStyle w:val="5"/>
        <w:spacing w:line="240" w:lineRule="auto"/>
        <w:rPr>
          <w:rFonts w:ascii="宋体" w:hAnsi="宋体" w:eastAsia="宋体"/>
          <w:sz w:val="28"/>
          <w:szCs w:val="28"/>
        </w:rPr>
      </w:pPr>
      <w:bookmarkStart w:id="1365" w:name="_Toc24984"/>
      <w:bookmarkStart w:id="1366" w:name="_Toc20678"/>
      <w:bookmarkStart w:id="1367" w:name="_Toc1859"/>
      <w:bookmarkStart w:id="1368" w:name="_Toc492300714"/>
      <w:r>
        <w:rPr>
          <w:rFonts w:hint="eastAsia" w:ascii="宋体" w:hAnsi="宋体" w:eastAsia="宋体"/>
          <w:sz w:val="28"/>
          <w:szCs w:val="28"/>
        </w:rPr>
        <w:t>五、委托人提供的便利条件</w:t>
      </w:r>
      <w:bookmarkEnd w:id="1364"/>
      <w:bookmarkEnd w:id="1365"/>
      <w:bookmarkEnd w:id="1366"/>
      <w:bookmarkEnd w:id="1367"/>
      <w:bookmarkEnd w:id="1368"/>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委托人提供的生活条件（</w:t>
      </w:r>
      <w:r>
        <w:rPr>
          <w:rFonts w:hint="eastAsia" w:ascii="宋体" w:hAnsi="宋体"/>
          <w:b/>
          <w:i/>
        </w:rPr>
        <w:t>说明：委托人应为现场监理机构开展监理工作无偿提供必要的办公、生活条件，保证监理机构独立开展工作。委托人至少应为现场监理机构无偿提供必要的办公和生活用房。</w:t>
      </w:r>
      <w:r>
        <w:rPr>
          <w:rFonts w:hint="eastAsia" w:ascii="宋体" w:hAnsi="宋体"/>
        </w:rPr>
        <w:t>）</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委托人提供的交通条件</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委托人提供的网络、通讯条件</w:t>
      </w:r>
    </w:p>
    <w:p>
      <w:pPr>
        <w:spacing w:line="360" w:lineRule="auto"/>
        <w:ind w:firstLine="420" w:firstLineChars="200"/>
        <w:rPr>
          <w:rFonts w:ascii="宋体" w:hAnsi="宋体"/>
        </w:rPr>
      </w:pPr>
      <w:r>
        <w:rPr>
          <w:rFonts w:ascii="Times New Roman" w:hAnsi="Times New Roman"/>
        </w:rPr>
        <w:t>4</w:t>
      </w:r>
      <w:r>
        <w:rPr>
          <w:rFonts w:ascii="宋体" w:hAnsi="宋体"/>
        </w:rPr>
        <w:t>.</w:t>
      </w:r>
      <w:r>
        <w:rPr>
          <w:rFonts w:hint="eastAsia" w:ascii="宋体" w:hAnsi="宋体"/>
        </w:rPr>
        <w:t>委托人提供的协助人员</w:t>
      </w:r>
    </w:p>
    <w:p>
      <w:pPr>
        <w:spacing w:line="360" w:lineRule="auto"/>
        <w:ind w:firstLine="420" w:firstLineChars="200"/>
        <w:rPr>
          <w:rFonts w:ascii="宋体" w:hAnsi="宋体"/>
        </w:rPr>
      </w:pPr>
      <w:bookmarkStart w:id="1369" w:name="_Toc482188645"/>
      <w:r>
        <w:rPr>
          <w:rFonts w:ascii="宋体" w:hAnsi="宋体"/>
        </w:rPr>
        <w:t>……</w:t>
      </w:r>
    </w:p>
    <w:p>
      <w:pPr>
        <w:pStyle w:val="5"/>
        <w:spacing w:line="240" w:lineRule="auto"/>
        <w:rPr>
          <w:rFonts w:ascii="宋体" w:hAnsi="宋体" w:eastAsia="宋体"/>
          <w:sz w:val="28"/>
          <w:szCs w:val="28"/>
        </w:rPr>
      </w:pPr>
      <w:bookmarkStart w:id="1370" w:name="_Toc30666"/>
      <w:bookmarkStart w:id="1371" w:name="_Toc21547"/>
      <w:bookmarkStart w:id="1372" w:name="_Toc492300715"/>
      <w:bookmarkStart w:id="1373" w:name="_Toc17436"/>
      <w:r>
        <w:rPr>
          <w:rFonts w:hint="eastAsia" w:ascii="宋体" w:hAnsi="宋体" w:eastAsia="宋体"/>
          <w:sz w:val="28"/>
          <w:szCs w:val="28"/>
        </w:rPr>
        <w:t>六、监理人需要自备的工作条件</w:t>
      </w:r>
      <w:bookmarkEnd w:id="1369"/>
      <w:bookmarkEnd w:id="1370"/>
      <w:bookmarkEnd w:id="1371"/>
      <w:bookmarkEnd w:id="1372"/>
      <w:bookmarkEnd w:id="1373"/>
    </w:p>
    <w:p>
      <w:pPr>
        <w:spacing w:line="360" w:lineRule="auto"/>
        <w:ind w:firstLine="420" w:firstLineChars="200"/>
        <w:rPr>
          <w:rFonts w:ascii="宋体" w:hAnsi="宋体"/>
        </w:rPr>
      </w:pPr>
      <w:r>
        <w:rPr>
          <w:rFonts w:ascii="Times New Roman" w:hAnsi="Times New Roman"/>
        </w:rPr>
        <w:t>1</w:t>
      </w:r>
      <w:r>
        <w:rPr>
          <w:rFonts w:ascii="宋体" w:hAnsi="宋体"/>
        </w:rPr>
        <w:t>.</w:t>
      </w:r>
      <w:r>
        <w:rPr>
          <w:rFonts w:hint="eastAsia" w:ascii="宋体" w:hAnsi="宋体"/>
        </w:rPr>
        <w:t>监理人自备的工作手册：如本项目必备的规范标准、图集等</w:t>
      </w:r>
    </w:p>
    <w:p>
      <w:pPr>
        <w:spacing w:line="360" w:lineRule="auto"/>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监理人自备的办公设备：如电脑、软件、投影、打印机、复印机、照相机等</w:t>
      </w:r>
    </w:p>
    <w:p>
      <w:pPr>
        <w:spacing w:line="360" w:lineRule="auto"/>
        <w:ind w:firstLine="420" w:firstLineChars="200"/>
        <w:rPr>
          <w:rFonts w:ascii="宋体" w:hAnsi="宋体"/>
        </w:rPr>
      </w:pPr>
      <w:r>
        <w:rPr>
          <w:rFonts w:ascii="Times New Roman" w:hAnsi="Times New Roman"/>
        </w:rPr>
        <w:t>3</w:t>
      </w:r>
      <w:r>
        <w:rPr>
          <w:rFonts w:ascii="宋体" w:hAnsi="宋体"/>
        </w:rPr>
        <w:t>.</w:t>
      </w:r>
      <w:r>
        <w:rPr>
          <w:rFonts w:hint="eastAsia" w:ascii="宋体" w:hAnsi="宋体"/>
        </w:rPr>
        <w:t>监理人自备的交通工具：如出行车辆等</w:t>
      </w:r>
    </w:p>
    <w:p>
      <w:pPr>
        <w:spacing w:line="360" w:lineRule="auto"/>
        <w:ind w:firstLine="420" w:firstLineChars="200"/>
        <w:rPr>
          <w:rFonts w:ascii="宋体" w:hAnsi="宋体"/>
        </w:rPr>
      </w:pPr>
      <w:r>
        <w:rPr>
          <w:rFonts w:ascii="Times New Roman" w:hAnsi="Times New Roman"/>
        </w:rPr>
        <w:t>4</w:t>
      </w:r>
      <w:r>
        <w:rPr>
          <w:rFonts w:ascii="宋体" w:hAnsi="宋体"/>
        </w:rPr>
        <w:t>.</w:t>
      </w:r>
      <w:r>
        <w:rPr>
          <w:rFonts w:hint="eastAsia" w:ascii="宋体" w:hAnsi="宋体"/>
        </w:rPr>
        <w:t>监理人自备的现场办公设施：如办公桌椅、文件柜等</w:t>
      </w:r>
    </w:p>
    <w:p>
      <w:pPr>
        <w:spacing w:line="360" w:lineRule="auto"/>
        <w:ind w:firstLine="420" w:firstLineChars="200"/>
        <w:rPr>
          <w:rFonts w:ascii="宋体" w:hAnsi="宋体"/>
        </w:rPr>
      </w:pPr>
      <w:r>
        <w:rPr>
          <w:rFonts w:ascii="Times New Roman" w:hAnsi="Times New Roman"/>
        </w:rPr>
        <w:t>5</w:t>
      </w:r>
      <w:r>
        <w:rPr>
          <w:rFonts w:ascii="宋体" w:hAnsi="宋体"/>
        </w:rPr>
        <w:t>.</w:t>
      </w:r>
      <w:r>
        <w:rPr>
          <w:rFonts w:hint="eastAsia" w:ascii="宋体" w:hAnsi="宋体"/>
        </w:rPr>
        <w:t>监理人自备的安全设施：如安全帽、安全鞋、手电筒等</w:t>
      </w:r>
    </w:p>
    <w:p>
      <w:pPr>
        <w:spacing w:line="360" w:lineRule="auto"/>
        <w:ind w:firstLine="420" w:firstLineChars="200"/>
        <w:rPr>
          <w:rFonts w:ascii="宋体" w:hAnsi="宋体"/>
        </w:rPr>
      </w:pPr>
      <w:r>
        <w:rPr>
          <w:rFonts w:ascii="Times New Roman" w:hAnsi="Times New Roman"/>
        </w:rPr>
        <w:t>6</w:t>
      </w:r>
      <w:r>
        <w:rPr>
          <w:rFonts w:ascii="宋体" w:hAnsi="宋体"/>
        </w:rPr>
        <w:t>.</w:t>
      </w:r>
      <w:r>
        <w:rPr>
          <w:rFonts w:hint="eastAsia" w:ascii="宋体" w:hAnsi="宋体"/>
        </w:rPr>
        <w:t>监理人自备的试验检测仪器、设备、工具</w:t>
      </w:r>
    </w:p>
    <w:p>
      <w:pPr>
        <w:spacing w:line="360" w:lineRule="auto"/>
        <w:ind w:firstLine="420" w:firstLineChars="200"/>
        <w:rPr>
          <w:rFonts w:ascii="宋体" w:hAnsi="宋体"/>
        </w:rPr>
      </w:pPr>
      <w:r>
        <w:rPr>
          <w:rFonts w:ascii="Times New Roman" w:hAnsi="Times New Roman"/>
        </w:rPr>
        <w:t>7</w:t>
      </w:r>
      <w:r>
        <w:rPr>
          <w:rFonts w:ascii="宋体" w:hAnsi="宋体"/>
        </w:rPr>
        <w:t>.</w:t>
      </w:r>
      <w:r>
        <w:rPr>
          <w:rFonts w:hint="eastAsia" w:ascii="宋体" w:hAnsi="宋体"/>
        </w:rPr>
        <w:t>监理人自备的试验用房、样品用房</w:t>
      </w:r>
    </w:p>
    <w:p>
      <w:pPr>
        <w:spacing w:line="360" w:lineRule="auto"/>
        <w:ind w:firstLine="420" w:firstLineChars="200"/>
        <w:rPr>
          <w:rFonts w:ascii="宋体" w:hAnsi="宋体"/>
        </w:rPr>
      </w:pPr>
      <w:bookmarkStart w:id="1374" w:name="_Toc482188646"/>
      <w:r>
        <w:rPr>
          <w:rFonts w:ascii="宋体" w:hAnsi="宋体"/>
        </w:rPr>
        <w:t>……</w:t>
      </w:r>
    </w:p>
    <w:bookmarkEnd w:id="1374"/>
    <w:p>
      <w:pPr>
        <w:pStyle w:val="5"/>
        <w:spacing w:line="240" w:lineRule="auto"/>
        <w:rPr>
          <w:rFonts w:ascii="宋体" w:hAnsi="宋体" w:eastAsia="宋体"/>
          <w:sz w:val="28"/>
          <w:szCs w:val="28"/>
        </w:rPr>
      </w:pPr>
      <w:bookmarkStart w:id="1375" w:name="_Toc7476"/>
      <w:bookmarkStart w:id="1376" w:name="_Toc10055"/>
      <w:bookmarkStart w:id="1377" w:name="_Toc15511"/>
      <w:r>
        <w:rPr>
          <w:rFonts w:hint="eastAsia" w:ascii="宋体" w:hAnsi="宋体" w:eastAsia="宋体"/>
          <w:sz w:val="28"/>
          <w:szCs w:val="28"/>
        </w:rPr>
        <w:t>七、</w:t>
      </w:r>
      <w:bookmarkStart w:id="1378" w:name="_Toc485208744"/>
      <w:bookmarkStart w:id="1379" w:name="_Toc519672842"/>
      <w:r>
        <w:rPr>
          <w:rFonts w:hint="eastAsia" w:ascii="宋体" w:hAnsi="宋体" w:eastAsia="宋体"/>
          <w:sz w:val="28"/>
          <w:szCs w:val="28"/>
        </w:rPr>
        <w:t>投标报价</w:t>
      </w:r>
      <w:bookmarkEnd w:id="1378"/>
      <w:bookmarkEnd w:id="1379"/>
      <w:r>
        <w:rPr>
          <w:rFonts w:hint="eastAsia" w:ascii="宋体" w:hAnsi="宋体" w:eastAsia="宋体"/>
          <w:sz w:val="28"/>
          <w:szCs w:val="28"/>
        </w:rPr>
        <w:t>要求</w:t>
      </w:r>
      <w:bookmarkEnd w:id="1375"/>
      <w:bookmarkEnd w:id="1376"/>
      <w:bookmarkEnd w:id="1377"/>
    </w:p>
    <w:p>
      <w:pPr>
        <w:spacing w:line="320" w:lineRule="exact"/>
        <w:ind w:firstLine="336" w:firstLineChars="160"/>
        <w:rPr>
          <w:rFonts w:ascii="宋体" w:hAnsi="宋体"/>
        </w:rPr>
      </w:pPr>
      <w:r>
        <w:rPr>
          <w:rFonts w:hint="eastAsia" w:ascii="宋体" w:hAnsi="宋体"/>
        </w:rPr>
        <w:t>本次招标采用总价承包，投标人应按照投标文件格式中“监理报酬清单”的要求编报有关报价。</w:t>
      </w:r>
    </w:p>
    <w:p>
      <w:pPr>
        <w:pStyle w:val="5"/>
        <w:spacing w:line="240" w:lineRule="auto"/>
        <w:rPr>
          <w:rFonts w:ascii="宋体" w:hAnsi="宋体" w:eastAsia="宋体"/>
          <w:sz w:val="28"/>
          <w:szCs w:val="28"/>
        </w:rPr>
      </w:pPr>
      <w:bookmarkStart w:id="1380" w:name="_Toc2822"/>
      <w:bookmarkStart w:id="1381" w:name="_Toc24616"/>
      <w:bookmarkStart w:id="1382" w:name="_Toc14403"/>
      <w:r>
        <w:rPr>
          <w:rFonts w:hint="eastAsia" w:ascii="宋体" w:hAnsi="宋体" w:eastAsia="宋体"/>
          <w:sz w:val="28"/>
          <w:szCs w:val="28"/>
        </w:rPr>
        <w:t>八、招标图纸</w:t>
      </w:r>
      <w:bookmarkEnd w:id="1380"/>
      <w:bookmarkEnd w:id="1381"/>
      <w:bookmarkEnd w:id="1382"/>
    </w:p>
    <w:p>
      <w:pPr>
        <w:spacing w:line="360" w:lineRule="auto"/>
        <w:ind w:firstLine="420" w:firstLineChars="200"/>
        <w:rPr>
          <w:rFonts w:ascii="宋体" w:hAnsi="宋体" w:cs="宋体"/>
          <w:szCs w:val="21"/>
        </w:rPr>
      </w:pPr>
      <w:r>
        <w:rPr>
          <w:rFonts w:hint="eastAsia" w:ascii="宋体" w:hAnsi="宋体" w:cs="宋体"/>
          <w:szCs w:val="21"/>
        </w:rPr>
        <w:t>监理人在编制投标文件时应认真参考委托人提供的招标图纸编制监理大纲，招标图纸在电子交易系统下载。</w:t>
      </w:r>
    </w:p>
    <w:p>
      <w:pPr>
        <w:pStyle w:val="5"/>
        <w:spacing w:line="240" w:lineRule="auto"/>
        <w:rPr>
          <w:rFonts w:ascii="宋体" w:hAnsi="宋体" w:eastAsia="宋体"/>
          <w:sz w:val="28"/>
          <w:szCs w:val="28"/>
        </w:rPr>
      </w:pPr>
      <w:bookmarkStart w:id="1383" w:name="_Toc492300716"/>
      <w:bookmarkStart w:id="1384" w:name="_Toc16347"/>
      <w:bookmarkStart w:id="1385" w:name="_Toc28743"/>
      <w:bookmarkStart w:id="1386" w:name="_Toc29989"/>
      <w:r>
        <w:rPr>
          <w:rFonts w:hint="eastAsia" w:ascii="宋体" w:hAnsi="宋体" w:eastAsia="宋体"/>
          <w:sz w:val="28"/>
          <w:szCs w:val="28"/>
        </w:rPr>
        <w:t>九、委托人的其他要求</w:t>
      </w:r>
      <w:bookmarkEnd w:id="1383"/>
      <w:bookmarkEnd w:id="1384"/>
      <w:bookmarkEnd w:id="1385"/>
      <w:bookmarkEnd w:id="1386"/>
    </w:p>
    <w:p>
      <w:pPr>
        <w:spacing w:line="360" w:lineRule="auto"/>
        <w:ind w:firstLine="420" w:firstLineChars="200"/>
        <w:rPr>
          <w:rFonts w:ascii="宋体" w:hAnsi="宋体"/>
        </w:rPr>
      </w:pPr>
      <w:r>
        <w:rPr>
          <w:rFonts w:ascii="宋体" w:hAnsi="宋体"/>
        </w:rPr>
        <w:t>……</w:t>
      </w:r>
    </w:p>
    <w:p>
      <w:pPr>
        <w:spacing w:line="400" w:lineRule="exact"/>
        <w:jc w:val="center"/>
        <w:rPr>
          <w:rFonts w:ascii="宋体" w:hAnsi="宋体"/>
        </w:rPr>
      </w:pPr>
      <w:r>
        <w:rPr>
          <w:rFonts w:ascii="宋体" w:hAnsi="宋体"/>
        </w:rPr>
        <w:br w:type="page"/>
      </w:r>
    </w:p>
    <w:p>
      <w:pPr>
        <w:pStyle w:val="4"/>
        <w:jc w:val="center"/>
        <w:rPr>
          <w:rFonts w:ascii="宋体" w:hAnsi="宋体"/>
        </w:rPr>
        <w:sectPr>
          <w:footerReference r:id="rId25" w:type="default"/>
          <w:pgSz w:w="11910" w:h="16840"/>
          <w:pgMar w:top="1240" w:right="1620" w:bottom="1380" w:left="1440" w:header="1034" w:footer="1194" w:gutter="0"/>
          <w:pgNumType w:fmt="decimal"/>
          <w:cols w:space="720" w:num="1"/>
        </w:sectPr>
      </w:pPr>
      <w:bookmarkStart w:id="1387" w:name="_Toc24304"/>
      <w:bookmarkStart w:id="1388" w:name="_Toc492300718"/>
      <w:bookmarkStart w:id="1389" w:name="_Toc9798"/>
      <w:bookmarkStart w:id="1390" w:name="_Toc17539"/>
      <w:r>
        <w:rPr>
          <w:rFonts w:hint="eastAsia" w:ascii="宋体" w:hAnsi="宋体"/>
        </w:rPr>
        <w:t>第六章 投标文件格式</w:t>
      </w:r>
      <w:bookmarkEnd w:id="1387"/>
      <w:bookmarkEnd w:id="1388"/>
      <w:bookmarkEnd w:id="1389"/>
      <w:bookmarkEnd w:id="1390"/>
    </w:p>
    <w:p>
      <w:pPr>
        <w:pStyle w:val="104"/>
        <w:ind w:firstLine="480"/>
      </w:pPr>
    </w:p>
    <w:p>
      <w:pPr>
        <w:spacing w:line="400" w:lineRule="exact"/>
        <w:rPr>
          <w:rFonts w:ascii="宋体" w:hAnsi="宋体"/>
        </w:rPr>
      </w:pPr>
    </w:p>
    <w:p>
      <w:pPr>
        <w:spacing w:line="400" w:lineRule="exact"/>
        <w:rPr>
          <w:rFonts w:ascii="宋体" w:hAnsi="宋体"/>
        </w:rPr>
      </w:pPr>
      <w:r>
        <w:rPr>
          <w:rFonts w:ascii="宋体" w:hAnsi="宋体"/>
        </w:rPr>
        <w:br w:type="page"/>
      </w:r>
    </w:p>
    <w:p>
      <w:pPr>
        <w:spacing w:line="400" w:lineRule="exact"/>
        <w:rPr>
          <w:rFonts w:ascii="宋体" w:hAnsi="宋体"/>
        </w:rPr>
      </w:pPr>
    </w:p>
    <w:p>
      <w:pPr>
        <w:spacing w:line="400" w:lineRule="exact"/>
        <w:rPr>
          <w:rFonts w:ascii="宋体" w:hAnsi="宋体"/>
        </w:rPr>
      </w:pPr>
    </w:p>
    <w:p>
      <w:pPr>
        <w:spacing w:line="400" w:lineRule="exact"/>
        <w:rPr>
          <w:rFonts w:ascii="宋体" w:hAnsi="宋体"/>
          <w:b/>
        </w:rPr>
      </w:pPr>
    </w:p>
    <w:p>
      <w:pPr>
        <w:jc w:val="center"/>
        <w:rPr>
          <w:rFonts w:ascii="宋体" w:hAnsi="宋体"/>
          <w:b/>
          <w:sz w:val="28"/>
          <w:szCs w:val="28"/>
        </w:rPr>
      </w:pPr>
      <w:r>
        <w:rPr>
          <w:rFonts w:ascii="宋体" w:hAnsi="宋体"/>
          <w:b/>
          <w:sz w:val="28"/>
          <w:szCs w:val="28"/>
          <w:u w:val="single"/>
        </w:rPr>
        <w:t xml:space="preserve">        </w:t>
      </w:r>
      <w:r>
        <w:rPr>
          <w:rFonts w:hint="eastAsia" w:ascii="宋体" w:hAnsi="宋体"/>
          <w:b/>
          <w:sz w:val="28"/>
          <w:szCs w:val="28"/>
        </w:rPr>
        <w:t>（项目名称）</w:t>
      </w:r>
      <w:r>
        <w:rPr>
          <w:rFonts w:ascii="宋体" w:hAnsi="宋体"/>
          <w:b/>
          <w:sz w:val="28"/>
          <w:szCs w:val="28"/>
          <w:u w:val="single"/>
        </w:rPr>
        <w:t xml:space="preserve">        </w:t>
      </w:r>
      <w:r>
        <w:rPr>
          <w:rFonts w:hint="eastAsia" w:ascii="宋体" w:hAnsi="宋体"/>
          <w:b/>
          <w:sz w:val="28"/>
          <w:szCs w:val="28"/>
        </w:rPr>
        <w:t>（标段名称）</w:t>
      </w:r>
    </w:p>
    <w:p>
      <w:pPr>
        <w:rPr>
          <w:rFonts w:ascii="宋体" w:hAnsi="宋体"/>
          <w:b/>
          <w:sz w:val="20"/>
        </w:rPr>
      </w:pPr>
    </w:p>
    <w:p>
      <w:pPr>
        <w:rPr>
          <w:rFonts w:ascii="宋体" w:hAnsi="宋体"/>
          <w:b/>
          <w:sz w:val="20"/>
        </w:rPr>
      </w:pPr>
    </w:p>
    <w:p>
      <w:pPr>
        <w:jc w:val="center"/>
        <w:rPr>
          <w:rFonts w:ascii="宋体" w:hAnsi="宋体"/>
          <w:b/>
          <w:sz w:val="44"/>
        </w:rPr>
      </w:pPr>
      <w:r>
        <w:rPr>
          <w:rFonts w:hint="eastAsia" w:ascii="宋体" w:hAnsi="宋体"/>
          <w:b/>
          <w:sz w:val="44"/>
        </w:rPr>
        <w:t>投</w:t>
      </w:r>
      <w:r>
        <w:rPr>
          <w:rFonts w:ascii="宋体" w:hAnsi="宋体"/>
          <w:b/>
          <w:sz w:val="44"/>
        </w:rPr>
        <w:t xml:space="preserve"> </w:t>
      </w:r>
      <w:r>
        <w:rPr>
          <w:rFonts w:hint="eastAsia" w:ascii="宋体" w:hAnsi="宋体"/>
          <w:b/>
          <w:sz w:val="44"/>
        </w:rPr>
        <w:t>标</w:t>
      </w:r>
      <w:r>
        <w:rPr>
          <w:rFonts w:ascii="宋体" w:hAnsi="宋体"/>
          <w:b/>
          <w:sz w:val="44"/>
        </w:rPr>
        <w:t xml:space="preserve"> </w:t>
      </w:r>
      <w:r>
        <w:rPr>
          <w:rFonts w:hint="eastAsia" w:ascii="宋体" w:hAnsi="宋体"/>
          <w:b/>
          <w:sz w:val="44"/>
        </w:rPr>
        <w:t>文</w:t>
      </w:r>
      <w:r>
        <w:rPr>
          <w:rFonts w:ascii="宋体" w:hAnsi="宋体"/>
          <w:b/>
          <w:sz w:val="44"/>
        </w:rPr>
        <w:t xml:space="preserve"> </w:t>
      </w:r>
      <w:r>
        <w:rPr>
          <w:rFonts w:hint="eastAsia" w:ascii="宋体" w:hAnsi="宋体"/>
          <w:b/>
          <w:sz w:val="44"/>
        </w:rPr>
        <w:t>件</w:t>
      </w:r>
    </w:p>
    <w:p>
      <w:pPr>
        <w:jc w:val="center"/>
        <w:rPr>
          <w:rFonts w:ascii="宋体" w:hAnsi="宋体"/>
          <w:sz w:val="44"/>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rPr>
          <w:rFonts w:ascii="宋体" w:hAnsi="宋体"/>
          <w:sz w:val="28"/>
        </w:rPr>
      </w:pPr>
    </w:p>
    <w:p>
      <w:pPr>
        <w:spacing w:line="360" w:lineRule="auto"/>
        <w:rPr>
          <w:rFonts w:ascii="宋体" w:hAnsi="宋体"/>
          <w:sz w:val="28"/>
        </w:rPr>
      </w:pPr>
    </w:p>
    <w:p>
      <w:pPr>
        <w:ind w:firstLine="2072" w:firstLineChars="645"/>
        <w:rPr>
          <w:rFonts w:ascii="楷体_GB2312" w:eastAsia="楷体_GB2312"/>
          <w:b/>
          <w:color w:val="000000"/>
          <w:sz w:val="32"/>
          <w:szCs w:val="32"/>
          <w:u w:val="single"/>
        </w:rPr>
      </w:pPr>
      <w:r>
        <w:rPr>
          <w:rFonts w:hint="eastAsia" w:ascii="楷体_GB2312" w:eastAsia="楷体_GB2312"/>
          <w:b/>
          <w:color w:val="000000"/>
          <w:sz w:val="32"/>
          <w:szCs w:val="32"/>
        </w:rPr>
        <w:t>投标人：</w:t>
      </w:r>
      <w:r>
        <w:rPr>
          <w:rFonts w:hint="eastAsia" w:ascii="楷体_GB2312" w:eastAsia="楷体_GB2312"/>
          <w:b/>
          <w:color w:val="000000"/>
          <w:sz w:val="32"/>
          <w:szCs w:val="32"/>
          <w:u w:val="single"/>
        </w:rPr>
        <w:t xml:space="preserve">                      </w:t>
      </w:r>
    </w:p>
    <w:p>
      <w:pPr>
        <w:jc w:val="center"/>
        <w:rPr>
          <w:rFonts w:ascii="楷体_GB2312" w:eastAsia="楷体_GB2312"/>
          <w:b/>
          <w:color w:val="000000"/>
          <w:sz w:val="32"/>
          <w:szCs w:val="32"/>
          <w:u w:val="single"/>
        </w:rPr>
      </w:pPr>
    </w:p>
    <w:p>
      <w:pPr>
        <w:spacing w:line="400" w:lineRule="exact"/>
        <w:jc w:val="center"/>
        <w:rPr>
          <w:rFonts w:ascii="宋体" w:hAnsi="宋体"/>
        </w:rPr>
        <w:sectPr>
          <w:type w:val="continuous"/>
          <w:pgSz w:w="11910" w:h="16840"/>
          <w:pgMar w:top="1240" w:right="1620" w:bottom="1380" w:left="1440" w:header="1034" w:footer="1194" w:gutter="0"/>
          <w:pgNumType w:fmt="decimal"/>
          <w:cols w:space="720" w:num="1"/>
        </w:sectPr>
      </w:pPr>
      <w:r>
        <w:rPr>
          <w:rFonts w:hint="eastAsia" w:ascii="楷体_GB2312" w:eastAsia="楷体_GB2312"/>
          <w:b/>
          <w:color w:val="000000"/>
          <w:sz w:val="32"/>
          <w:szCs w:val="32"/>
          <w:u w:val="single"/>
        </w:rPr>
        <w:t xml:space="preserve">        </w:t>
      </w:r>
      <w:r>
        <w:rPr>
          <w:rFonts w:hint="eastAsia" w:ascii="楷体_GB2312" w:eastAsia="楷体_GB2312"/>
          <w:b/>
          <w:color w:val="000000"/>
          <w:sz w:val="32"/>
          <w:szCs w:val="32"/>
        </w:rPr>
        <w:t>年</w:t>
      </w:r>
      <w:r>
        <w:rPr>
          <w:rFonts w:hint="eastAsia" w:ascii="楷体_GB2312" w:eastAsia="楷体_GB2312"/>
          <w:b/>
          <w:color w:val="000000"/>
          <w:sz w:val="32"/>
          <w:szCs w:val="32"/>
          <w:u w:val="single"/>
        </w:rPr>
        <w:t xml:space="preserve">       </w:t>
      </w:r>
      <w:r>
        <w:rPr>
          <w:rFonts w:hint="eastAsia" w:ascii="楷体_GB2312" w:eastAsia="楷体_GB2312"/>
          <w:b/>
          <w:color w:val="000000"/>
          <w:sz w:val="32"/>
          <w:szCs w:val="32"/>
        </w:rPr>
        <w:t>月</w:t>
      </w:r>
      <w:r>
        <w:rPr>
          <w:rFonts w:hint="eastAsia" w:ascii="楷体_GB2312" w:eastAsia="楷体_GB2312"/>
          <w:b/>
          <w:color w:val="000000"/>
          <w:sz w:val="32"/>
          <w:szCs w:val="32"/>
          <w:u w:val="single"/>
        </w:rPr>
        <w:t xml:space="preserve">      </w:t>
      </w:r>
      <w:r>
        <w:rPr>
          <w:rFonts w:hint="eastAsia" w:ascii="楷体_GB2312" w:eastAsia="楷体_GB2312"/>
          <w:b/>
          <w:color w:val="000000"/>
          <w:sz w:val="32"/>
          <w:szCs w:val="32"/>
        </w:rPr>
        <w:t>日</w:t>
      </w:r>
      <w:r>
        <w:rPr>
          <w:rFonts w:ascii="宋体" w:hAnsi="宋体"/>
        </w:rPr>
        <w:br w:type="page"/>
      </w:r>
    </w:p>
    <w:p>
      <w:pPr>
        <w:spacing w:line="400" w:lineRule="exact"/>
        <w:jc w:val="center"/>
        <w:rPr>
          <w:rFonts w:ascii="宋体" w:hAnsi="宋体"/>
        </w:rPr>
      </w:pPr>
    </w:p>
    <w:p>
      <w:pPr>
        <w:spacing w:line="240" w:lineRule="auto"/>
        <w:ind w:firstLine="5421" w:firstLineChars="1800"/>
        <w:rPr>
          <w:rFonts w:ascii="宋体" w:hAnsi="宋体"/>
        </w:rPr>
      </w:pPr>
      <w:bookmarkStart w:id="1391" w:name="_Toc29640"/>
      <w:bookmarkStart w:id="1392" w:name="_Toc492300719"/>
      <w:bookmarkStart w:id="1393" w:name="_Toc3250"/>
      <w:bookmarkStart w:id="1394" w:name="_Toc28564"/>
      <w:r>
        <w:rPr>
          <w:rFonts w:hint="eastAsia" w:ascii="宋体" w:hAnsi="宋体" w:eastAsia="宋体"/>
          <w:b/>
          <w:bCs/>
          <w:sz w:val="30"/>
          <w:szCs w:val="30"/>
        </w:rPr>
        <w:t>目</w:t>
      </w:r>
      <w:r>
        <w:rPr>
          <w:rFonts w:hint="eastAsia" w:ascii="宋体" w:hAnsi="宋体"/>
          <w:b/>
          <w:bCs/>
          <w:sz w:val="30"/>
          <w:szCs w:val="30"/>
          <w:lang w:val="en-US" w:eastAsia="zh-CN"/>
        </w:rPr>
        <w:t xml:space="preserve">  </w:t>
      </w:r>
      <w:r>
        <w:rPr>
          <w:rFonts w:hint="eastAsia" w:ascii="宋体" w:hAnsi="宋体" w:eastAsia="宋体"/>
          <w:b/>
          <w:bCs/>
          <w:sz w:val="30"/>
          <w:szCs w:val="30"/>
        </w:rPr>
        <w:t>录</w:t>
      </w:r>
      <w:bookmarkEnd w:id="1391"/>
      <w:bookmarkEnd w:id="1392"/>
      <w:bookmarkEnd w:id="1393"/>
      <w:bookmarkEnd w:id="1394"/>
    </w:p>
    <w:p>
      <w:pPr>
        <w:spacing w:line="540" w:lineRule="exact"/>
        <w:rPr>
          <w:rFonts w:ascii="宋体" w:hAnsi="宋体"/>
        </w:rPr>
      </w:pPr>
      <w:r>
        <w:rPr>
          <w:rFonts w:hint="eastAsia" w:ascii="宋体" w:hAnsi="宋体"/>
        </w:rPr>
        <w:t>一、投标函及投标函附录</w:t>
      </w:r>
    </w:p>
    <w:p>
      <w:pPr>
        <w:spacing w:line="540" w:lineRule="exact"/>
        <w:rPr>
          <w:rFonts w:ascii="宋体" w:hAnsi="宋体"/>
        </w:rPr>
      </w:pPr>
      <w:r>
        <w:rPr>
          <w:rFonts w:hint="eastAsia" w:ascii="宋体" w:hAnsi="宋体"/>
        </w:rPr>
        <w:t>二、法定代表人身份证明（适用于无委托代理人的情况）</w:t>
      </w:r>
    </w:p>
    <w:p>
      <w:pPr>
        <w:spacing w:line="540" w:lineRule="exact"/>
        <w:rPr>
          <w:rFonts w:ascii="宋体" w:hAnsi="宋体"/>
        </w:rPr>
      </w:pPr>
      <w:r>
        <w:rPr>
          <w:rFonts w:hint="eastAsia" w:ascii="宋体" w:hAnsi="宋体"/>
        </w:rPr>
        <w:t>二、授权委托书（适用于有委托代理人的情况）</w:t>
      </w:r>
    </w:p>
    <w:p>
      <w:pPr>
        <w:spacing w:line="540" w:lineRule="exact"/>
        <w:rPr>
          <w:rFonts w:ascii="宋体" w:hAnsi="宋体"/>
        </w:rPr>
      </w:pPr>
      <w:r>
        <w:rPr>
          <w:rFonts w:hint="eastAsia" w:ascii="宋体" w:hAnsi="宋体"/>
        </w:rPr>
        <w:t>三、联合体协议书</w:t>
      </w:r>
    </w:p>
    <w:p>
      <w:pPr>
        <w:spacing w:line="540" w:lineRule="exact"/>
        <w:rPr>
          <w:rFonts w:ascii="宋体" w:hAnsi="宋体"/>
        </w:rPr>
      </w:pPr>
      <w:r>
        <w:rPr>
          <w:rFonts w:hint="eastAsia" w:ascii="宋体" w:hAnsi="宋体"/>
        </w:rPr>
        <w:t>四、投标保证金</w:t>
      </w:r>
    </w:p>
    <w:p>
      <w:pPr>
        <w:spacing w:line="540" w:lineRule="exact"/>
        <w:rPr>
          <w:rFonts w:ascii="宋体" w:hAnsi="宋体"/>
        </w:rPr>
      </w:pPr>
      <w:r>
        <w:rPr>
          <w:rFonts w:hint="eastAsia" w:ascii="宋体" w:hAnsi="宋体"/>
        </w:rPr>
        <w:t>五、监理报酬清单</w:t>
      </w:r>
    </w:p>
    <w:p>
      <w:pPr>
        <w:spacing w:line="540" w:lineRule="exact"/>
        <w:rPr>
          <w:rFonts w:ascii="宋体" w:hAnsi="宋体"/>
        </w:rPr>
      </w:pPr>
      <w:r>
        <w:rPr>
          <w:rFonts w:hint="eastAsia" w:ascii="宋体" w:hAnsi="宋体"/>
        </w:rPr>
        <w:t>六、资格审查资料</w:t>
      </w:r>
    </w:p>
    <w:p>
      <w:pPr>
        <w:spacing w:line="540" w:lineRule="exact"/>
        <w:rPr>
          <w:rFonts w:ascii="宋体" w:hAnsi="宋体"/>
        </w:rPr>
      </w:pPr>
      <w:r>
        <w:rPr>
          <w:rFonts w:hint="eastAsia" w:ascii="宋体" w:hAnsi="宋体"/>
          <w:lang w:val="en-US" w:eastAsia="zh-CN"/>
        </w:rPr>
        <w:t>七</w:t>
      </w:r>
      <w:r>
        <w:rPr>
          <w:rFonts w:hint="eastAsia" w:ascii="宋体" w:hAnsi="宋体"/>
        </w:rPr>
        <w:t>、监理大纲</w:t>
      </w:r>
    </w:p>
    <w:p>
      <w:pPr>
        <w:spacing w:line="540" w:lineRule="exact"/>
        <w:rPr>
          <w:rFonts w:ascii="宋体" w:hAnsi="宋体"/>
        </w:rPr>
      </w:pPr>
      <w:bookmarkStart w:id="1395" w:name="_Toc352691655"/>
      <w:bookmarkStart w:id="1396" w:name="_Toc369531691"/>
      <w:bookmarkStart w:id="1397" w:name="_Toc7039"/>
      <w:r>
        <w:rPr>
          <w:rFonts w:hint="eastAsia" w:ascii="宋体" w:hAnsi="宋体"/>
          <w:lang w:val="en-US" w:eastAsia="zh-CN"/>
        </w:rPr>
        <w:t>八</w:t>
      </w:r>
      <w:r>
        <w:rPr>
          <w:rFonts w:hint="eastAsia" w:ascii="宋体" w:hAnsi="宋体"/>
        </w:rPr>
        <w:t>、其他资料</w:t>
      </w:r>
    </w:p>
    <w:bookmarkEnd w:id="1395"/>
    <w:bookmarkEnd w:id="1396"/>
    <w:bookmarkEnd w:id="1397"/>
    <w:p>
      <w:pPr>
        <w:pStyle w:val="5"/>
        <w:jc w:val="center"/>
        <w:rPr>
          <w:rFonts w:ascii="宋体" w:hAnsi="宋体" w:eastAsia="宋体"/>
        </w:rPr>
        <w:sectPr>
          <w:footerReference r:id="rId26" w:type="default"/>
          <w:type w:val="continuous"/>
          <w:pgSz w:w="11910" w:h="16840"/>
          <w:pgMar w:top="1240" w:right="1620" w:bottom="1380" w:left="1440" w:header="1034" w:footer="1194" w:gutter="0"/>
          <w:pgNumType w:fmt="decimal"/>
          <w:cols w:space="720" w:num="1"/>
        </w:sectPr>
      </w:pPr>
      <w:bookmarkStart w:id="1398" w:name="_Toc492300720"/>
    </w:p>
    <w:p>
      <w:pPr>
        <w:pStyle w:val="5"/>
        <w:jc w:val="center"/>
        <w:rPr>
          <w:rFonts w:ascii="宋体" w:hAnsi="宋体" w:eastAsia="宋体"/>
        </w:rPr>
        <w:sectPr>
          <w:type w:val="continuous"/>
          <w:pgSz w:w="11910" w:h="16840"/>
          <w:pgMar w:top="1240" w:right="1620" w:bottom="1380" w:left="1440" w:header="1034" w:footer="1194" w:gutter="0"/>
          <w:pgNumType w:fmt="decimal"/>
          <w:cols w:space="720" w:num="1"/>
        </w:sectPr>
      </w:pPr>
      <w:r>
        <w:rPr>
          <w:rFonts w:hint="eastAsia" w:ascii="宋体" w:hAnsi="宋体" w:eastAsia="宋体"/>
        </w:rPr>
        <w:br w:type="page"/>
      </w:r>
    </w:p>
    <w:p>
      <w:pPr>
        <w:pStyle w:val="3"/>
        <w:widowControl w:val="0"/>
        <w:numPr>
          <w:ilvl w:val="0"/>
          <w:numId w:val="0"/>
        </w:numPr>
        <w:autoSpaceDE w:val="0"/>
        <w:autoSpaceDN w:val="0"/>
        <w:adjustRightInd w:val="0"/>
        <w:jc w:val="center"/>
        <w:outlineLvl w:val="1"/>
        <w:rPr>
          <w:rFonts w:hint="eastAsia"/>
          <w:lang w:val="en-US" w:eastAsia="zh-CN"/>
        </w:rPr>
      </w:pPr>
      <w:bookmarkStart w:id="1399" w:name="_Toc15024"/>
      <w:bookmarkStart w:id="1400" w:name="_Toc16264"/>
      <w:bookmarkStart w:id="1401" w:name="_Toc21286"/>
      <w:r>
        <w:rPr>
          <w:rFonts w:hint="eastAsia" w:ascii="Arial" w:hAnsi="Arial" w:eastAsia="宋体" w:cs="Times New Roman"/>
          <w:b/>
          <w:bCs/>
          <w:color w:val="000000"/>
          <w:sz w:val="32"/>
          <w:szCs w:val="32"/>
          <w:lang w:val="en-US" w:eastAsia="zh-CN"/>
        </w:rPr>
        <w:t>开标一览表</w:t>
      </w:r>
    </w:p>
    <w:p>
      <w:pPr>
        <w:pStyle w:val="3"/>
        <w:widowControl w:val="0"/>
        <w:numPr>
          <w:ilvl w:val="0"/>
          <w:numId w:val="0"/>
        </w:numPr>
        <w:autoSpaceDE w:val="0"/>
        <w:autoSpaceDN w:val="0"/>
        <w:adjustRightInd w:val="0"/>
        <w:spacing w:line="360" w:lineRule="auto"/>
        <w:jc w:val="both"/>
        <w:rPr>
          <w:rFonts w:hint="eastAsia"/>
          <w:lang w:val="en-US" w:eastAsia="zh-CN"/>
        </w:rPr>
      </w:pPr>
      <w:r>
        <w:rPr>
          <w:rFonts w:hint="eastAsia"/>
          <w:lang w:val="en-US" w:eastAsia="zh-CN"/>
        </w:rPr>
        <w:t>标段编号：</w:t>
      </w:r>
    </w:p>
    <w:p>
      <w:pPr>
        <w:pStyle w:val="3"/>
        <w:widowControl w:val="0"/>
        <w:numPr>
          <w:ilvl w:val="0"/>
          <w:numId w:val="0"/>
        </w:numPr>
        <w:autoSpaceDE w:val="0"/>
        <w:autoSpaceDN w:val="0"/>
        <w:adjustRightInd w:val="0"/>
        <w:spacing w:line="360" w:lineRule="auto"/>
        <w:jc w:val="both"/>
        <w:rPr>
          <w:rFonts w:hint="default"/>
          <w:lang w:val="en-US" w:eastAsia="zh-CN"/>
        </w:rPr>
      </w:pPr>
      <w:r>
        <w:rPr>
          <w:rFonts w:hint="eastAsia"/>
          <w:lang w:val="en-US" w:eastAsia="zh-CN"/>
        </w:rPr>
        <w:t>标段名称：</w:t>
      </w:r>
    </w:p>
    <w:tbl>
      <w:tblPr>
        <w:tblStyle w:val="4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261" w:type="dxa"/>
            <w:vAlign w:val="center"/>
          </w:tcPr>
          <w:p>
            <w:pPr>
              <w:pStyle w:val="3"/>
              <w:jc w:val="center"/>
              <w:rPr>
                <w:rFonts w:hint="eastAsia" w:eastAsia="宋体"/>
                <w:vertAlign w:val="baseline"/>
                <w:lang w:val="en-US" w:eastAsia="zh-CN"/>
              </w:rPr>
            </w:pPr>
            <w:r>
              <w:rPr>
                <w:rFonts w:hint="eastAsia"/>
                <w:vertAlign w:val="baseline"/>
                <w:lang w:val="en-US" w:eastAsia="zh-CN"/>
              </w:rPr>
              <w:t>标题</w:t>
            </w:r>
          </w:p>
        </w:tc>
        <w:tc>
          <w:tcPr>
            <w:tcW w:w="4261" w:type="dxa"/>
            <w:vAlign w:val="center"/>
          </w:tcPr>
          <w:p>
            <w:pPr>
              <w:pStyle w:val="3"/>
              <w:jc w:val="center"/>
              <w:rPr>
                <w:rFonts w:hint="eastAsia" w:eastAsia="宋体"/>
                <w:vertAlign w:val="baseline"/>
                <w:lang w:val="en-US" w:eastAsia="zh-CN"/>
              </w:rPr>
            </w:pPr>
            <w:r>
              <w:rPr>
                <w:rFonts w:hint="eastAsia"/>
                <w:vertAlign w:val="baseline"/>
                <w:lang w:val="en-US" w:eastAsia="zh-CN"/>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261" w:type="dxa"/>
            <w:vAlign w:val="center"/>
          </w:tcPr>
          <w:p>
            <w:pPr>
              <w:pStyle w:val="3"/>
              <w:jc w:val="center"/>
              <w:rPr>
                <w:rFonts w:hint="eastAsia" w:eastAsia="宋体"/>
                <w:vertAlign w:val="baseline"/>
                <w:lang w:val="en-US" w:eastAsia="zh-CN"/>
              </w:rPr>
            </w:pPr>
            <w:r>
              <w:rPr>
                <w:rFonts w:hint="eastAsia"/>
                <w:vertAlign w:val="baseline"/>
                <w:lang w:val="en-US" w:eastAsia="zh-CN"/>
              </w:rPr>
              <w:t>投标报价</w:t>
            </w:r>
          </w:p>
        </w:tc>
        <w:tc>
          <w:tcPr>
            <w:tcW w:w="4261" w:type="dxa"/>
            <w:vAlign w:val="center"/>
          </w:tcPr>
          <w:p>
            <w:pPr>
              <w:pStyle w:val="3"/>
              <w:jc w:val="cente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261" w:type="dxa"/>
            <w:vAlign w:val="center"/>
          </w:tcPr>
          <w:p>
            <w:pPr>
              <w:pStyle w:val="3"/>
              <w:jc w:val="center"/>
              <w:rPr>
                <w:rFonts w:hint="eastAsia" w:eastAsia="宋体"/>
                <w:vertAlign w:val="baseline"/>
                <w:lang w:eastAsia="zh-CN"/>
              </w:rPr>
            </w:pPr>
            <w:r>
              <w:rPr>
                <w:rFonts w:hint="eastAsia"/>
                <w:vertAlign w:val="baseline"/>
                <w:lang w:eastAsia="zh-CN"/>
              </w:rPr>
              <w:t>……</w:t>
            </w:r>
          </w:p>
        </w:tc>
        <w:tc>
          <w:tcPr>
            <w:tcW w:w="4261" w:type="dxa"/>
            <w:vAlign w:val="center"/>
          </w:tcPr>
          <w:p>
            <w:pPr>
              <w:pStyle w:val="3"/>
              <w:jc w:val="center"/>
              <w:rPr>
                <w:vertAlign w:val="baseline"/>
              </w:rPr>
            </w:pPr>
          </w:p>
        </w:tc>
      </w:tr>
    </w:tbl>
    <w:p/>
    <w:p>
      <w:pPr>
        <w:autoSpaceDE w:val="0"/>
        <w:autoSpaceDN w:val="0"/>
        <w:adjustRightInd w:val="0"/>
        <w:spacing w:line="380" w:lineRule="exact"/>
        <w:ind w:firstLine="4113" w:firstLineChars="1714"/>
        <w:jc w:val="left"/>
        <w:rPr>
          <w:rFonts w:hint="eastAsia" w:ascii="_x000B__x000C_" w:hAnsi="_x000B__x000C_"/>
          <w:color w:val="000000"/>
          <w:kern w:val="0"/>
          <w:sz w:val="24"/>
          <w:szCs w:val="24"/>
        </w:rPr>
      </w:pPr>
    </w:p>
    <w:p>
      <w:pPr>
        <w:autoSpaceDE w:val="0"/>
        <w:autoSpaceDN w:val="0"/>
        <w:adjustRightInd w:val="0"/>
        <w:spacing w:line="380" w:lineRule="exact"/>
        <w:ind w:firstLine="4113" w:firstLineChars="1714"/>
        <w:jc w:val="left"/>
        <w:rPr>
          <w:rFonts w:ascii="_x000B__x000C_" w:hAnsi="_x000B__x000C_" w:cs="Arial"/>
          <w:color w:val="000000"/>
          <w:kern w:val="0"/>
          <w:szCs w:val="21"/>
        </w:rPr>
      </w:pPr>
      <w:r>
        <w:rPr>
          <w:rFonts w:hint="eastAsia" w:ascii="_x000B__x000C_" w:hAnsi="_x000B__x000C_"/>
          <w:color w:val="000000"/>
          <w:kern w:val="0"/>
          <w:sz w:val="24"/>
          <w:szCs w:val="24"/>
        </w:rPr>
        <w:t>投标人</w:t>
      </w:r>
      <w:r>
        <w:rPr>
          <w:rFonts w:hint="eastAsia" w:ascii="_x000B__x000C_" w:hAnsi="_x000B__x000C_" w:cs="Arial"/>
          <w:color w:val="000000"/>
          <w:kern w:val="0"/>
          <w:sz w:val="24"/>
          <w:szCs w:val="24"/>
        </w:rPr>
        <w:t>：</w:t>
      </w:r>
      <w:r>
        <w:rPr>
          <w:rFonts w:hint="eastAsia" w:ascii="_x000B__x000C_" w:hAnsi="_x000B__x000C_" w:cs="Arial"/>
          <w:color w:val="000000"/>
          <w:kern w:val="0"/>
          <w:sz w:val="24"/>
          <w:szCs w:val="24"/>
          <w:u w:val="single"/>
        </w:rPr>
        <w:t xml:space="preserve">              （</w:t>
      </w:r>
      <w:r>
        <w:rPr>
          <w:rFonts w:hint="eastAsia" w:ascii="_x000B__x000C_" w:hAnsi="_x000B__x000C_"/>
          <w:color w:val="000000"/>
          <w:kern w:val="0"/>
          <w:sz w:val="24"/>
          <w:szCs w:val="24"/>
          <w:u w:val="single"/>
        </w:rPr>
        <w:t>盖单位章</w:t>
      </w:r>
      <w:r>
        <w:rPr>
          <w:rFonts w:hint="eastAsia" w:ascii="_x000B__x000C_" w:hAnsi="_x000B__x000C_" w:cs="Arial"/>
          <w:color w:val="000000"/>
          <w:kern w:val="0"/>
          <w:sz w:val="24"/>
          <w:szCs w:val="24"/>
          <w:u w:val="single"/>
        </w:rPr>
        <w:t xml:space="preserve">）   </w:t>
      </w:r>
      <w:r>
        <w:rPr>
          <w:rFonts w:ascii="_x000B__x000C_" w:hAnsi="_x000B__x000C_" w:cs="Arial"/>
          <w:color w:val="000000"/>
          <w:kern w:val="0"/>
          <w:szCs w:val="21"/>
        </w:rPr>
        <w:t xml:space="preserve"> </w:t>
      </w:r>
    </w:p>
    <w:p>
      <w:pPr>
        <w:autoSpaceDE w:val="0"/>
        <w:autoSpaceDN w:val="0"/>
        <w:adjustRightInd w:val="0"/>
        <w:spacing w:line="380" w:lineRule="exact"/>
        <w:ind w:firstLine="4015" w:firstLineChars="1912"/>
        <w:jc w:val="left"/>
        <w:rPr>
          <w:rFonts w:hint="eastAsia" w:ascii="_x000B__x000C_" w:hAnsi="_x000B__x000C_"/>
          <w:color w:val="000000"/>
          <w:kern w:val="0"/>
          <w:szCs w:val="21"/>
        </w:rPr>
      </w:pPr>
    </w:p>
    <w:p>
      <w:pPr>
        <w:autoSpaceDE w:val="0"/>
        <w:autoSpaceDN w:val="0"/>
        <w:adjustRightInd w:val="0"/>
        <w:spacing w:line="380" w:lineRule="exact"/>
        <w:ind w:firstLine="4015" w:firstLineChars="1912"/>
        <w:jc w:val="left"/>
        <w:rPr>
          <w:rFonts w:ascii="_x000B__x000C_" w:hAnsi="_x000B__x000C_" w:cs="Arial"/>
          <w:color w:val="000000"/>
          <w:kern w:val="0"/>
          <w:szCs w:val="21"/>
        </w:rPr>
      </w:pPr>
      <w:r>
        <w:rPr>
          <w:rFonts w:hint="eastAsia" w:ascii="_x000B__x000C_" w:hAnsi="_x000B__x000C_"/>
          <w:color w:val="000000"/>
          <w:kern w:val="0"/>
          <w:szCs w:val="21"/>
        </w:rPr>
        <w:t>法定代表人</w:t>
      </w:r>
      <w:r>
        <w:rPr>
          <w:rFonts w:hint="eastAsia" w:ascii="_x000B__x000C_" w:hAnsi="_x000B__x000C_" w:cs="Arial"/>
          <w:color w:val="000000"/>
          <w:kern w:val="0"/>
          <w:szCs w:val="21"/>
        </w:rPr>
        <w:t>：</w:t>
      </w:r>
      <w:r>
        <w:rPr>
          <w:rFonts w:ascii="_x000B__x000C_" w:hAnsi="_x000B__x000C_" w:cs="Arial"/>
          <w:color w:val="000000"/>
          <w:kern w:val="0"/>
          <w:szCs w:val="21"/>
        </w:rPr>
        <w:t xml:space="preserve"> </w:t>
      </w:r>
      <w:r>
        <w:rPr>
          <w:rFonts w:hint="eastAsia" w:ascii="_x000B__x000C_" w:hAnsi="_x000B__x000C_" w:cs="Arial"/>
          <w:color w:val="000000"/>
          <w:kern w:val="0"/>
          <w:szCs w:val="21"/>
          <w:u w:val="single"/>
        </w:rPr>
        <w:t xml:space="preserve">                   （</w:t>
      </w:r>
      <w:r>
        <w:rPr>
          <w:rFonts w:hint="eastAsia" w:ascii="_x000B__x000C_" w:hAnsi="_x000B__x000C_"/>
          <w:color w:val="000000"/>
          <w:kern w:val="0"/>
          <w:szCs w:val="21"/>
          <w:u w:val="single"/>
        </w:rPr>
        <w:t>签字</w:t>
      </w:r>
      <w:r>
        <w:rPr>
          <w:rFonts w:hint="eastAsia" w:ascii="_x000B__x000C_" w:hAnsi="_x000B__x000C_" w:cs="Arial"/>
          <w:color w:val="000000"/>
          <w:kern w:val="0"/>
          <w:szCs w:val="21"/>
          <w:u w:val="single"/>
        </w:rPr>
        <w:t xml:space="preserve">）   </w:t>
      </w:r>
    </w:p>
    <w:p>
      <w:pPr>
        <w:pStyle w:val="39"/>
        <w:ind w:firstLine="3584" w:firstLineChars="1700"/>
        <w:rPr>
          <w:rFonts w:hint="eastAsia" w:ascii="_x000B__x000C_" w:hAnsi="_x000B__x000C_" w:cs="Arial"/>
          <w:color w:val="000000"/>
          <w:kern w:val="0"/>
          <w:szCs w:val="21"/>
          <w:u w:val="single"/>
        </w:rPr>
      </w:pPr>
    </w:p>
    <w:p>
      <w:pPr>
        <w:pStyle w:val="39"/>
        <w:ind w:firstLine="4620" w:firstLineChars="2200"/>
        <w:rPr>
          <w:rFonts w:hint="eastAsia" w:ascii="_x000B__x000C_" w:hAnsi="_x000B__x000C_"/>
          <w:b w:val="0"/>
          <w:bCs w:val="0"/>
          <w:color w:val="auto"/>
          <w:kern w:val="0"/>
          <w:szCs w:val="21"/>
        </w:rPr>
      </w:pPr>
      <w:r>
        <w:rPr>
          <w:rFonts w:ascii="宋体" w:hAnsi="宋体"/>
          <w:b w:val="0"/>
          <w:bCs w:val="0"/>
          <w:color w:val="auto"/>
          <w:u w:val="single"/>
        </w:rPr>
        <w:t xml:space="preserve">      </w:t>
      </w:r>
      <w:r>
        <w:rPr>
          <w:rFonts w:hint="eastAsia" w:ascii="宋体" w:hAnsi="宋体"/>
          <w:b w:val="0"/>
          <w:bCs w:val="0"/>
          <w:color w:val="auto"/>
          <w:szCs w:val="21"/>
        </w:rPr>
        <w:t>年</w:t>
      </w:r>
      <w:r>
        <w:rPr>
          <w:rFonts w:ascii="宋体" w:hAnsi="宋体"/>
          <w:b w:val="0"/>
          <w:bCs w:val="0"/>
          <w:color w:val="auto"/>
          <w:u w:val="single"/>
        </w:rPr>
        <w:t xml:space="preserve">      </w:t>
      </w:r>
      <w:r>
        <w:rPr>
          <w:rFonts w:hint="eastAsia" w:ascii="宋体" w:hAnsi="宋体"/>
          <w:b w:val="0"/>
          <w:bCs w:val="0"/>
          <w:color w:val="auto"/>
          <w:szCs w:val="21"/>
        </w:rPr>
        <w:t>月</w:t>
      </w:r>
      <w:r>
        <w:rPr>
          <w:rFonts w:ascii="宋体" w:hAnsi="宋体"/>
          <w:b w:val="0"/>
          <w:bCs w:val="0"/>
          <w:color w:val="auto"/>
          <w:u w:val="single"/>
        </w:rPr>
        <w:t xml:space="preserve">      </w:t>
      </w:r>
      <w:r>
        <w:rPr>
          <w:rFonts w:hint="eastAsia" w:ascii="宋体" w:hAnsi="宋体"/>
          <w:b w:val="0"/>
          <w:bCs w:val="0"/>
          <w:color w:val="auto"/>
          <w:szCs w:val="21"/>
        </w:rPr>
        <w:t>日</w:t>
      </w:r>
    </w:p>
    <w:p>
      <w:pPr>
        <w:pStyle w:val="39"/>
        <w:ind w:firstLine="3584" w:firstLineChars="1700"/>
        <w:rPr>
          <w:rFonts w:hint="eastAsia" w:ascii="_x000B__x000C_" w:hAnsi="_x000B__x000C_"/>
          <w:color w:val="000000"/>
          <w:kern w:val="0"/>
          <w:szCs w:val="21"/>
        </w:rPr>
      </w:pPr>
    </w:p>
    <w:p>
      <w:pPr>
        <w:pStyle w:val="39"/>
        <w:ind w:firstLine="3584" w:firstLineChars="1700"/>
        <w:rPr>
          <w:rFonts w:hint="eastAsia" w:ascii="_x000B__x000C_" w:hAnsi="_x000B__x000C_"/>
          <w:color w:val="000000"/>
          <w:kern w:val="0"/>
          <w:szCs w:val="21"/>
        </w:rPr>
      </w:pPr>
    </w:p>
    <w:p>
      <w:pPr>
        <w:jc w:val="center"/>
        <w:rPr>
          <w:rFonts w:hint="eastAsia" w:ascii="_x000B__x000C_" w:hAnsi="_x000B__x000C_"/>
          <w:b/>
          <w:i/>
          <w:color w:val="000000"/>
          <w:kern w:val="0"/>
          <w:szCs w:val="21"/>
        </w:rPr>
        <w:sectPr>
          <w:type w:val="continuous"/>
          <w:pgSz w:w="11910" w:h="16840"/>
          <w:pgMar w:top="1240" w:right="1620" w:bottom="1380" w:left="1440" w:header="1034" w:footer="1194" w:gutter="0"/>
          <w:pgNumType w:fmt="decimal"/>
          <w:cols w:space="720" w:num="1"/>
        </w:sectPr>
      </w:pPr>
      <w:r>
        <w:rPr>
          <w:rFonts w:hint="eastAsia" w:ascii="_x000B__x000C_" w:hAnsi="_x000B__x000C_"/>
          <w:b/>
          <w:i/>
          <w:color w:val="000000"/>
          <w:kern w:val="0"/>
          <w:szCs w:val="21"/>
        </w:rPr>
        <w:t>（说明：</w:t>
      </w:r>
      <w:r>
        <w:rPr>
          <w:rFonts w:hint="eastAsia" w:ascii="_x000B__x000C_" w:hAnsi="_x000B__x000C_"/>
          <w:b/>
          <w:i/>
          <w:color w:val="000000"/>
          <w:kern w:val="0"/>
          <w:szCs w:val="21"/>
          <w:lang w:val="en-US" w:eastAsia="zh-CN"/>
        </w:rPr>
        <w:t>本表</w:t>
      </w:r>
      <w:r>
        <w:rPr>
          <w:rFonts w:hint="eastAsia" w:ascii="_x000B__x000C_" w:hAnsi="_x000B__x000C_"/>
          <w:b/>
          <w:i/>
          <w:color w:val="000000"/>
          <w:kern w:val="0"/>
          <w:szCs w:val="21"/>
        </w:rPr>
        <w:t>由招标人</w:t>
      </w:r>
      <w:r>
        <w:rPr>
          <w:rFonts w:hint="eastAsia" w:ascii="_x000B__x000C_" w:hAnsi="_x000B__x000C_"/>
          <w:b/>
          <w:i/>
          <w:color w:val="000000"/>
          <w:kern w:val="0"/>
          <w:szCs w:val="21"/>
          <w:lang w:val="en-US" w:eastAsia="zh-CN"/>
        </w:rPr>
        <w:t>根据电子交易系统的情况选择是否采用，如采用需注意与投标函的衔接</w:t>
      </w:r>
      <w:r>
        <w:rPr>
          <w:rFonts w:hint="eastAsia" w:ascii="_x000B__x000C_" w:hAnsi="_x000B__x000C_"/>
          <w:b/>
          <w:i/>
          <w:color w:val="000000"/>
          <w:kern w:val="0"/>
          <w:szCs w:val="21"/>
        </w:rPr>
        <w:t>）</w:t>
      </w:r>
    </w:p>
    <w:p>
      <w:pPr>
        <w:pStyle w:val="5"/>
        <w:jc w:val="center"/>
        <w:rPr>
          <w:rFonts w:ascii="宋体" w:hAnsi="宋体" w:eastAsia="宋体"/>
        </w:rPr>
      </w:pPr>
      <w:r>
        <w:rPr>
          <w:rFonts w:hint="eastAsia" w:ascii="宋体" w:hAnsi="宋体" w:eastAsia="宋体"/>
        </w:rPr>
        <w:t>一、投标</w:t>
      </w:r>
      <w:bookmarkStart w:id="1402" w:name="_Toc6931"/>
      <w:bookmarkStart w:id="1403" w:name="_Toc352691656"/>
      <w:bookmarkStart w:id="1404" w:name="_Toc369531692"/>
      <w:r>
        <w:rPr>
          <w:rFonts w:hint="eastAsia" w:ascii="宋体" w:hAnsi="宋体" w:eastAsia="宋体"/>
        </w:rPr>
        <w:t>函及投标函附录</w:t>
      </w:r>
      <w:bookmarkEnd w:id="1398"/>
      <w:bookmarkEnd w:id="1399"/>
      <w:bookmarkEnd w:id="1400"/>
      <w:bookmarkEnd w:id="1401"/>
    </w:p>
    <w:bookmarkEnd w:id="1402"/>
    <w:bookmarkEnd w:id="1403"/>
    <w:bookmarkEnd w:id="1404"/>
    <w:p>
      <w:pPr>
        <w:pStyle w:val="6"/>
        <w:ind w:firstLine="138"/>
        <w:jc w:val="center"/>
        <w:rPr>
          <w:rFonts w:ascii="宋体" w:hAnsi="宋体" w:eastAsia="宋体"/>
          <w:b/>
        </w:rPr>
      </w:pPr>
      <w:bookmarkStart w:id="1405" w:name="_Toc31374"/>
      <w:bookmarkStart w:id="1406" w:name="_Toc359594235"/>
      <w:bookmarkStart w:id="1407" w:name="_Toc492300721"/>
      <w:bookmarkStart w:id="1408" w:name="_Toc385943065"/>
      <w:bookmarkStart w:id="1409" w:name="_Toc482188651"/>
      <w:bookmarkStart w:id="1410" w:name="_Toc370676426"/>
      <w:bookmarkStart w:id="1411" w:name="_Toc20015"/>
      <w:bookmarkStart w:id="1412" w:name="_Toc391394111"/>
      <w:r>
        <w:rPr>
          <w:rFonts w:hint="eastAsia" w:ascii="宋体" w:hAnsi="宋体" w:eastAsia="宋体"/>
          <w:b/>
        </w:rPr>
        <w:t>（一）投标函</w:t>
      </w:r>
      <w:bookmarkEnd w:id="1405"/>
      <w:bookmarkEnd w:id="1406"/>
      <w:bookmarkEnd w:id="1407"/>
      <w:bookmarkEnd w:id="1408"/>
      <w:bookmarkEnd w:id="1409"/>
      <w:bookmarkEnd w:id="1410"/>
      <w:bookmarkEnd w:id="1411"/>
      <w:bookmarkEnd w:id="1412"/>
    </w:p>
    <w:p>
      <w:pPr>
        <w:spacing w:line="440" w:lineRule="exact"/>
        <w:rPr>
          <w:rFonts w:ascii="宋体" w:hAnsi="宋体"/>
          <w:szCs w:val="21"/>
        </w:rPr>
      </w:pPr>
      <w:r>
        <w:rPr>
          <w:rFonts w:ascii="宋体" w:hAnsi="宋体"/>
          <w:szCs w:val="21"/>
          <w:u w:val="single"/>
        </w:rPr>
        <w:t xml:space="preserve">                  </w:t>
      </w:r>
      <w:r>
        <w:rPr>
          <w:rFonts w:hint="eastAsia" w:ascii="宋体" w:hAnsi="宋体"/>
          <w:szCs w:val="21"/>
        </w:rPr>
        <w:t>（招标人名称）：</w:t>
      </w:r>
    </w:p>
    <w:p>
      <w:pPr>
        <w:spacing w:line="440" w:lineRule="exact"/>
        <w:ind w:firstLine="405"/>
        <w:rPr>
          <w:rFonts w:ascii="宋体" w:hAnsi="宋体"/>
          <w:szCs w:val="21"/>
        </w:rPr>
      </w:pPr>
      <w:r>
        <w:rPr>
          <w:rFonts w:ascii="Times New Roman" w:hAnsi="Times New Roman"/>
          <w:szCs w:val="21"/>
        </w:rPr>
        <w:t>1</w:t>
      </w:r>
      <w:r>
        <w:rPr>
          <w:rFonts w:hint="eastAsia" w:ascii="宋体" w:hAnsi="宋体"/>
          <w:szCs w:val="21"/>
          <w:lang w:val="en-US" w:eastAsia="zh-CN"/>
        </w:rPr>
        <w:t>.</w:t>
      </w:r>
      <w:r>
        <w:rPr>
          <w:rFonts w:hint="eastAsia" w:ascii="宋体" w:hAnsi="宋体"/>
          <w:szCs w:val="21"/>
        </w:rPr>
        <w:t>我方已仔细研究了</w:t>
      </w:r>
      <w:r>
        <w:rPr>
          <w:rFonts w:ascii="宋体" w:hAnsi="宋体"/>
          <w:szCs w:val="21"/>
          <w:u w:val="single"/>
        </w:rPr>
        <w:t xml:space="preserve">                  </w:t>
      </w:r>
      <w:r>
        <w:rPr>
          <w:rFonts w:hint="eastAsia" w:ascii="宋体" w:hAnsi="宋体"/>
          <w:szCs w:val="21"/>
        </w:rPr>
        <w:t>（项目名称）</w:t>
      </w:r>
      <w:r>
        <w:rPr>
          <w:u w:val="single"/>
        </w:rPr>
        <w:t xml:space="preserve">        </w:t>
      </w:r>
      <w:r>
        <w:rPr>
          <w:rFonts w:hint="eastAsia"/>
        </w:rPr>
        <w:t>（标段名称）</w:t>
      </w:r>
      <w:r>
        <w:rPr>
          <w:rFonts w:hint="eastAsia" w:ascii="宋体" w:hAnsi="宋体"/>
          <w:szCs w:val="21"/>
        </w:rPr>
        <w:t>监理招标项目招标文件的全部内容，①愿意以人民币（大写）</w:t>
      </w:r>
      <w:r>
        <w:rPr>
          <w:rFonts w:ascii="宋体" w:hAnsi="宋体"/>
          <w:szCs w:val="21"/>
          <w:u w:val="single"/>
        </w:rPr>
        <w:t xml:space="preserve">               </w:t>
      </w:r>
      <w:r>
        <w:rPr>
          <w:rFonts w:hint="eastAsia" w:ascii="宋体" w:hAnsi="宋体"/>
          <w:szCs w:val="21"/>
        </w:rPr>
        <w:t>（</w:t>
      </w:r>
      <w:r>
        <w:rPr>
          <w:rFonts w:ascii="宋体" w:hAnsi="宋体"/>
          <w:szCs w:val="21"/>
        </w:rPr>
        <w:t>¥</w:t>
      </w:r>
      <w:r>
        <w:rPr>
          <w:rFonts w:ascii="宋体" w:hAnsi="宋体"/>
          <w:szCs w:val="21"/>
          <w:u w:val="single"/>
        </w:rPr>
        <w:t xml:space="preserve">               </w:t>
      </w:r>
      <w:r>
        <w:rPr>
          <w:rFonts w:hint="eastAsia" w:ascii="宋体" w:hAnsi="宋体"/>
          <w:szCs w:val="21"/>
        </w:rPr>
        <w:t>）的投标总报价</w:t>
      </w:r>
      <w:r>
        <w:rPr>
          <w:rFonts w:hint="eastAsia" w:ascii="宋体" w:hAnsi="宋体"/>
          <w:b/>
          <w:i/>
          <w:szCs w:val="21"/>
        </w:rPr>
        <w:t>（说明：</w:t>
      </w:r>
      <w:r>
        <w:rPr>
          <w:rFonts w:hint="eastAsia" w:ascii="宋体" w:hAnsi="宋体" w:eastAsia="宋体" w:cs="宋体"/>
          <w:b/>
          <w:i/>
          <w:sz w:val="21"/>
          <w:szCs w:val="21"/>
          <w:lang w:val="en-US" w:eastAsia="zh-CN"/>
        </w:rPr>
        <w:t>价格</w:t>
      </w:r>
      <w:r>
        <w:rPr>
          <w:rFonts w:hint="eastAsia" w:ascii="宋体" w:hAnsi="宋体" w:eastAsia="宋体" w:cs="宋体"/>
          <w:b/>
          <w:i/>
          <w:sz w:val="21"/>
          <w:szCs w:val="21"/>
        </w:rPr>
        <w:t>报价方式</w:t>
      </w:r>
      <w:r>
        <w:rPr>
          <w:rFonts w:hint="eastAsia" w:ascii="宋体" w:hAnsi="宋体"/>
          <w:b/>
          <w:i/>
          <w:szCs w:val="21"/>
        </w:rPr>
        <w:t>）</w:t>
      </w:r>
      <w:r>
        <w:rPr>
          <w:rFonts w:hint="eastAsia" w:ascii="宋体" w:hAnsi="宋体"/>
          <w:b/>
          <w:i/>
          <w:szCs w:val="21"/>
          <w:lang w:val="en-US" w:eastAsia="zh-CN"/>
        </w:rPr>
        <w:t xml:space="preserve">或 </w:t>
      </w:r>
      <w:r>
        <w:rPr>
          <w:rFonts w:hint="eastAsia" w:ascii="宋体" w:hAnsi="宋体"/>
          <w:szCs w:val="21"/>
        </w:rPr>
        <w:t>②愿意以</w:t>
      </w:r>
      <w:r>
        <w:rPr>
          <w:rFonts w:hint="eastAsia" w:ascii="宋体" w:hAnsi="宋体"/>
          <w:szCs w:val="21"/>
          <w:u w:val="single"/>
          <w:lang w:val="en-US" w:eastAsia="zh-CN"/>
        </w:rPr>
        <w:t xml:space="preserve">              </w:t>
      </w:r>
      <w:r>
        <w:rPr>
          <w:rFonts w:hint="eastAsia" w:ascii="宋体" w:hAnsi="宋体"/>
          <w:szCs w:val="21"/>
        </w:rPr>
        <w:t>的</w:t>
      </w:r>
      <w:r>
        <w:rPr>
          <w:rFonts w:hint="default" w:ascii="宋体" w:hAnsi="宋体"/>
          <w:b/>
          <w:i/>
          <w:szCs w:val="21"/>
          <w:u w:val="single"/>
          <w:lang w:val="en-US"/>
        </w:rPr>
        <w:t>（说明：小写数字）</w:t>
      </w:r>
      <w:r>
        <w:rPr>
          <w:rFonts w:hint="eastAsia" w:ascii="宋体" w:hAnsi="宋体"/>
          <w:b/>
          <w:i/>
          <w:szCs w:val="21"/>
          <w:u w:val="single"/>
          <w:lang w:val="en-US" w:eastAsia="zh-CN"/>
        </w:rPr>
        <w:t xml:space="preserve">       </w:t>
      </w:r>
      <w:r>
        <w:rPr>
          <w:rFonts w:hint="eastAsia" w:ascii="宋体" w:hAnsi="宋体"/>
          <w:szCs w:val="21"/>
        </w:rPr>
        <w:t>%的投标总报价</w:t>
      </w:r>
      <w:r>
        <w:rPr>
          <w:rFonts w:hint="eastAsia" w:ascii="宋体" w:hAnsi="宋体"/>
          <w:b/>
          <w:i/>
          <w:szCs w:val="21"/>
        </w:rPr>
        <w:t>（说明：</w:t>
      </w:r>
      <w:r>
        <w:rPr>
          <w:rFonts w:hint="eastAsia" w:ascii="宋体" w:hAnsi="宋体" w:eastAsia="宋体" w:cs="宋体"/>
          <w:b/>
          <w:i/>
          <w:sz w:val="21"/>
          <w:szCs w:val="21"/>
          <w:lang w:val="en-US" w:eastAsia="zh-CN"/>
        </w:rPr>
        <w:t>费率</w:t>
      </w:r>
      <w:r>
        <w:rPr>
          <w:rFonts w:hint="eastAsia" w:ascii="宋体" w:hAnsi="宋体" w:eastAsia="宋体" w:cs="宋体"/>
          <w:b/>
          <w:i/>
          <w:sz w:val="21"/>
          <w:szCs w:val="21"/>
        </w:rPr>
        <w:t>报价方式</w:t>
      </w:r>
      <w:r>
        <w:rPr>
          <w:rFonts w:hint="eastAsia" w:ascii="宋体" w:hAnsi="宋体"/>
          <w:b/>
          <w:i/>
          <w:szCs w:val="21"/>
        </w:rPr>
        <w:t>）</w:t>
      </w:r>
      <w:r>
        <w:rPr>
          <w:rFonts w:hint="eastAsia" w:ascii="宋体" w:hAnsi="宋体"/>
          <w:b w:val="0"/>
          <w:i w:val="0"/>
          <w:szCs w:val="21"/>
          <w:lang w:eastAsia="zh-CN"/>
        </w:rPr>
        <w:t>，</w:t>
      </w:r>
      <w:r>
        <w:rPr>
          <w:rFonts w:hint="eastAsia" w:ascii="宋体" w:hAnsi="宋体"/>
          <w:szCs w:val="21"/>
        </w:rPr>
        <w:t>监理服务期限：</w:t>
      </w:r>
      <w:r>
        <w:rPr>
          <w:rFonts w:ascii="宋体" w:hAnsi="宋体"/>
          <w:szCs w:val="21"/>
          <w:u w:val="single"/>
        </w:rPr>
        <w:t xml:space="preserve">      </w:t>
      </w:r>
      <w:r>
        <w:rPr>
          <w:rFonts w:hint="eastAsia" w:ascii="宋体" w:hAnsi="宋体"/>
          <w:szCs w:val="21"/>
          <w:u w:val="single"/>
        </w:rPr>
        <w:t xml:space="preserve">        </w:t>
      </w:r>
      <w:r>
        <w:rPr>
          <w:rFonts w:hint="eastAsia" w:ascii="宋体" w:hAnsi="宋体"/>
          <w:szCs w:val="21"/>
        </w:rPr>
        <w:t>，按合同约定完成监理工作。</w:t>
      </w:r>
    </w:p>
    <w:p>
      <w:pPr>
        <w:spacing w:line="440" w:lineRule="exact"/>
        <w:ind w:firstLine="420" w:firstLineChars="200"/>
        <w:rPr>
          <w:rFonts w:ascii="宋体" w:hAnsi="宋体"/>
          <w:szCs w:val="21"/>
        </w:rPr>
      </w:pPr>
      <w:r>
        <w:rPr>
          <w:rFonts w:ascii="Times New Roman" w:hAnsi="Times New Roman"/>
          <w:szCs w:val="21"/>
        </w:rPr>
        <w:t>2</w:t>
      </w:r>
      <w:r>
        <w:rPr>
          <w:rFonts w:ascii="宋体" w:hAnsi="宋体"/>
          <w:szCs w:val="21"/>
        </w:rPr>
        <w:t>.</w:t>
      </w:r>
      <w:r>
        <w:rPr>
          <w:rFonts w:hint="eastAsia" w:ascii="宋体" w:hAnsi="宋体"/>
          <w:szCs w:val="21"/>
        </w:rPr>
        <w:t>我方的投标文件包括下列内容：</w:t>
      </w:r>
    </w:p>
    <w:p>
      <w:pPr>
        <w:spacing w:line="400" w:lineRule="exact"/>
        <w:ind w:firstLine="405"/>
        <w:rPr>
          <w:rFonts w:ascii="宋体" w:hAnsi="宋体"/>
          <w:szCs w:val="21"/>
        </w:rPr>
      </w:pPr>
      <w:r>
        <w:rPr>
          <w:rFonts w:hint="eastAsia" w:ascii="宋体" w:hAnsi="宋体"/>
          <w:szCs w:val="21"/>
        </w:rPr>
        <w:t>（</w:t>
      </w:r>
      <w:r>
        <w:rPr>
          <w:rFonts w:ascii="Times New Roman" w:hAnsi="Times New Roman"/>
          <w:szCs w:val="21"/>
        </w:rPr>
        <w:t>1</w:t>
      </w:r>
      <w:r>
        <w:rPr>
          <w:rFonts w:hint="eastAsia" w:ascii="宋体" w:hAnsi="宋体"/>
          <w:szCs w:val="21"/>
        </w:rPr>
        <w:t>）投标函</w:t>
      </w:r>
      <w:r>
        <w:rPr>
          <w:rFonts w:hint="eastAsia" w:ascii="宋体" w:hAnsi="宋体"/>
        </w:rPr>
        <w:t>及投标函附录</w:t>
      </w:r>
      <w:r>
        <w:rPr>
          <w:rFonts w:hint="eastAsia" w:ascii="宋体" w:hAnsi="宋体"/>
          <w:szCs w:val="21"/>
        </w:rPr>
        <w:t>；</w:t>
      </w:r>
    </w:p>
    <w:p>
      <w:pPr>
        <w:spacing w:line="400" w:lineRule="exact"/>
        <w:ind w:firstLine="405"/>
        <w:rPr>
          <w:rFonts w:ascii="宋体" w:hAnsi="宋体"/>
          <w:szCs w:val="21"/>
        </w:rPr>
      </w:pPr>
      <w:r>
        <w:rPr>
          <w:rFonts w:hint="eastAsia" w:ascii="宋体" w:hAnsi="宋体"/>
          <w:szCs w:val="21"/>
        </w:rPr>
        <w:t>（</w:t>
      </w:r>
      <w:r>
        <w:rPr>
          <w:rFonts w:ascii="Times New Roman" w:hAnsi="Times New Roman"/>
          <w:szCs w:val="21"/>
        </w:rPr>
        <w:t>2</w:t>
      </w:r>
      <w:r>
        <w:rPr>
          <w:rFonts w:hint="eastAsia" w:ascii="宋体" w:hAnsi="宋体"/>
          <w:szCs w:val="21"/>
        </w:rPr>
        <w:t>）法定代表人身份证明或授权委托书；</w:t>
      </w:r>
    </w:p>
    <w:p>
      <w:pPr>
        <w:spacing w:line="400" w:lineRule="exact"/>
        <w:ind w:firstLine="405"/>
        <w:rPr>
          <w:rFonts w:ascii="宋体" w:hAnsi="宋体"/>
          <w:szCs w:val="21"/>
        </w:rPr>
      </w:pPr>
      <w:r>
        <w:rPr>
          <w:rFonts w:hint="eastAsia" w:ascii="宋体" w:hAnsi="宋体"/>
          <w:szCs w:val="21"/>
        </w:rPr>
        <w:t>（</w:t>
      </w:r>
      <w:r>
        <w:rPr>
          <w:rFonts w:ascii="Times New Roman" w:hAnsi="Times New Roman"/>
          <w:szCs w:val="21"/>
        </w:rPr>
        <w:t>3</w:t>
      </w:r>
      <w:r>
        <w:rPr>
          <w:rFonts w:hint="eastAsia" w:ascii="宋体" w:hAnsi="宋体"/>
          <w:szCs w:val="21"/>
        </w:rPr>
        <w:t>）联合体协议书（如有）；</w:t>
      </w:r>
    </w:p>
    <w:p>
      <w:pPr>
        <w:spacing w:line="400" w:lineRule="exact"/>
        <w:ind w:firstLine="405"/>
        <w:rPr>
          <w:rFonts w:ascii="宋体" w:hAnsi="宋体"/>
          <w:szCs w:val="21"/>
        </w:rPr>
      </w:pPr>
      <w:r>
        <w:rPr>
          <w:rFonts w:hint="eastAsia" w:ascii="宋体" w:hAnsi="宋体"/>
          <w:szCs w:val="21"/>
        </w:rPr>
        <w:t>（</w:t>
      </w:r>
      <w:r>
        <w:rPr>
          <w:rFonts w:ascii="Times New Roman" w:hAnsi="Times New Roman"/>
          <w:szCs w:val="21"/>
        </w:rPr>
        <w:t>4</w:t>
      </w:r>
      <w:r>
        <w:rPr>
          <w:rFonts w:hint="eastAsia" w:ascii="宋体" w:hAnsi="宋体"/>
          <w:szCs w:val="21"/>
        </w:rPr>
        <w:t>）投标保证金；</w:t>
      </w:r>
    </w:p>
    <w:p>
      <w:pPr>
        <w:spacing w:line="400" w:lineRule="exact"/>
        <w:ind w:firstLine="405"/>
        <w:rPr>
          <w:rFonts w:ascii="宋体" w:hAnsi="宋体"/>
          <w:szCs w:val="21"/>
        </w:rPr>
      </w:pPr>
      <w:r>
        <w:rPr>
          <w:rFonts w:hint="eastAsia" w:ascii="宋体" w:hAnsi="宋体"/>
          <w:szCs w:val="21"/>
        </w:rPr>
        <w:t>（</w:t>
      </w:r>
      <w:r>
        <w:rPr>
          <w:rFonts w:ascii="Times New Roman" w:hAnsi="Times New Roman"/>
          <w:szCs w:val="21"/>
        </w:rPr>
        <w:t>5</w:t>
      </w:r>
      <w:r>
        <w:rPr>
          <w:rFonts w:hint="eastAsia" w:ascii="宋体" w:hAnsi="宋体"/>
          <w:szCs w:val="21"/>
        </w:rPr>
        <w:t>）监理报酬清单；</w:t>
      </w:r>
    </w:p>
    <w:p>
      <w:pPr>
        <w:spacing w:line="400" w:lineRule="exact"/>
        <w:ind w:firstLine="405"/>
        <w:rPr>
          <w:rFonts w:ascii="宋体" w:hAnsi="宋体"/>
          <w:szCs w:val="21"/>
        </w:rPr>
      </w:pPr>
      <w:r>
        <w:rPr>
          <w:rFonts w:hint="eastAsia" w:ascii="宋体" w:hAnsi="宋体"/>
          <w:szCs w:val="21"/>
        </w:rPr>
        <w:t>（</w:t>
      </w:r>
      <w:r>
        <w:rPr>
          <w:rFonts w:ascii="Times New Roman" w:hAnsi="Times New Roman"/>
          <w:szCs w:val="21"/>
        </w:rPr>
        <w:t>6</w:t>
      </w:r>
      <w:r>
        <w:rPr>
          <w:rFonts w:hint="eastAsia" w:ascii="宋体" w:hAnsi="宋体"/>
          <w:szCs w:val="21"/>
        </w:rPr>
        <w:t>）资格审查资料；</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lang w:val="en-US" w:eastAsia="zh-CN"/>
        </w:rPr>
        <w:t>7</w:t>
      </w:r>
      <w:r>
        <w:rPr>
          <w:rFonts w:hint="eastAsia" w:ascii="宋体" w:hAnsi="宋体"/>
        </w:rPr>
        <w:t>）监理大纲；</w:t>
      </w:r>
    </w:p>
    <w:p>
      <w:pPr>
        <w:spacing w:line="400" w:lineRule="exact"/>
        <w:ind w:firstLine="420" w:firstLineChars="200"/>
        <w:rPr>
          <w:rFonts w:ascii="宋体" w:hAnsi="宋体"/>
        </w:rPr>
      </w:pPr>
      <w:r>
        <w:rPr>
          <w:rFonts w:hint="eastAsia" w:ascii="宋体" w:hAnsi="宋体"/>
        </w:rPr>
        <w:t>（</w:t>
      </w:r>
      <w:r>
        <w:rPr>
          <w:rFonts w:hint="eastAsia" w:ascii="Times New Roman" w:hAnsi="Times New Roman"/>
          <w:lang w:val="en-US" w:eastAsia="zh-CN"/>
        </w:rPr>
        <w:t>8</w:t>
      </w:r>
      <w:r>
        <w:rPr>
          <w:rFonts w:hint="eastAsia" w:ascii="宋体" w:hAnsi="宋体"/>
        </w:rPr>
        <w:t>）其他资料；</w:t>
      </w:r>
    </w:p>
    <w:p>
      <w:pPr>
        <w:spacing w:line="440" w:lineRule="exact"/>
        <w:ind w:firstLine="420" w:firstLineChars="200"/>
        <w:rPr>
          <w:rFonts w:ascii="宋体" w:hAnsi="宋体"/>
          <w:szCs w:val="21"/>
        </w:rPr>
      </w:pPr>
      <w:r>
        <w:rPr>
          <w:rFonts w:hint="eastAsia" w:ascii="宋体" w:hAnsi="宋体"/>
          <w:szCs w:val="21"/>
        </w:rPr>
        <w:t>投标文件的上述组成部分如存在内容不一致的，以投标函为准。</w:t>
      </w:r>
    </w:p>
    <w:p>
      <w:pPr>
        <w:spacing w:line="440" w:lineRule="exact"/>
        <w:ind w:firstLine="420" w:firstLineChars="200"/>
        <w:rPr>
          <w:rFonts w:ascii="宋体" w:hAnsi="宋体"/>
          <w:szCs w:val="21"/>
        </w:rPr>
      </w:pPr>
      <w:r>
        <w:rPr>
          <w:rFonts w:ascii="Times New Roman" w:hAnsi="Times New Roman"/>
          <w:szCs w:val="21"/>
        </w:rPr>
        <w:t>3</w:t>
      </w:r>
      <w:r>
        <w:rPr>
          <w:rFonts w:hint="eastAsia" w:ascii="宋体" w:hAnsi="宋体"/>
          <w:szCs w:val="21"/>
          <w:lang w:val="en-US" w:eastAsia="zh-CN"/>
        </w:rPr>
        <w:t>.</w:t>
      </w:r>
      <w:r>
        <w:rPr>
          <w:rFonts w:hint="eastAsia" w:ascii="宋体" w:hAnsi="宋体"/>
          <w:szCs w:val="21"/>
        </w:rPr>
        <w:t>我方承诺在招标文件规定的投标有效期内不撤销投标文件。</w:t>
      </w:r>
    </w:p>
    <w:p>
      <w:pPr>
        <w:spacing w:line="440" w:lineRule="exact"/>
        <w:ind w:firstLine="420" w:firstLineChars="200"/>
        <w:rPr>
          <w:rFonts w:ascii="宋体" w:hAnsi="宋体"/>
          <w:szCs w:val="21"/>
        </w:rPr>
      </w:pPr>
      <w:r>
        <w:rPr>
          <w:rFonts w:ascii="Times New Roman" w:hAnsi="Times New Roman"/>
          <w:szCs w:val="21"/>
        </w:rPr>
        <w:t>4</w:t>
      </w:r>
      <w:r>
        <w:rPr>
          <w:rFonts w:hint="eastAsia" w:ascii="宋体" w:hAnsi="宋体"/>
          <w:szCs w:val="21"/>
          <w:lang w:val="en-US" w:eastAsia="zh-CN"/>
        </w:rPr>
        <w:t>.</w:t>
      </w:r>
      <w:r>
        <w:rPr>
          <w:rFonts w:hint="eastAsia" w:ascii="宋体" w:hAnsi="宋体"/>
          <w:szCs w:val="21"/>
        </w:rPr>
        <w:t>如我方中标，我方承诺：</w:t>
      </w:r>
    </w:p>
    <w:p>
      <w:pPr>
        <w:spacing w:line="440" w:lineRule="exact"/>
        <w:ind w:left="945" w:leftChars="400" w:hanging="105" w:hangingChars="50"/>
        <w:rPr>
          <w:rFonts w:ascii="宋体" w:hAnsi="宋体"/>
          <w:szCs w:val="21"/>
        </w:rPr>
      </w:pPr>
      <w:r>
        <w:rPr>
          <w:rFonts w:hint="eastAsia" w:ascii="宋体" w:hAnsi="宋体"/>
          <w:szCs w:val="21"/>
        </w:rPr>
        <w:t>（</w:t>
      </w:r>
      <w:r>
        <w:rPr>
          <w:rFonts w:ascii="Times New Roman" w:hAnsi="Times New Roman"/>
          <w:szCs w:val="21"/>
        </w:rPr>
        <w:t>1</w:t>
      </w:r>
      <w:r>
        <w:rPr>
          <w:rFonts w:hint="eastAsia" w:ascii="宋体" w:hAnsi="宋体"/>
          <w:szCs w:val="21"/>
        </w:rPr>
        <w:t>）在收到中标通知书后，在中标通知书规定的期限内与你方签订合同；</w:t>
      </w:r>
    </w:p>
    <w:p>
      <w:pPr>
        <w:spacing w:line="440" w:lineRule="exact"/>
        <w:ind w:left="945" w:leftChars="400" w:hanging="105" w:hangingChars="50"/>
        <w:rPr>
          <w:rFonts w:ascii="宋体" w:hAnsi="宋体"/>
          <w:szCs w:val="21"/>
        </w:rPr>
      </w:pPr>
      <w:r>
        <w:rPr>
          <w:rFonts w:hint="eastAsia" w:ascii="宋体" w:hAnsi="宋体"/>
          <w:szCs w:val="21"/>
        </w:rPr>
        <w:t>（</w:t>
      </w:r>
      <w:r>
        <w:rPr>
          <w:rFonts w:ascii="Times New Roman" w:hAnsi="Times New Roman"/>
          <w:szCs w:val="21"/>
        </w:rPr>
        <w:t>2</w:t>
      </w:r>
      <w:r>
        <w:rPr>
          <w:rFonts w:hint="eastAsia" w:ascii="宋体" w:hAnsi="宋体"/>
          <w:szCs w:val="21"/>
        </w:rPr>
        <w:t>）在签订合同时不向你方提出附加条件；</w:t>
      </w:r>
    </w:p>
    <w:p>
      <w:pPr>
        <w:spacing w:line="440" w:lineRule="exact"/>
        <w:ind w:left="945" w:leftChars="400" w:hanging="105" w:hangingChars="50"/>
        <w:rPr>
          <w:rFonts w:ascii="宋体" w:hAnsi="宋体"/>
          <w:szCs w:val="21"/>
        </w:rPr>
      </w:pPr>
      <w:r>
        <w:rPr>
          <w:rFonts w:hint="eastAsia" w:ascii="宋体" w:hAnsi="宋体"/>
          <w:szCs w:val="21"/>
        </w:rPr>
        <w:t>（</w:t>
      </w:r>
      <w:r>
        <w:rPr>
          <w:rFonts w:ascii="Times New Roman" w:hAnsi="Times New Roman"/>
          <w:szCs w:val="21"/>
        </w:rPr>
        <w:t>3</w:t>
      </w:r>
      <w:r>
        <w:rPr>
          <w:rFonts w:hint="eastAsia" w:ascii="宋体" w:hAnsi="宋体"/>
          <w:szCs w:val="21"/>
        </w:rPr>
        <w:t>）按照招标文件要求提交履约保证金；</w:t>
      </w:r>
      <w:bookmarkStart w:id="1413" w:name="_Toc1187"/>
      <w:bookmarkStart w:id="1414" w:name="_Toc352691658"/>
      <w:bookmarkStart w:id="1415" w:name="_Toc369531694"/>
    </w:p>
    <w:p>
      <w:pPr>
        <w:spacing w:line="440" w:lineRule="exact"/>
        <w:ind w:left="945" w:leftChars="400" w:hanging="105" w:hangingChars="50"/>
        <w:rPr>
          <w:rFonts w:ascii="宋体" w:hAnsi="宋体"/>
          <w:szCs w:val="21"/>
        </w:rPr>
      </w:pPr>
      <w:r>
        <w:rPr>
          <w:rFonts w:hint="eastAsia" w:ascii="宋体" w:hAnsi="宋体"/>
          <w:szCs w:val="21"/>
        </w:rPr>
        <w:t>（</w:t>
      </w:r>
      <w:r>
        <w:rPr>
          <w:rFonts w:ascii="Times New Roman" w:hAnsi="Times New Roman"/>
          <w:szCs w:val="21"/>
        </w:rPr>
        <w:t>4</w:t>
      </w:r>
      <w:r>
        <w:rPr>
          <w:rFonts w:hint="eastAsia" w:ascii="宋体" w:hAnsi="宋体"/>
          <w:szCs w:val="21"/>
        </w:rPr>
        <w:t>）在合</w:t>
      </w:r>
      <w:bookmarkEnd w:id="1413"/>
      <w:bookmarkEnd w:id="1414"/>
      <w:bookmarkEnd w:id="1415"/>
      <w:r>
        <w:rPr>
          <w:rFonts w:hint="eastAsia" w:ascii="宋体" w:hAnsi="宋体"/>
          <w:szCs w:val="21"/>
        </w:rPr>
        <w:t>同约定的期限内完成合同规定的全部义务。</w:t>
      </w:r>
    </w:p>
    <w:p>
      <w:pPr>
        <w:spacing w:line="440" w:lineRule="exact"/>
        <w:ind w:firstLine="420" w:firstLineChars="200"/>
        <w:rPr>
          <w:rFonts w:ascii="宋体" w:hAnsi="宋体"/>
          <w:szCs w:val="21"/>
        </w:rPr>
      </w:pPr>
      <w:r>
        <w:rPr>
          <w:rFonts w:ascii="Times New Roman" w:hAnsi="Times New Roman"/>
          <w:szCs w:val="21"/>
        </w:rPr>
        <w:t>5</w:t>
      </w:r>
      <w:r>
        <w:rPr>
          <w:rFonts w:hint="eastAsia" w:ascii="宋体" w:hAnsi="宋体"/>
          <w:szCs w:val="21"/>
        </w:rPr>
        <w:t>．我方在此声明，所递交的投标文件及有关资料内容完整、真实和准确，且不存在第二章</w:t>
      </w:r>
      <w:r>
        <w:rPr>
          <w:rFonts w:ascii="宋体" w:hAnsi="宋体"/>
          <w:szCs w:val="21"/>
        </w:rPr>
        <w:t>“</w:t>
      </w:r>
      <w:r>
        <w:rPr>
          <w:rFonts w:hint="eastAsia" w:ascii="宋体" w:hAnsi="宋体"/>
          <w:szCs w:val="21"/>
        </w:rPr>
        <w:t>投标人须知</w:t>
      </w:r>
      <w:r>
        <w:rPr>
          <w:rFonts w:ascii="宋体" w:hAnsi="宋体"/>
          <w:szCs w:val="21"/>
        </w:rPr>
        <w:t>”</w:t>
      </w:r>
      <w:r>
        <w:rPr>
          <w:rFonts w:hint="eastAsia" w:ascii="宋体" w:hAnsi="宋体"/>
          <w:szCs w:val="21"/>
        </w:rPr>
        <w:t>第</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hint="eastAsia" w:ascii="宋体" w:hAnsi="宋体"/>
          <w:szCs w:val="21"/>
        </w:rPr>
        <w:t>项规定的任何一种情形。</w:t>
      </w:r>
    </w:p>
    <w:p>
      <w:pPr>
        <w:spacing w:line="440" w:lineRule="exact"/>
        <w:ind w:firstLine="420" w:firstLineChars="200"/>
        <w:rPr>
          <w:rFonts w:ascii="宋体" w:hAnsi="宋体"/>
          <w:szCs w:val="21"/>
        </w:rPr>
      </w:pPr>
      <w:r>
        <w:rPr>
          <w:rFonts w:ascii="Times New Roman" w:hAnsi="Times New Roman"/>
          <w:szCs w:val="21"/>
        </w:rPr>
        <w:t>6</w:t>
      </w:r>
      <w:r>
        <w:rPr>
          <w:rFonts w:hint="eastAsia" w:ascii="宋体" w:hAnsi="宋体"/>
          <w:szCs w:val="21"/>
        </w:rPr>
        <w:t>．</w:t>
      </w:r>
      <w:r>
        <w:rPr>
          <w:rFonts w:ascii="宋体" w:hAnsi="宋体"/>
          <w:szCs w:val="21"/>
          <w:u w:val="single"/>
        </w:rPr>
        <w:t xml:space="preserve">                            </w:t>
      </w:r>
      <w:r>
        <w:rPr>
          <w:rFonts w:ascii="宋体" w:hAnsi="宋体"/>
          <w:szCs w:val="21"/>
          <w:u w:val="single"/>
        </w:rPr>
        <w:tab/>
      </w:r>
      <w:r>
        <w:rPr>
          <w:rFonts w:hint="eastAsia" w:ascii="宋体" w:hAnsi="宋体"/>
          <w:szCs w:val="21"/>
        </w:rPr>
        <w:t>（其他补充说明）。</w:t>
      </w:r>
    </w:p>
    <w:p>
      <w:pPr>
        <w:spacing w:line="440" w:lineRule="exact"/>
        <w:ind w:firstLine="420" w:firstLineChars="200"/>
        <w:rPr>
          <w:rFonts w:ascii="宋体" w:hAnsi="宋体"/>
          <w:szCs w:val="21"/>
        </w:rPr>
      </w:pPr>
    </w:p>
    <w:bookmarkEnd w:id="1140"/>
    <w:bookmarkEnd w:id="1141"/>
    <w:bookmarkEnd w:id="1142"/>
    <w:bookmarkEnd w:id="1143"/>
    <w:bookmarkEnd w:id="1144"/>
    <w:bookmarkEnd w:id="1145"/>
    <w:bookmarkEnd w:id="1146"/>
    <w:bookmarkEnd w:id="1315"/>
    <w:bookmarkEnd w:id="1316"/>
    <w:p>
      <w:pPr>
        <w:spacing w:line="440" w:lineRule="exact"/>
        <w:ind w:firstLine="2520" w:firstLineChars="1200"/>
        <w:jc w:val="left"/>
        <w:rPr>
          <w:rFonts w:ascii="宋体" w:hAnsi="宋体"/>
          <w:szCs w:val="21"/>
        </w:rPr>
      </w:pPr>
      <w:bookmarkStart w:id="1416" w:name="_Toc16568"/>
      <w:bookmarkEnd w:id="1416"/>
      <w:bookmarkStart w:id="1417" w:name="_Toc16824"/>
      <w:bookmarkEnd w:id="1417"/>
      <w:bookmarkStart w:id="1418" w:name="_Toc352691659"/>
      <w:bookmarkEnd w:id="1418"/>
      <w:bookmarkStart w:id="1419" w:name="_Toc369531695"/>
      <w:bookmarkEnd w:id="1419"/>
      <w:bookmarkStart w:id="1420" w:name="_Toc352691660"/>
      <w:bookmarkEnd w:id="1420"/>
      <w:bookmarkStart w:id="1421" w:name="_Toc369531696"/>
      <w:bookmarkEnd w:id="1421"/>
      <w:r>
        <w:rPr>
          <w:rFonts w:hint="eastAsia" w:ascii="宋体" w:hAnsi="宋体"/>
          <w:szCs w:val="21"/>
        </w:rPr>
        <w:t>投</w:t>
      </w:r>
      <w:r>
        <w:rPr>
          <w:rFonts w:ascii="宋体" w:hAnsi="宋体"/>
          <w:szCs w:val="21"/>
        </w:rPr>
        <w:t xml:space="preserve"> </w:t>
      </w:r>
      <w:r>
        <w:rPr>
          <w:rFonts w:hint="eastAsia" w:ascii="宋体" w:hAnsi="宋体"/>
          <w:szCs w:val="21"/>
        </w:rPr>
        <w:t>标</w:t>
      </w:r>
      <w:r>
        <w:rPr>
          <w:rFonts w:ascii="宋体" w:hAnsi="宋体"/>
          <w:szCs w:val="21"/>
        </w:rPr>
        <w:t xml:space="preserve"> </w:t>
      </w:r>
      <w:r>
        <w:rPr>
          <w:rFonts w:hint="eastAsia" w:ascii="宋体" w:hAnsi="宋体"/>
          <w:szCs w:val="21"/>
        </w:rPr>
        <w:t>人：</w:t>
      </w:r>
      <w:r>
        <w:rPr>
          <w:rFonts w:ascii="宋体" w:hAnsi="宋体"/>
          <w:szCs w:val="21"/>
          <w:u w:val="single"/>
        </w:rPr>
        <w:t xml:space="preserve">                                </w:t>
      </w:r>
      <w:r>
        <w:rPr>
          <w:rFonts w:ascii="宋体" w:hAnsi="宋体"/>
          <w:szCs w:val="21"/>
          <w:u w:val="single"/>
        </w:rPr>
        <w:tab/>
      </w:r>
      <w:r>
        <w:rPr>
          <w:rFonts w:hint="eastAsia" w:ascii="宋体" w:hAnsi="宋体"/>
          <w:szCs w:val="21"/>
        </w:rPr>
        <w:t>（盖单位章）</w:t>
      </w:r>
    </w:p>
    <w:p>
      <w:pPr>
        <w:spacing w:line="440" w:lineRule="exact"/>
        <w:jc w:val="left"/>
        <w:rPr>
          <w:rFonts w:ascii="宋体" w:hAnsi="宋体"/>
          <w:szCs w:val="21"/>
        </w:rPr>
      </w:pPr>
      <w:r>
        <w:rPr>
          <w:rFonts w:ascii="宋体" w:hAnsi="宋体"/>
        </w:rPr>
        <w:t xml:space="preserve">                        </w:t>
      </w:r>
      <w:r>
        <w:rPr>
          <w:rFonts w:hint="eastAsia" w:ascii="宋体" w:hAnsi="宋体"/>
        </w:rPr>
        <w:t>法定代表人</w:t>
      </w:r>
      <w:r>
        <w:rPr>
          <w:rFonts w:hint="eastAsia" w:ascii="宋体" w:hAnsi="宋体"/>
          <w:szCs w:val="21"/>
        </w:rPr>
        <w:t>：</w:t>
      </w:r>
      <w:r>
        <w:rPr>
          <w:rFonts w:ascii="宋体" w:hAnsi="宋体"/>
          <w:szCs w:val="21"/>
          <w:u w:val="single"/>
        </w:rPr>
        <w:t xml:space="preserve">   </w:t>
      </w:r>
      <w:r>
        <w:rPr>
          <w:rFonts w:hint="eastAsia" w:ascii="宋体" w:hAnsi="宋体"/>
          <w:szCs w:val="21"/>
          <w:u w:val="single"/>
        </w:rPr>
        <w:t xml:space="preserve">  </w:t>
      </w:r>
      <w:r>
        <w:rPr>
          <w:rFonts w:ascii="宋体" w:hAnsi="宋体"/>
          <w:szCs w:val="21"/>
          <w:u w:val="single"/>
        </w:rPr>
        <w:t xml:space="preserve"> </w:t>
      </w:r>
      <w:r>
        <w:rPr>
          <w:rFonts w:hint="eastAsia" w:ascii="宋体" w:hAnsi="宋体"/>
          <w:szCs w:val="21"/>
          <w:u w:val="single"/>
        </w:rPr>
        <w:t xml:space="preserve">                    </w:t>
      </w:r>
      <w:r>
        <w:rPr>
          <w:rFonts w:ascii="宋体" w:hAnsi="宋体"/>
          <w:szCs w:val="21"/>
          <w:u w:val="single"/>
        </w:rPr>
        <w:t xml:space="preserve">   </w:t>
      </w:r>
      <w:r>
        <w:rPr>
          <w:rFonts w:ascii="宋体" w:hAnsi="宋体"/>
          <w:szCs w:val="21"/>
          <w:u w:val="single"/>
        </w:rPr>
        <w:tab/>
      </w:r>
      <w:r>
        <w:rPr>
          <w:rFonts w:hint="eastAsia" w:ascii="宋体" w:hAnsi="宋体"/>
          <w:szCs w:val="21"/>
        </w:rPr>
        <w:t>（签字）</w:t>
      </w:r>
    </w:p>
    <w:p>
      <w:pPr>
        <w:spacing w:line="440" w:lineRule="exact"/>
        <w:ind w:firstLine="2520" w:firstLineChars="1200"/>
        <w:jc w:val="left"/>
        <w:rPr>
          <w:rFonts w:ascii="宋体" w:hAnsi="宋体"/>
          <w:szCs w:val="21"/>
        </w:rPr>
      </w:pPr>
      <w:r>
        <w:rPr>
          <w:rFonts w:hint="eastAsia" w:ascii="宋体" w:hAnsi="宋体"/>
          <w:szCs w:val="21"/>
        </w:rPr>
        <w:t>地</w:t>
      </w:r>
      <w:r>
        <w:rPr>
          <w:rFonts w:ascii="宋体" w:hAnsi="宋体"/>
          <w:szCs w:val="21"/>
        </w:rPr>
        <w:t xml:space="preserve">    </w:t>
      </w:r>
      <w:r>
        <w:rPr>
          <w:rFonts w:hint="eastAsia" w:ascii="宋体" w:hAnsi="宋体"/>
          <w:szCs w:val="21"/>
        </w:rPr>
        <w:t>址：</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r>
        <w:rPr>
          <w:rFonts w:ascii="宋体" w:hAnsi="宋体"/>
          <w:szCs w:val="21"/>
          <w:u w:val="single"/>
        </w:rPr>
        <w:tab/>
      </w:r>
    </w:p>
    <w:p>
      <w:pPr>
        <w:spacing w:line="440" w:lineRule="exact"/>
        <w:ind w:firstLine="2520" w:firstLineChars="1200"/>
        <w:jc w:val="left"/>
        <w:rPr>
          <w:rFonts w:ascii="宋体" w:hAnsi="宋体"/>
          <w:szCs w:val="21"/>
        </w:rPr>
      </w:pPr>
      <w:r>
        <w:rPr>
          <w:rFonts w:hint="eastAsia" w:ascii="宋体" w:hAnsi="宋体"/>
          <w:szCs w:val="21"/>
        </w:rPr>
        <w:t>网</w:t>
      </w:r>
      <w:r>
        <w:rPr>
          <w:rFonts w:ascii="宋体" w:hAnsi="宋体"/>
          <w:szCs w:val="21"/>
        </w:rPr>
        <w:t xml:space="preserve">    </w:t>
      </w:r>
      <w:r>
        <w:rPr>
          <w:rFonts w:hint="eastAsia" w:ascii="宋体" w:hAnsi="宋体"/>
          <w:szCs w:val="21"/>
        </w:rPr>
        <w:t>址：</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p>
    <w:p>
      <w:pPr>
        <w:spacing w:line="440" w:lineRule="exact"/>
        <w:ind w:firstLine="2520" w:firstLineChars="1200"/>
        <w:jc w:val="left"/>
        <w:rPr>
          <w:rFonts w:ascii="宋体" w:hAnsi="宋体"/>
          <w:szCs w:val="21"/>
        </w:rPr>
      </w:pPr>
      <w:r>
        <w:rPr>
          <w:rFonts w:hint="eastAsia" w:ascii="宋体" w:hAnsi="宋体"/>
          <w:szCs w:val="21"/>
        </w:rPr>
        <w:t>电</w:t>
      </w:r>
      <w:r>
        <w:rPr>
          <w:rFonts w:ascii="宋体" w:hAnsi="宋体"/>
          <w:szCs w:val="21"/>
        </w:rPr>
        <w:t xml:space="preserve">    </w:t>
      </w:r>
      <w:r>
        <w:rPr>
          <w:rFonts w:hint="eastAsia" w:ascii="宋体" w:hAnsi="宋体"/>
          <w:szCs w:val="21"/>
        </w:rPr>
        <w:t>话：</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p>
    <w:p>
      <w:pPr>
        <w:spacing w:line="440" w:lineRule="exact"/>
        <w:ind w:firstLine="2520" w:firstLineChars="1200"/>
        <w:jc w:val="left"/>
        <w:rPr>
          <w:rFonts w:ascii="宋体" w:hAnsi="宋体"/>
          <w:szCs w:val="21"/>
        </w:rPr>
      </w:pPr>
      <w:r>
        <w:rPr>
          <w:rFonts w:hint="eastAsia" w:ascii="宋体" w:hAnsi="宋体"/>
          <w:szCs w:val="21"/>
        </w:rPr>
        <w:t>传</w:t>
      </w:r>
      <w:r>
        <w:rPr>
          <w:rFonts w:ascii="宋体" w:hAnsi="宋体"/>
          <w:szCs w:val="21"/>
        </w:rPr>
        <w:t xml:space="preserve">    </w:t>
      </w:r>
      <w:r>
        <w:rPr>
          <w:rFonts w:hint="eastAsia" w:ascii="宋体" w:hAnsi="宋体"/>
          <w:szCs w:val="21"/>
        </w:rPr>
        <w:t>真：</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p>
    <w:p>
      <w:pPr>
        <w:spacing w:line="440" w:lineRule="exact"/>
        <w:ind w:firstLine="2520" w:firstLineChars="1200"/>
        <w:jc w:val="left"/>
        <w:rPr>
          <w:rFonts w:ascii="宋体" w:hAnsi="宋体"/>
          <w:szCs w:val="21"/>
          <w:u w:val="single"/>
        </w:rPr>
      </w:pPr>
      <w:r>
        <w:rPr>
          <w:rFonts w:hint="eastAsia" w:ascii="宋体" w:hAnsi="宋体"/>
          <w:szCs w:val="21"/>
        </w:rPr>
        <w:t>邮政编码：</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p>
    <w:p>
      <w:pPr>
        <w:spacing w:line="440" w:lineRule="exact"/>
        <w:ind w:firstLine="2520" w:firstLineChars="1200"/>
        <w:jc w:val="left"/>
        <w:rPr>
          <w:rFonts w:ascii="宋体" w:hAnsi="宋体"/>
          <w:szCs w:val="21"/>
        </w:rPr>
      </w:pPr>
    </w:p>
    <w:p>
      <w:pPr>
        <w:spacing w:line="440" w:lineRule="exact"/>
        <w:ind w:firstLine="4725" w:firstLineChars="2250"/>
        <w:jc w:val="right"/>
        <w:rPr>
          <w:rFonts w:ascii="宋体" w:hAnsi="宋体"/>
          <w:szCs w:val="21"/>
        </w:rPr>
      </w:pPr>
      <w:r>
        <w:rPr>
          <w:rFonts w:ascii="宋体" w:hAnsi="宋体"/>
          <w:u w:val="single"/>
        </w:rPr>
        <w:t xml:space="preserve">      </w:t>
      </w:r>
      <w:r>
        <w:rPr>
          <w:rFonts w:hint="eastAsia" w:ascii="宋体" w:hAnsi="宋体"/>
          <w:szCs w:val="21"/>
        </w:rPr>
        <w:t>年</w:t>
      </w:r>
      <w:r>
        <w:rPr>
          <w:rFonts w:ascii="宋体" w:hAnsi="宋体"/>
          <w:u w:val="single"/>
        </w:rPr>
        <w:t xml:space="preserve">      </w:t>
      </w:r>
      <w:r>
        <w:rPr>
          <w:rFonts w:hint="eastAsia" w:ascii="宋体" w:hAnsi="宋体"/>
          <w:szCs w:val="21"/>
        </w:rPr>
        <w:t>月</w:t>
      </w:r>
      <w:r>
        <w:rPr>
          <w:rFonts w:ascii="宋体" w:hAnsi="宋体"/>
          <w:u w:val="single"/>
        </w:rPr>
        <w:t xml:space="preserve">      </w:t>
      </w:r>
      <w:r>
        <w:rPr>
          <w:rFonts w:hint="eastAsia" w:ascii="宋体" w:hAnsi="宋体"/>
          <w:szCs w:val="21"/>
        </w:rPr>
        <w:t>日</w:t>
      </w:r>
    </w:p>
    <w:p>
      <w:pPr>
        <w:spacing w:line="440" w:lineRule="exact"/>
        <w:rPr>
          <w:rFonts w:ascii="宋体" w:hAnsi="宋体"/>
          <w:szCs w:val="21"/>
        </w:rPr>
      </w:pPr>
    </w:p>
    <w:p>
      <w:pPr>
        <w:spacing w:line="440" w:lineRule="exact"/>
        <w:rPr>
          <w:rFonts w:ascii="宋体" w:hAnsi="宋体"/>
          <w:szCs w:val="21"/>
        </w:rPr>
      </w:pPr>
    </w:p>
    <w:p>
      <w:pPr>
        <w:spacing w:line="440" w:lineRule="exact"/>
        <w:rPr>
          <w:rFonts w:ascii="宋体" w:hAnsi="宋体"/>
          <w:sz w:val="20"/>
        </w:rPr>
      </w:pPr>
      <w:bookmarkStart w:id="1422" w:name="_Toc152042576"/>
      <w:bookmarkStart w:id="1423" w:name="_Toc144974856"/>
      <w:bookmarkStart w:id="1424" w:name="_Toc369531697"/>
      <w:bookmarkStart w:id="1425" w:name="_Toc352691661"/>
      <w:bookmarkStart w:id="1426" w:name="_Toc152045787"/>
      <w:bookmarkStart w:id="1427" w:name="_Toc247514246"/>
      <w:bookmarkStart w:id="1428" w:name="_Toc384308375"/>
      <w:bookmarkStart w:id="1429" w:name="_Toc247527827"/>
      <w:bookmarkStart w:id="1430" w:name="_Toc361508752"/>
      <w:bookmarkStart w:id="1431" w:name="_Toc300835209"/>
      <w:bookmarkStart w:id="1432" w:name="_Toc17960"/>
    </w:p>
    <w:p>
      <w:pPr>
        <w:spacing w:line="440" w:lineRule="exact"/>
        <w:rPr>
          <w:rFonts w:ascii="宋体" w:hAnsi="宋体"/>
          <w:sz w:val="20"/>
        </w:rPr>
      </w:pPr>
      <w:r>
        <w:rPr>
          <w:rFonts w:ascii="宋体" w:hAnsi="宋体"/>
          <w:szCs w:val="21"/>
        </w:rPr>
        <w:br w:type="page"/>
      </w:r>
    </w:p>
    <w:p>
      <w:pPr>
        <w:pStyle w:val="6"/>
        <w:ind w:firstLine="138"/>
        <w:jc w:val="center"/>
        <w:rPr>
          <w:rFonts w:ascii="宋体" w:hAnsi="宋体" w:eastAsia="宋体"/>
          <w:b/>
        </w:rPr>
      </w:pPr>
      <w:bookmarkStart w:id="1433" w:name="_Toc492300722"/>
      <w:bookmarkStart w:id="1434" w:name="_Toc385943066"/>
      <w:bookmarkStart w:id="1435" w:name="_Toc11737"/>
      <w:bookmarkStart w:id="1436" w:name="_Toc482188652"/>
      <w:bookmarkStart w:id="1437" w:name="_Toc12655"/>
      <w:bookmarkStart w:id="1438" w:name="_Toc391394112"/>
      <w:bookmarkStart w:id="1439" w:name="_Toc370676427"/>
      <w:bookmarkStart w:id="1440" w:name="_Toc359594236"/>
      <w:r>
        <w:rPr>
          <w:rFonts w:hint="eastAsia" w:ascii="宋体" w:hAnsi="宋体" w:eastAsia="宋体"/>
          <w:b/>
        </w:rPr>
        <w:t>（二）投标函附录</w:t>
      </w:r>
      <w:bookmarkEnd w:id="1433"/>
      <w:bookmarkEnd w:id="1434"/>
      <w:bookmarkEnd w:id="1435"/>
      <w:bookmarkEnd w:id="1436"/>
      <w:bookmarkEnd w:id="1437"/>
      <w:bookmarkEnd w:id="1438"/>
      <w:bookmarkEnd w:id="1439"/>
      <w:bookmarkEnd w:id="1440"/>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4"/>
        <w:gridCol w:w="2161"/>
        <w:gridCol w:w="1513"/>
        <w:gridCol w:w="2268"/>
        <w:gridCol w:w="14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1354" w:type="dxa"/>
            <w:vAlign w:val="center"/>
          </w:tcPr>
          <w:p>
            <w:pPr>
              <w:jc w:val="center"/>
              <w:rPr>
                <w:rFonts w:ascii="宋体" w:hAnsi="宋体"/>
                <w:b/>
              </w:rPr>
            </w:pPr>
            <w:r>
              <w:rPr>
                <w:rFonts w:hint="eastAsia" w:ascii="宋体" w:hAnsi="宋体"/>
                <w:b/>
              </w:rPr>
              <w:t>序号</w:t>
            </w:r>
          </w:p>
        </w:tc>
        <w:tc>
          <w:tcPr>
            <w:tcW w:w="2161" w:type="dxa"/>
            <w:vAlign w:val="center"/>
          </w:tcPr>
          <w:p>
            <w:pPr>
              <w:jc w:val="center"/>
              <w:rPr>
                <w:rFonts w:ascii="宋体" w:hAnsi="宋体"/>
                <w:b/>
              </w:rPr>
            </w:pPr>
            <w:r>
              <w:rPr>
                <w:rFonts w:hint="eastAsia" w:ascii="宋体" w:hAnsi="宋体"/>
                <w:b/>
              </w:rPr>
              <w:t>条款名称</w:t>
            </w:r>
          </w:p>
        </w:tc>
        <w:tc>
          <w:tcPr>
            <w:tcW w:w="1513" w:type="dxa"/>
            <w:vAlign w:val="center"/>
          </w:tcPr>
          <w:p>
            <w:pPr>
              <w:jc w:val="center"/>
              <w:rPr>
                <w:rFonts w:ascii="宋体" w:hAnsi="宋体"/>
                <w:b/>
              </w:rPr>
            </w:pPr>
            <w:r>
              <w:rPr>
                <w:rFonts w:hint="eastAsia" w:ascii="宋体" w:hAnsi="宋体"/>
                <w:b/>
              </w:rPr>
              <w:t>合同条款号</w:t>
            </w:r>
          </w:p>
        </w:tc>
        <w:tc>
          <w:tcPr>
            <w:tcW w:w="2268" w:type="dxa"/>
            <w:vAlign w:val="center"/>
          </w:tcPr>
          <w:p>
            <w:pPr>
              <w:jc w:val="center"/>
              <w:rPr>
                <w:rFonts w:ascii="宋体" w:hAnsi="宋体"/>
                <w:b/>
              </w:rPr>
            </w:pPr>
            <w:r>
              <w:rPr>
                <w:rFonts w:hint="eastAsia" w:ascii="宋体" w:hAnsi="宋体"/>
                <w:b/>
              </w:rPr>
              <w:t>约定内容</w:t>
            </w:r>
          </w:p>
        </w:tc>
        <w:tc>
          <w:tcPr>
            <w:tcW w:w="1475" w:type="dxa"/>
            <w:vAlign w:val="center"/>
          </w:tcPr>
          <w:p>
            <w:pPr>
              <w:jc w:val="center"/>
              <w:rPr>
                <w:rFonts w:ascii="宋体" w:hAnsi="宋体"/>
                <w:b/>
              </w:rPr>
            </w:pPr>
            <w:r>
              <w:rPr>
                <w:rFonts w:hint="eastAsia" w:ascii="宋体" w:hAnsi="宋体"/>
                <w:b/>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54" w:type="dxa"/>
            <w:vAlign w:val="center"/>
          </w:tcPr>
          <w:p>
            <w:pPr>
              <w:spacing w:before="100" w:beforeAutospacing="1" w:after="100" w:afterAutospacing="1"/>
              <w:jc w:val="center"/>
              <w:rPr>
                <w:rFonts w:ascii="宋体" w:hAnsi="宋体"/>
              </w:rPr>
            </w:pPr>
            <w:r>
              <w:rPr>
                <w:rFonts w:ascii="Times New Roman" w:hAnsi="Times New Roman"/>
              </w:rPr>
              <w:t>1</w:t>
            </w:r>
          </w:p>
        </w:tc>
        <w:tc>
          <w:tcPr>
            <w:tcW w:w="2161" w:type="dxa"/>
            <w:vAlign w:val="center"/>
          </w:tcPr>
          <w:p>
            <w:pPr>
              <w:spacing w:before="100" w:beforeAutospacing="1" w:after="100" w:afterAutospacing="1" w:line="440" w:lineRule="exact"/>
              <w:jc w:val="center"/>
              <w:rPr>
                <w:rFonts w:ascii="宋体" w:hAnsi="宋体"/>
                <w:szCs w:val="21"/>
              </w:rPr>
            </w:pPr>
            <w:r>
              <w:rPr>
                <w:rFonts w:hint="eastAsia" w:ascii="宋体" w:hAnsi="宋体"/>
                <w:szCs w:val="21"/>
              </w:rPr>
              <w:t>总监理工程师</w:t>
            </w:r>
          </w:p>
        </w:tc>
        <w:tc>
          <w:tcPr>
            <w:tcW w:w="1513" w:type="dxa"/>
            <w:vAlign w:val="center"/>
          </w:tcPr>
          <w:p>
            <w:pPr>
              <w:spacing w:line="440" w:lineRule="exact"/>
              <w:jc w:val="center"/>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5</w:t>
            </w:r>
          </w:p>
        </w:tc>
        <w:tc>
          <w:tcPr>
            <w:tcW w:w="2268" w:type="dxa"/>
            <w:vAlign w:val="center"/>
          </w:tcPr>
          <w:p>
            <w:pPr>
              <w:pStyle w:val="17"/>
              <w:topLinePunct/>
              <w:spacing w:line="400" w:lineRule="exact"/>
              <w:rPr>
                <w:rFonts w:hAnsi="宋体"/>
                <w:sz w:val="21"/>
                <w:szCs w:val="21"/>
              </w:rPr>
            </w:pPr>
            <w:r>
              <w:rPr>
                <w:rFonts w:hint="eastAsia" w:hAnsi="宋体"/>
                <w:sz w:val="21"/>
                <w:szCs w:val="21"/>
              </w:rPr>
              <w:t>姓名：</w:t>
            </w:r>
            <w:r>
              <w:rPr>
                <w:rFonts w:hAnsi="宋体"/>
                <w:sz w:val="21"/>
                <w:szCs w:val="21"/>
              </w:rPr>
              <w:t xml:space="preserve"> </w:t>
            </w:r>
          </w:p>
        </w:tc>
        <w:tc>
          <w:tcPr>
            <w:tcW w:w="1475" w:type="dxa"/>
            <w:vAlign w:val="center"/>
          </w:tcPr>
          <w:p>
            <w:pPr>
              <w:spacing w:line="440" w:lineRule="exact"/>
              <w:ind w:firstLine="718" w:firstLineChars="342"/>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54" w:type="dxa"/>
            <w:vAlign w:val="center"/>
          </w:tcPr>
          <w:p>
            <w:pPr>
              <w:jc w:val="center"/>
              <w:rPr>
                <w:rFonts w:ascii="宋体" w:hAnsi="宋体"/>
              </w:rPr>
            </w:pPr>
            <w:r>
              <w:rPr>
                <w:rFonts w:ascii="Times New Roman" w:hAnsi="Times New Roman"/>
              </w:rPr>
              <w:t>2</w:t>
            </w:r>
          </w:p>
        </w:tc>
        <w:tc>
          <w:tcPr>
            <w:tcW w:w="2161" w:type="dxa"/>
            <w:vAlign w:val="center"/>
          </w:tcPr>
          <w:p>
            <w:pPr>
              <w:spacing w:before="100" w:beforeAutospacing="1" w:after="100" w:afterAutospacing="1" w:line="440" w:lineRule="exact"/>
              <w:jc w:val="center"/>
              <w:rPr>
                <w:rFonts w:ascii="宋体" w:hAnsi="宋体"/>
                <w:szCs w:val="21"/>
              </w:rPr>
            </w:pPr>
            <w:r>
              <w:rPr>
                <w:rFonts w:hint="eastAsia" w:ascii="宋体" w:hAnsi="宋体"/>
                <w:szCs w:val="21"/>
              </w:rPr>
              <w:t>监理服务期限</w:t>
            </w:r>
          </w:p>
        </w:tc>
        <w:tc>
          <w:tcPr>
            <w:tcW w:w="1513" w:type="dxa"/>
            <w:vAlign w:val="center"/>
          </w:tcPr>
          <w:p>
            <w:pPr>
              <w:spacing w:line="440" w:lineRule="exact"/>
              <w:jc w:val="center"/>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p>
        </w:tc>
        <w:tc>
          <w:tcPr>
            <w:tcW w:w="2268" w:type="dxa"/>
            <w:vAlign w:val="center"/>
          </w:tcPr>
          <w:p>
            <w:pPr>
              <w:pStyle w:val="17"/>
              <w:topLinePunct/>
              <w:spacing w:line="400" w:lineRule="exact"/>
              <w:rPr>
                <w:rFonts w:hAnsi="宋体"/>
                <w:sz w:val="21"/>
                <w:szCs w:val="21"/>
              </w:rPr>
            </w:pPr>
            <w:r>
              <w:rPr>
                <w:rFonts w:hint="eastAsia" w:hAnsi="宋体"/>
                <w:sz w:val="21"/>
                <w:szCs w:val="21"/>
                <w:u w:val="single"/>
              </w:rPr>
              <w:t xml:space="preserve">   </w:t>
            </w:r>
            <w:r>
              <w:rPr>
                <w:rFonts w:hAnsi="宋体"/>
                <w:sz w:val="21"/>
                <w:szCs w:val="21"/>
                <w:u w:val="single"/>
              </w:rPr>
              <w:t xml:space="preserve">      </w:t>
            </w:r>
            <w:r>
              <w:rPr>
                <w:rFonts w:hint="eastAsia" w:hAnsi="宋体"/>
                <w:sz w:val="21"/>
                <w:szCs w:val="21"/>
              </w:rPr>
              <w:t xml:space="preserve"> </w:t>
            </w:r>
          </w:p>
        </w:tc>
        <w:tc>
          <w:tcPr>
            <w:tcW w:w="1475" w:type="dxa"/>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54" w:type="dxa"/>
            <w:vAlign w:val="center"/>
          </w:tcPr>
          <w:p>
            <w:pPr>
              <w:tabs>
                <w:tab w:val="left" w:pos="360"/>
              </w:tabs>
              <w:jc w:val="center"/>
              <w:rPr>
                <w:rFonts w:ascii="宋体" w:hAnsi="宋体"/>
              </w:rPr>
            </w:pPr>
            <w:r>
              <w:rPr>
                <w:rFonts w:ascii="Times New Roman" w:hAnsi="Times New Roman"/>
              </w:rPr>
              <w:t>3</w:t>
            </w:r>
          </w:p>
        </w:tc>
        <w:tc>
          <w:tcPr>
            <w:tcW w:w="2161" w:type="dxa"/>
            <w:vAlign w:val="center"/>
          </w:tcPr>
          <w:p>
            <w:pPr>
              <w:spacing w:before="100" w:beforeAutospacing="1" w:after="100" w:afterAutospacing="1" w:line="440" w:lineRule="exact"/>
              <w:jc w:val="center"/>
              <w:rPr>
                <w:rFonts w:ascii="宋体" w:hAnsi="宋体"/>
                <w:szCs w:val="21"/>
              </w:rPr>
            </w:pPr>
            <w:r>
              <w:rPr>
                <w:rFonts w:hint="eastAsia" w:ascii="宋体" w:hAnsi="宋体"/>
                <w:szCs w:val="21"/>
              </w:rPr>
              <w:t>合同价款确定方式</w:t>
            </w:r>
          </w:p>
        </w:tc>
        <w:tc>
          <w:tcPr>
            <w:tcW w:w="1513" w:type="dxa"/>
            <w:vAlign w:val="center"/>
          </w:tcPr>
          <w:p>
            <w:pPr>
              <w:spacing w:line="440" w:lineRule="exact"/>
              <w:jc w:val="center"/>
              <w:rPr>
                <w:rFonts w:ascii="宋体" w:hAnsi="宋体"/>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2268" w:type="dxa"/>
          </w:tcPr>
          <w:p>
            <w:pPr>
              <w:jc w:val="center"/>
              <w:rPr>
                <w:rFonts w:ascii="宋体" w:hAnsi="宋体"/>
              </w:rPr>
            </w:pPr>
            <w:r>
              <w:rPr>
                <w:rFonts w:ascii="宋体" w:hAnsi="宋体"/>
              </w:rPr>
              <w:t>……</w:t>
            </w:r>
          </w:p>
        </w:tc>
        <w:tc>
          <w:tcPr>
            <w:tcW w:w="1475" w:type="dxa"/>
            <w:vAlign w:val="center"/>
          </w:tcPr>
          <w:p>
            <w:pPr>
              <w:tabs>
                <w:tab w:val="left" w:pos="360"/>
              </w:tabs>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54" w:type="dxa"/>
          </w:tcPr>
          <w:p>
            <w:pPr>
              <w:jc w:val="center"/>
              <w:rPr>
                <w:rFonts w:ascii="宋体" w:hAnsi="宋体"/>
              </w:rPr>
            </w:pPr>
            <w:r>
              <w:rPr>
                <w:rFonts w:ascii="宋体" w:hAnsi="宋体"/>
              </w:rPr>
              <w:t>……</w:t>
            </w:r>
          </w:p>
        </w:tc>
        <w:tc>
          <w:tcPr>
            <w:tcW w:w="2161" w:type="dxa"/>
          </w:tcPr>
          <w:p>
            <w:pPr>
              <w:jc w:val="center"/>
              <w:rPr>
                <w:rFonts w:ascii="宋体" w:hAnsi="宋体"/>
              </w:rPr>
            </w:pPr>
            <w:r>
              <w:rPr>
                <w:rFonts w:ascii="宋体" w:hAnsi="宋体"/>
              </w:rPr>
              <w:t>……</w:t>
            </w:r>
          </w:p>
        </w:tc>
        <w:tc>
          <w:tcPr>
            <w:tcW w:w="1513" w:type="dxa"/>
          </w:tcPr>
          <w:p>
            <w:pPr>
              <w:jc w:val="center"/>
              <w:rPr>
                <w:rFonts w:ascii="宋体" w:hAnsi="宋体"/>
              </w:rPr>
            </w:pPr>
            <w:r>
              <w:rPr>
                <w:rFonts w:ascii="宋体" w:hAnsi="宋体"/>
              </w:rPr>
              <w:t>……</w:t>
            </w:r>
          </w:p>
        </w:tc>
        <w:tc>
          <w:tcPr>
            <w:tcW w:w="2268" w:type="dxa"/>
          </w:tcPr>
          <w:p>
            <w:pPr>
              <w:jc w:val="center"/>
              <w:rPr>
                <w:rFonts w:ascii="宋体" w:hAnsi="宋体"/>
              </w:rPr>
            </w:pPr>
            <w:r>
              <w:rPr>
                <w:rFonts w:ascii="宋体" w:hAnsi="宋体"/>
              </w:rPr>
              <w:t>……</w:t>
            </w:r>
          </w:p>
        </w:tc>
        <w:tc>
          <w:tcPr>
            <w:tcW w:w="1475" w:type="dxa"/>
            <w:vAlign w:val="center"/>
          </w:tcPr>
          <w:p>
            <w:pPr>
              <w:spacing w:line="440" w:lineRule="exact"/>
              <w:ind w:firstLine="718" w:firstLineChars="342"/>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54" w:type="dxa"/>
          </w:tcPr>
          <w:p>
            <w:pPr>
              <w:spacing w:before="100" w:beforeAutospacing="1" w:after="100" w:afterAutospacing="1"/>
              <w:jc w:val="center"/>
              <w:rPr>
                <w:rFonts w:ascii="宋体" w:hAnsi="宋体"/>
              </w:rPr>
            </w:pPr>
            <w:r>
              <w:rPr>
                <w:rFonts w:ascii="宋体" w:hAnsi="宋体"/>
              </w:rPr>
              <w:t>……</w:t>
            </w:r>
          </w:p>
        </w:tc>
        <w:tc>
          <w:tcPr>
            <w:tcW w:w="2161" w:type="dxa"/>
          </w:tcPr>
          <w:p>
            <w:pPr>
              <w:spacing w:before="100" w:beforeAutospacing="1" w:after="100" w:afterAutospacing="1"/>
              <w:jc w:val="center"/>
              <w:rPr>
                <w:rFonts w:ascii="宋体" w:hAnsi="宋体"/>
              </w:rPr>
            </w:pPr>
            <w:r>
              <w:rPr>
                <w:rFonts w:ascii="宋体" w:hAnsi="宋体"/>
              </w:rPr>
              <w:t>……</w:t>
            </w:r>
          </w:p>
        </w:tc>
        <w:tc>
          <w:tcPr>
            <w:tcW w:w="1513" w:type="dxa"/>
          </w:tcPr>
          <w:p>
            <w:pPr>
              <w:spacing w:before="100" w:beforeAutospacing="1" w:after="100" w:afterAutospacing="1"/>
              <w:jc w:val="center"/>
              <w:rPr>
                <w:rFonts w:ascii="宋体" w:hAnsi="宋体"/>
              </w:rPr>
            </w:pPr>
            <w:r>
              <w:rPr>
                <w:rFonts w:ascii="宋体" w:hAnsi="宋体"/>
              </w:rPr>
              <w:t>……</w:t>
            </w:r>
          </w:p>
        </w:tc>
        <w:tc>
          <w:tcPr>
            <w:tcW w:w="2268" w:type="dxa"/>
          </w:tcPr>
          <w:p>
            <w:pPr>
              <w:spacing w:before="100" w:beforeAutospacing="1" w:after="100" w:afterAutospacing="1"/>
              <w:jc w:val="center"/>
              <w:rPr>
                <w:rFonts w:ascii="宋体" w:hAnsi="宋体"/>
              </w:rPr>
            </w:pPr>
            <w:r>
              <w:rPr>
                <w:rFonts w:ascii="宋体" w:hAnsi="宋体"/>
              </w:rPr>
              <w:t>……</w:t>
            </w:r>
          </w:p>
        </w:tc>
        <w:tc>
          <w:tcPr>
            <w:tcW w:w="1475" w:type="dxa"/>
            <w:vAlign w:val="center"/>
          </w:tcPr>
          <w:p>
            <w:pPr>
              <w:spacing w:line="440" w:lineRule="exact"/>
              <w:rPr>
                <w:rFonts w:ascii="宋体" w:hAnsi="宋体"/>
              </w:rPr>
            </w:pPr>
          </w:p>
        </w:tc>
      </w:tr>
    </w:tbl>
    <w:p>
      <w:pPr>
        <w:spacing w:line="440" w:lineRule="exact"/>
        <w:ind w:firstLine="2520" w:firstLineChars="1200"/>
        <w:jc w:val="left"/>
        <w:rPr>
          <w:rFonts w:ascii="宋体" w:hAnsi="宋体"/>
          <w:szCs w:val="21"/>
        </w:rPr>
      </w:pPr>
    </w:p>
    <w:p>
      <w:pPr>
        <w:spacing w:line="440" w:lineRule="exact"/>
        <w:ind w:firstLine="2520" w:firstLineChars="1200"/>
        <w:jc w:val="left"/>
        <w:rPr>
          <w:rFonts w:ascii="宋体" w:hAnsi="宋体"/>
          <w:szCs w:val="21"/>
        </w:rPr>
      </w:pPr>
      <w:r>
        <w:rPr>
          <w:rFonts w:hint="eastAsia" w:ascii="宋体" w:hAnsi="宋体"/>
          <w:szCs w:val="21"/>
        </w:rPr>
        <w:t>投</w:t>
      </w:r>
      <w:r>
        <w:rPr>
          <w:rFonts w:ascii="宋体" w:hAnsi="宋体"/>
          <w:szCs w:val="21"/>
        </w:rPr>
        <w:t xml:space="preserve"> </w:t>
      </w:r>
      <w:r>
        <w:rPr>
          <w:rFonts w:hint="eastAsia" w:ascii="宋体" w:hAnsi="宋体"/>
          <w:szCs w:val="21"/>
        </w:rPr>
        <w:t>标</w:t>
      </w:r>
      <w:r>
        <w:rPr>
          <w:rFonts w:ascii="宋体" w:hAnsi="宋体"/>
          <w:szCs w:val="21"/>
        </w:rPr>
        <w:t xml:space="preserve"> </w:t>
      </w:r>
      <w:r>
        <w:rPr>
          <w:rFonts w:hint="eastAsia" w:ascii="宋体" w:hAnsi="宋体"/>
          <w:szCs w:val="21"/>
        </w:rPr>
        <w:t>人：</w:t>
      </w:r>
      <w:r>
        <w:rPr>
          <w:rFonts w:ascii="宋体" w:hAnsi="宋体"/>
          <w:szCs w:val="21"/>
          <w:u w:val="single"/>
        </w:rPr>
        <w:t xml:space="preserve">                                </w:t>
      </w:r>
      <w:r>
        <w:rPr>
          <w:rFonts w:ascii="宋体" w:hAnsi="宋体"/>
          <w:szCs w:val="21"/>
          <w:u w:val="single"/>
        </w:rPr>
        <w:tab/>
      </w:r>
      <w:r>
        <w:rPr>
          <w:rFonts w:hint="eastAsia" w:ascii="宋体" w:hAnsi="宋体"/>
          <w:szCs w:val="21"/>
        </w:rPr>
        <w:t>（盖单位章）</w:t>
      </w:r>
    </w:p>
    <w:p>
      <w:pPr>
        <w:spacing w:line="440" w:lineRule="exact"/>
        <w:jc w:val="left"/>
        <w:rPr>
          <w:rFonts w:ascii="宋体" w:hAnsi="宋体"/>
          <w:szCs w:val="21"/>
        </w:rPr>
      </w:pPr>
      <w:r>
        <w:rPr>
          <w:rFonts w:ascii="宋体" w:hAnsi="宋体"/>
        </w:rPr>
        <w:t xml:space="preserve">                        </w:t>
      </w:r>
      <w:r>
        <w:rPr>
          <w:rFonts w:hint="eastAsia" w:ascii="宋体" w:hAnsi="宋体"/>
        </w:rPr>
        <w:t>法定代表人</w:t>
      </w:r>
      <w:r>
        <w:rPr>
          <w:rFonts w:hint="eastAsia" w:ascii="宋体" w:hAnsi="宋体"/>
          <w:szCs w:val="21"/>
        </w:rPr>
        <w:t>：</w:t>
      </w:r>
      <w:r>
        <w:rPr>
          <w:rFonts w:ascii="宋体" w:hAnsi="宋体"/>
          <w:szCs w:val="21"/>
          <w:u w:val="single"/>
        </w:rPr>
        <w:t xml:space="preserve">      </w:t>
      </w:r>
      <w:r>
        <w:rPr>
          <w:rFonts w:hint="eastAsia" w:ascii="宋体" w:hAnsi="宋体"/>
          <w:szCs w:val="21"/>
          <w:u w:val="single"/>
        </w:rPr>
        <w:t xml:space="preserve">            </w:t>
      </w:r>
      <w:r>
        <w:rPr>
          <w:rFonts w:ascii="宋体" w:hAnsi="宋体"/>
          <w:szCs w:val="21"/>
          <w:u w:val="single"/>
        </w:rPr>
        <w:t xml:space="preserve"> </w:t>
      </w:r>
      <w:r>
        <w:rPr>
          <w:rFonts w:ascii="宋体" w:hAnsi="宋体"/>
          <w:szCs w:val="21"/>
          <w:u w:val="single"/>
        </w:rPr>
        <w:tab/>
      </w:r>
      <w:r>
        <w:rPr>
          <w:rFonts w:hint="eastAsia" w:ascii="宋体" w:hAnsi="宋体"/>
          <w:szCs w:val="21"/>
        </w:rPr>
        <w:t>（签字）</w:t>
      </w:r>
    </w:p>
    <w:p>
      <w:pPr>
        <w:spacing w:line="440" w:lineRule="exact"/>
        <w:ind w:firstLine="4725" w:firstLineChars="2250"/>
        <w:jc w:val="right"/>
        <w:rPr>
          <w:rFonts w:ascii="宋体" w:hAnsi="宋体"/>
          <w:szCs w:val="21"/>
        </w:rPr>
      </w:pPr>
      <w:r>
        <w:rPr>
          <w:rFonts w:ascii="宋体" w:hAnsi="宋体"/>
          <w:u w:val="single"/>
        </w:rPr>
        <w:t xml:space="preserve">      </w:t>
      </w:r>
      <w:r>
        <w:rPr>
          <w:rFonts w:hint="eastAsia" w:ascii="宋体" w:hAnsi="宋体"/>
          <w:szCs w:val="21"/>
        </w:rPr>
        <w:t>年</w:t>
      </w:r>
      <w:r>
        <w:rPr>
          <w:rFonts w:ascii="宋体" w:hAnsi="宋体"/>
          <w:u w:val="single"/>
        </w:rPr>
        <w:t xml:space="preserve">      </w:t>
      </w:r>
      <w:r>
        <w:rPr>
          <w:rFonts w:hint="eastAsia" w:ascii="宋体" w:hAnsi="宋体"/>
          <w:szCs w:val="21"/>
        </w:rPr>
        <w:t>月</w:t>
      </w:r>
      <w:r>
        <w:rPr>
          <w:rFonts w:ascii="宋体" w:hAnsi="宋体"/>
          <w:u w:val="single"/>
        </w:rPr>
        <w:t xml:space="preserve">      </w:t>
      </w:r>
      <w:r>
        <w:rPr>
          <w:rFonts w:hint="eastAsia" w:ascii="宋体" w:hAnsi="宋体"/>
          <w:szCs w:val="21"/>
        </w:rPr>
        <w:t>日</w:t>
      </w:r>
    </w:p>
    <w:p>
      <w:pPr>
        <w:spacing w:line="440" w:lineRule="exact"/>
        <w:rPr>
          <w:rFonts w:ascii="宋体" w:hAnsi="宋体"/>
          <w:szCs w:val="21"/>
        </w:rPr>
      </w:pPr>
      <w:r>
        <w:rPr>
          <w:rFonts w:hint="eastAsia" w:ascii="宋体" w:hAnsi="宋体"/>
          <w:szCs w:val="21"/>
        </w:rPr>
        <w:br w:type="page"/>
      </w:r>
    </w:p>
    <w:p>
      <w:pPr>
        <w:pStyle w:val="5"/>
        <w:jc w:val="center"/>
        <w:rPr>
          <w:rFonts w:ascii="宋体" w:hAnsi="宋体" w:eastAsia="宋体"/>
        </w:rPr>
      </w:pPr>
      <w:bookmarkStart w:id="1441" w:name="_Toc26959"/>
      <w:bookmarkStart w:id="1442" w:name="_Toc6610"/>
      <w:bookmarkStart w:id="1443" w:name="_Toc31210"/>
      <w:bookmarkStart w:id="1444" w:name="_Toc492300723"/>
      <w:r>
        <w:rPr>
          <w:rFonts w:hint="eastAsia" w:ascii="宋体" w:hAnsi="宋体" w:eastAsia="宋体"/>
        </w:rPr>
        <w:t>二</w:t>
      </w:r>
      <w:bookmarkEnd w:id="1422"/>
      <w:bookmarkEnd w:id="1423"/>
      <w:bookmarkEnd w:id="1424"/>
      <w:bookmarkEnd w:id="1425"/>
      <w:bookmarkEnd w:id="1426"/>
      <w:bookmarkEnd w:id="1427"/>
      <w:bookmarkEnd w:id="1428"/>
      <w:bookmarkEnd w:id="1429"/>
      <w:bookmarkEnd w:id="1430"/>
      <w:bookmarkEnd w:id="1431"/>
      <w:bookmarkEnd w:id="1432"/>
      <w:r>
        <w:rPr>
          <w:rFonts w:hint="eastAsia" w:ascii="宋体" w:hAnsi="宋体" w:eastAsia="宋体"/>
        </w:rPr>
        <w:t>、法定代表人身份证明</w:t>
      </w:r>
      <w:bookmarkEnd w:id="1441"/>
      <w:bookmarkEnd w:id="1442"/>
      <w:bookmarkEnd w:id="1443"/>
      <w:bookmarkEnd w:id="1444"/>
    </w:p>
    <w:p>
      <w:pPr>
        <w:spacing w:line="440" w:lineRule="exact"/>
        <w:rPr>
          <w:rFonts w:ascii="宋体" w:hAnsi="宋体"/>
          <w:sz w:val="20"/>
        </w:rPr>
      </w:pPr>
    </w:p>
    <w:p>
      <w:pPr>
        <w:spacing w:line="440" w:lineRule="exact"/>
        <w:rPr>
          <w:rFonts w:ascii="宋体" w:hAnsi="宋体"/>
        </w:rPr>
      </w:pPr>
    </w:p>
    <w:p>
      <w:pPr>
        <w:spacing w:line="440" w:lineRule="exact"/>
        <w:rPr>
          <w:rFonts w:ascii="宋体" w:hAnsi="宋体"/>
        </w:rPr>
      </w:pPr>
      <w:r>
        <w:rPr>
          <w:rFonts w:hint="eastAsia" w:ascii="宋体" w:hAnsi="宋体"/>
        </w:rPr>
        <w:t>投标人名称：</w:t>
      </w:r>
      <w:r>
        <w:rPr>
          <w:rFonts w:ascii="宋体" w:hAnsi="宋体"/>
          <w:u w:val="single"/>
        </w:rPr>
        <w:t xml:space="preserve">                        </w:t>
      </w:r>
    </w:p>
    <w:p>
      <w:pPr>
        <w:spacing w:line="440" w:lineRule="exact"/>
        <w:rPr>
          <w:rFonts w:ascii="宋体" w:hAnsi="宋体"/>
        </w:rPr>
      </w:pPr>
      <w:r>
        <w:rPr>
          <w:rFonts w:hint="eastAsia" w:ascii="宋体" w:hAnsi="宋体"/>
        </w:rPr>
        <w:t>姓名：</w:t>
      </w:r>
      <w:r>
        <w:rPr>
          <w:rFonts w:ascii="宋体" w:hAnsi="宋体"/>
          <w:u w:val="single"/>
        </w:rPr>
        <w:t xml:space="preserve">                </w:t>
      </w:r>
      <w:r>
        <w:rPr>
          <w:rFonts w:hint="eastAsia" w:ascii="宋体" w:hAnsi="宋体"/>
        </w:rPr>
        <w:t>性别：</w:t>
      </w:r>
      <w:bookmarkStart w:id="1445" w:name="_Toc352691662"/>
      <w:bookmarkStart w:id="1446" w:name="_Toc27897"/>
      <w:bookmarkStart w:id="1447" w:name="_Toc369531698"/>
      <w:r>
        <w:rPr>
          <w:rFonts w:ascii="宋体" w:hAnsi="宋体"/>
          <w:u w:val="single"/>
        </w:rPr>
        <w:t xml:space="preserve">        </w:t>
      </w:r>
      <w:r>
        <w:rPr>
          <w:rFonts w:hint="eastAsia" w:ascii="宋体" w:hAnsi="宋体"/>
        </w:rPr>
        <w:t>年</w:t>
      </w:r>
      <w:bookmarkEnd w:id="1445"/>
      <w:bookmarkEnd w:id="1446"/>
      <w:bookmarkEnd w:id="1447"/>
      <w:r>
        <w:rPr>
          <w:rFonts w:hint="eastAsia" w:ascii="宋体" w:hAnsi="宋体"/>
        </w:rPr>
        <w:t>龄</w:t>
      </w:r>
      <w:bookmarkStart w:id="1448" w:name="_Toc152042578"/>
      <w:bookmarkStart w:id="1449" w:name="_Toc144974858"/>
      <w:bookmarkStart w:id="1450" w:name="_Toc300835211"/>
      <w:bookmarkStart w:id="1451" w:name="_Toc247514248"/>
      <w:bookmarkStart w:id="1452" w:name="_Toc352691663"/>
      <w:bookmarkStart w:id="1453" w:name="_Toc152045789"/>
      <w:bookmarkStart w:id="1454" w:name="_Toc369531699"/>
      <w:bookmarkStart w:id="1455" w:name="_Toc247527829"/>
      <w:bookmarkStart w:id="1456" w:name="_Toc384308377"/>
      <w:bookmarkStart w:id="1457" w:name="_Toc15573"/>
      <w:bookmarkStart w:id="1458" w:name="_Toc361508754"/>
      <w:r>
        <w:rPr>
          <w:rFonts w:hint="eastAsia" w:ascii="宋体" w:hAnsi="宋体"/>
        </w:rPr>
        <w:t>：</w:t>
      </w:r>
      <w:bookmarkEnd w:id="1448"/>
      <w:bookmarkEnd w:id="1449"/>
      <w:bookmarkEnd w:id="1450"/>
      <w:bookmarkEnd w:id="1451"/>
      <w:bookmarkEnd w:id="1452"/>
      <w:bookmarkEnd w:id="1453"/>
      <w:bookmarkEnd w:id="1454"/>
      <w:bookmarkEnd w:id="1455"/>
      <w:bookmarkEnd w:id="1456"/>
      <w:bookmarkEnd w:id="1457"/>
      <w:bookmarkEnd w:id="1458"/>
      <w:r>
        <w:rPr>
          <w:rFonts w:ascii="宋体" w:hAnsi="宋体"/>
          <w:u w:val="single"/>
        </w:rPr>
        <w:t xml:space="preserve">        </w:t>
      </w:r>
      <w:r>
        <w:rPr>
          <w:rFonts w:hint="eastAsia" w:ascii="宋体" w:hAnsi="宋体"/>
        </w:rPr>
        <w:t>职务：</w:t>
      </w:r>
      <w:r>
        <w:rPr>
          <w:rFonts w:ascii="宋体" w:hAnsi="宋体"/>
          <w:u w:val="single"/>
        </w:rPr>
        <w:t xml:space="preserve">        </w:t>
      </w:r>
    </w:p>
    <w:p>
      <w:pPr>
        <w:spacing w:line="440" w:lineRule="exact"/>
        <w:rPr>
          <w:rFonts w:ascii="宋体" w:hAnsi="宋体"/>
        </w:rPr>
      </w:pPr>
      <w:r>
        <w:rPr>
          <w:rFonts w:hint="eastAsia" w:ascii="宋体" w:hAnsi="宋体"/>
        </w:rPr>
        <w:t>系</w:t>
      </w:r>
      <w:r>
        <w:rPr>
          <w:rFonts w:ascii="宋体" w:hAnsi="宋体"/>
          <w:u w:val="single"/>
        </w:rPr>
        <w:t xml:space="preserve">                        </w:t>
      </w:r>
      <w:r>
        <w:rPr>
          <w:rFonts w:hint="eastAsia" w:ascii="宋体" w:hAnsi="宋体"/>
        </w:rPr>
        <w:t>（投标人名称）的法定代表人。</w:t>
      </w:r>
    </w:p>
    <w:p>
      <w:pPr>
        <w:spacing w:line="440" w:lineRule="exact"/>
        <w:ind w:firstLine="420" w:firstLineChars="200"/>
        <w:rPr>
          <w:rFonts w:ascii="宋体" w:hAnsi="宋体"/>
        </w:rPr>
      </w:pPr>
      <w:r>
        <w:rPr>
          <w:rFonts w:hint="eastAsia" w:ascii="宋体" w:hAnsi="宋体"/>
        </w:rPr>
        <w:t>特此证明。</w:t>
      </w:r>
    </w:p>
    <w:p>
      <w:pPr>
        <w:spacing w:line="440" w:lineRule="exact"/>
        <w:rPr>
          <w:rFonts w:ascii="宋体" w:hAnsi="宋体"/>
        </w:rPr>
      </w:pPr>
    </w:p>
    <w:p>
      <w:pPr>
        <w:autoSpaceDE w:val="0"/>
        <w:autoSpaceDN w:val="0"/>
        <w:adjustRightInd w:val="0"/>
        <w:spacing w:line="360" w:lineRule="auto"/>
        <w:jc w:val="left"/>
        <w:rPr>
          <w:rFonts w:ascii="宋体" w:hAnsi="宋体"/>
          <w:kern w:val="0"/>
          <w:szCs w:val="21"/>
        </w:rPr>
      </w:pPr>
      <w:r>
        <w:rPr>
          <w:rFonts w:hint="eastAsia" w:ascii="宋体" w:hAnsi="宋体" w:cs="Arial"/>
          <w:kern w:val="0"/>
          <w:szCs w:val="21"/>
        </w:rPr>
        <w:t xml:space="preserve">    </w:t>
      </w:r>
      <w:r>
        <w:rPr>
          <w:rFonts w:hint="eastAsia" w:ascii="宋体" w:hAnsi="宋体"/>
          <w:b/>
          <w:bCs/>
          <w:iCs/>
          <w:kern w:val="0"/>
          <w:szCs w:val="21"/>
        </w:rPr>
        <w:t>附</w:t>
      </w:r>
      <w:r>
        <w:rPr>
          <w:rFonts w:hint="eastAsia" w:ascii="宋体" w:hAnsi="宋体" w:cs="Arial"/>
          <w:b/>
          <w:bCs/>
          <w:iCs/>
          <w:kern w:val="0"/>
          <w:szCs w:val="21"/>
        </w:rPr>
        <w:t>：</w:t>
      </w:r>
      <w:r>
        <w:rPr>
          <w:rFonts w:hint="eastAsia" w:ascii="宋体" w:hAnsi="宋体"/>
          <w:b/>
          <w:bCs/>
          <w:iCs/>
          <w:kern w:val="0"/>
          <w:szCs w:val="21"/>
        </w:rPr>
        <w:t>法定代表人身份证扫描件。</w:t>
      </w:r>
    </w:p>
    <w:p>
      <w:pPr>
        <w:spacing w:line="440" w:lineRule="exact"/>
        <w:rPr>
          <w:rFonts w:ascii="宋体" w:hAnsi="宋体"/>
        </w:rPr>
      </w:pPr>
    </w:p>
    <w:p>
      <w:pPr>
        <w:spacing w:line="440" w:lineRule="exact"/>
        <w:rPr>
          <w:rFonts w:ascii="宋体" w:hAnsi="宋体"/>
        </w:rPr>
      </w:pPr>
    </w:p>
    <w:p>
      <w:pPr>
        <w:spacing w:line="440" w:lineRule="exact"/>
        <w:rPr>
          <w:rFonts w:ascii="宋体" w:hAnsi="宋体"/>
        </w:rPr>
      </w:pPr>
    </w:p>
    <w:p>
      <w:pPr>
        <w:spacing w:line="440" w:lineRule="exact"/>
        <w:jc w:val="center"/>
        <w:rPr>
          <w:rFonts w:ascii="宋体" w:hAnsi="宋体"/>
        </w:rPr>
      </w:pPr>
      <w:r>
        <w:rPr>
          <w:rFonts w:ascii="宋体" w:hAnsi="宋体"/>
        </w:rPr>
        <w:t xml:space="preserve">                              </w:t>
      </w:r>
      <w:r>
        <w:rPr>
          <w:rFonts w:hint="eastAsia" w:ascii="宋体" w:hAnsi="宋体"/>
        </w:rPr>
        <w:t>投标人：</w:t>
      </w:r>
      <w:r>
        <w:rPr>
          <w:rFonts w:ascii="宋体" w:hAnsi="宋体"/>
          <w:szCs w:val="21"/>
          <w:u w:val="single"/>
        </w:rPr>
        <w:t xml:space="preserve">          </w:t>
      </w:r>
      <w:r>
        <w:rPr>
          <w:rFonts w:ascii="宋体" w:hAnsi="宋体"/>
          <w:szCs w:val="21"/>
          <w:u w:val="single"/>
        </w:rPr>
        <w:tab/>
      </w:r>
      <w:r>
        <w:rPr>
          <w:rFonts w:hint="eastAsia" w:ascii="宋体" w:hAnsi="宋体"/>
        </w:rPr>
        <w:t>（盖单位章）</w:t>
      </w:r>
    </w:p>
    <w:p>
      <w:pPr>
        <w:spacing w:line="440" w:lineRule="exact"/>
        <w:rPr>
          <w:rFonts w:ascii="宋体" w:hAnsi="宋体"/>
        </w:rPr>
      </w:pPr>
    </w:p>
    <w:p>
      <w:pPr>
        <w:spacing w:line="440" w:lineRule="exact"/>
        <w:ind w:firstLine="4620" w:firstLineChars="2200"/>
        <w:rPr>
          <w:rFonts w:ascii="宋体" w:hAnsi="宋体"/>
        </w:r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spacing w:line="440" w:lineRule="exact"/>
        <w:rPr>
          <w:rFonts w:ascii="宋体" w:hAnsi="宋体"/>
          <w:sz w:val="20"/>
        </w:rPr>
      </w:pPr>
    </w:p>
    <w:p>
      <w:pPr>
        <w:spacing w:line="440" w:lineRule="exact"/>
        <w:jc w:val="center"/>
        <w:rPr>
          <w:rFonts w:ascii="宋体" w:hAnsi="宋体"/>
          <w:sz w:val="20"/>
        </w:rPr>
      </w:pPr>
      <w:r>
        <w:rPr>
          <w:rFonts w:ascii="宋体" w:hAnsi="宋体"/>
          <w:sz w:val="20"/>
        </w:rPr>
        <w:br w:type="page"/>
      </w:r>
    </w:p>
    <w:p>
      <w:pPr>
        <w:pStyle w:val="5"/>
        <w:jc w:val="center"/>
        <w:rPr>
          <w:rFonts w:ascii="宋体" w:hAnsi="宋体" w:eastAsia="宋体"/>
        </w:rPr>
      </w:pPr>
      <w:bookmarkStart w:id="1459" w:name="_Toc28569"/>
      <w:bookmarkStart w:id="1460" w:name="_Toc10101"/>
      <w:bookmarkStart w:id="1461" w:name="_Toc492300724"/>
      <w:bookmarkStart w:id="1462" w:name="_Toc8741"/>
      <w:r>
        <w:rPr>
          <w:rFonts w:hint="eastAsia" w:ascii="宋体" w:hAnsi="宋体" w:eastAsia="宋体"/>
        </w:rPr>
        <w:t>二、授权委托书</w:t>
      </w:r>
      <w:bookmarkEnd w:id="1459"/>
      <w:bookmarkEnd w:id="1460"/>
      <w:bookmarkEnd w:id="1461"/>
      <w:bookmarkEnd w:id="1462"/>
    </w:p>
    <w:p>
      <w:pPr>
        <w:spacing w:line="440" w:lineRule="exact"/>
        <w:rPr>
          <w:rFonts w:ascii="宋体" w:hAnsi="宋体"/>
        </w:rPr>
      </w:pPr>
    </w:p>
    <w:p>
      <w:pPr>
        <w:topLinePunct/>
        <w:spacing w:line="440" w:lineRule="exact"/>
        <w:ind w:firstLine="420" w:firstLineChars="200"/>
        <w:rPr>
          <w:rFonts w:ascii="宋体" w:hAnsi="宋体"/>
        </w:rPr>
      </w:pPr>
      <w:r>
        <w:rPr>
          <w:rFonts w:hint="eastAsia" w:ascii="宋体" w:hAnsi="宋体"/>
        </w:rPr>
        <w:t>本人</w:t>
      </w:r>
      <w:r>
        <w:rPr>
          <w:rFonts w:ascii="宋体" w:hAnsi="宋体"/>
          <w:u w:val="single"/>
        </w:rPr>
        <w:t xml:space="preserve">              </w:t>
      </w:r>
      <w:r>
        <w:rPr>
          <w:rFonts w:hint="eastAsia" w:ascii="宋体" w:hAnsi="宋体"/>
        </w:rPr>
        <w:t>（姓名）系</w:t>
      </w:r>
      <w:r>
        <w:rPr>
          <w:rFonts w:ascii="宋体" w:hAnsi="宋体"/>
          <w:u w:val="single"/>
        </w:rPr>
        <w:t xml:space="preserve">                    </w:t>
      </w:r>
      <w:r>
        <w:rPr>
          <w:rFonts w:hint="eastAsia" w:ascii="宋体" w:hAnsi="宋体"/>
        </w:rPr>
        <w:t>（投标人名称）的法定代表人，现委托</w:t>
      </w:r>
      <w:r>
        <w:rPr>
          <w:rFonts w:ascii="宋体" w:hAnsi="宋体"/>
          <w:u w:val="single"/>
        </w:rPr>
        <w:t xml:space="preserve">            </w:t>
      </w:r>
      <w:r>
        <w:rPr>
          <w:rFonts w:hint="eastAsia" w:ascii="宋体" w:hAnsi="宋体"/>
        </w:rPr>
        <w:t>（姓名）为我方代理人。代理人根据授权，以我方名义签署、澄清确认、递交、撤回、修改监理招标项目投标文件、签订合同和处理有关事宜，其法律后果由我方承担。</w:t>
      </w:r>
    </w:p>
    <w:p>
      <w:pPr>
        <w:spacing w:line="440" w:lineRule="exact"/>
        <w:rPr>
          <w:rFonts w:ascii="宋体" w:hAnsi="宋体"/>
        </w:rPr>
      </w:pPr>
      <w:r>
        <w:rPr>
          <w:rFonts w:hint="eastAsia" w:ascii="宋体" w:hAnsi="宋体"/>
        </w:rPr>
        <w:t>委托期限：</w:t>
      </w:r>
      <w:r>
        <w:rPr>
          <w:rFonts w:ascii="宋体" w:hAnsi="宋体"/>
          <w:u w:val="single"/>
        </w:rPr>
        <w:t xml:space="preserve">                       </w:t>
      </w:r>
      <w:r>
        <w:rPr>
          <w:rFonts w:hint="eastAsia" w:ascii="宋体" w:hAnsi="宋体"/>
        </w:rPr>
        <w:t>。</w:t>
      </w:r>
    </w:p>
    <w:p>
      <w:pPr>
        <w:spacing w:line="440" w:lineRule="exact"/>
        <w:ind w:firstLine="420" w:firstLineChars="200"/>
        <w:rPr>
          <w:rFonts w:ascii="宋体" w:hAnsi="宋体"/>
        </w:rPr>
      </w:pPr>
      <w:r>
        <w:rPr>
          <w:rFonts w:hint="eastAsia" w:ascii="宋体" w:hAnsi="宋体"/>
        </w:rPr>
        <w:t>代理人无转委托权。</w:t>
      </w:r>
    </w:p>
    <w:p>
      <w:pPr>
        <w:spacing w:line="440" w:lineRule="exact"/>
        <w:ind w:firstLine="420" w:firstLineChars="200"/>
        <w:rPr>
          <w:rFonts w:ascii="宋体" w:hAnsi="宋体"/>
        </w:rPr>
      </w:pPr>
    </w:p>
    <w:p>
      <w:pPr>
        <w:spacing w:line="440" w:lineRule="exact"/>
        <w:ind w:firstLine="422" w:firstLineChars="200"/>
        <w:rPr>
          <w:rFonts w:ascii="宋体" w:hAnsi="宋体"/>
          <w:b/>
          <w:kern w:val="0"/>
          <w:szCs w:val="21"/>
        </w:rPr>
      </w:pPr>
      <w:r>
        <w:rPr>
          <w:rFonts w:hint="eastAsia" w:ascii="宋体" w:hAnsi="宋体"/>
          <w:b/>
          <w:bCs/>
          <w:iCs/>
          <w:kern w:val="0"/>
          <w:szCs w:val="21"/>
        </w:rPr>
        <w:t>附：法定代表人、委托代理人身份证扫描件及委托代理人社保证明</w:t>
      </w:r>
    </w:p>
    <w:p>
      <w:pPr>
        <w:spacing w:line="440" w:lineRule="exact"/>
        <w:rPr>
          <w:rFonts w:ascii="宋体" w:hAnsi="宋体"/>
        </w:rPr>
      </w:pPr>
    </w:p>
    <w:p>
      <w:pPr>
        <w:spacing w:line="440" w:lineRule="exact"/>
        <w:rPr>
          <w:rFonts w:ascii="宋体" w:hAnsi="宋体"/>
        </w:rPr>
      </w:pPr>
    </w:p>
    <w:p>
      <w:pPr>
        <w:spacing w:line="440" w:lineRule="exact"/>
        <w:ind w:firstLine="2692" w:firstLineChars="1282"/>
        <w:rPr>
          <w:rFonts w:ascii="宋体" w:hAnsi="宋体"/>
        </w:rPr>
      </w:pPr>
      <w:r>
        <w:rPr>
          <w:rFonts w:hint="eastAsia" w:ascii="宋体" w:hAnsi="宋体"/>
        </w:rPr>
        <w:t>投</w:t>
      </w:r>
      <w:r>
        <w:rPr>
          <w:rFonts w:ascii="宋体" w:hAnsi="宋体"/>
        </w:rPr>
        <w:t xml:space="preserve">  </w:t>
      </w:r>
      <w:r>
        <w:rPr>
          <w:rFonts w:hint="eastAsia" w:ascii="宋体" w:hAnsi="宋体"/>
        </w:rPr>
        <w:t>标</w:t>
      </w:r>
      <w:r>
        <w:rPr>
          <w:rFonts w:ascii="宋体" w:hAnsi="宋体"/>
        </w:rPr>
        <w:t xml:space="preserve">  </w:t>
      </w:r>
      <w:r>
        <w:rPr>
          <w:rFonts w:hint="eastAsia" w:ascii="宋体" w:hAnsi="宋体"/>
        </w:rPr>
        <w:t>人：</w:t>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hint="eastAsia" w:ascii="宋体" w:hAnsi="宋体"/>
        </w:rPr>
        <w:t>（盖单位章）</w:t>
      </w:r>
    </w:p>
    <w:p>
      <w:pPr>
        <w:spacing w:line="440" w:lineRule="exact"/>
        <w:ind w:firstLine="2692" w:firstLineChars="1282"/>
        <w:rPr>
          <w:rFonts w:ascii="宋体" w:hAnsi="宋体"/>
        </w:rPr>
      </w:pPr>
    </w:p>
    <w:p>
      <w:pPr>
        <w:spacing w:line="440" w:lineRule="exact"/>
        <w:ind w:firstLine="2690" w:firstLineChars="1281"/>
        <w:jc w:val="left"/>
        <w:rPr>
          <w:rFonts w:ascii="宋体" w:hAnsi="宋体"/>
        </w:rPr>
      </w:pPr>
      <w:r>
        <w:rPr>
          <w:rFonts w:hint="eastAsia" w:ascii="宋体" w:hAnsi="宋体"/>
        </w:rPr>
        <w:t>法定代表人：</w:t>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hint="eastAsia" w:ascii="宋体" w:hAnsi="宋体"/>
        </w:rPr>
        <w:t>（签字）</w:t>
      </w:r>
    </w:p>
    <w:p>
      <w:pPr>
        <w:spacing w:line="440" w:lineRule="exact"/>
        <w:ind w:firstLine="2692" w:firstLineChars="1282"/>
        <w:rPr>
          <w:rFonts w:ascii="宋体" w:hAnsi="宋体"/>
        </w:rPr>
      </w:pPr>
    </w:p>
    <w:p>
      <w:pPr>
        <w:spacing w:line="440" w:lineRule="exact"/>
        <w:ind w:firstLine="2692" w:firstLineChars="1282"/>
        <w:rPr>
          <w:rFonts w:ascii="宋体" w:hAnsi="宋体"/>
        </w:rPr>
      </w:pPr>
      <w:r>
        <w:rPr>
          <w:rFonts w:hint="eastAsia" w:ascii="宋体" w:hAnsi="宋体"/>
        </w:rPr>
        <w:t>身份证号码：</w:t>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 xml:space="preserve">                            </w:t>
      </w:r>
      <w:r>
        <w:rPr>
          <w:rFonts w:ascii="宋体" w:hAnsi="宋体"/>
          <w:szCs w:val="21"/>
          <w:u w:val="single"/>
        </w:rPr>
        <w:tab/>
      </w:r>
    </w:p>
    <w:p>
      <w:pPr>
        <w:spacing w:line="440" w:lineRule="exact"/>
        <w:ind w:firstLine="2692" w:firstLineChars="1282"/>
        <w:rPr>
          <w:rFonts w:ascii="宋体" w:hAnsi="宋体"/>
        </w:rPr>
      </w:pPr>
    </w:p>
    <w:p>
      <w:pPr>
        <w:spacing w:line="440" w:lineRule="exact"/>
        <w:ind w:firstLine="2692" w:firstLineChars="1282"/>
        <w:rPr>
          <w:rFonts w:ascii="宋体" w:hAnsi="宋体"/>
        </w:rPr>
      </w:pPr>
    </w:p>
    <w:p>
      <w:pPr>
        <w:spacing w:line="440" w:lineRule="exact"/>
        <w:ind w:firstLine="2692" w:firstLineChars="1282"/>
        <w:rPr>
          <w:rFonts w:ascii="宋体" w:hAnsi="宋体"/>
        </w:rPr>
      </w:pPr>
    </w:p>
    <w:p>
      <w:pPr>
        <w:spacing w:line="440" w:lineRule="exact"/>
        <w:ind w:firstLine="4057" w:firstLineChars="1932"/>
        <w:jc w:val="right"/>
        <w:rPr>
          <w:rFonts w:ascii="宋体" w:hAnsi="宋体"/>
        </w:r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spacing w:line="440" w:lineRule="exact"/>
        <w:ind w:firstLine="4057" w:firstLineChars="1932"/>
        <w:jc w:val="right"/>
        <w:rPr>
          <w:rFonts w:ascii="宋体" w:hAnsi="宋体"/>
        </w:rPr>
      </w:pPr>
      <w:r>
        <w:rPr>
          <w:rFonts w:ascii="宋体" w:hAnsi="宋体"/>
        </w:rPr>
        <w:br w:type="page"/>
      </w:r>
    </w:p>
    <w:p>
      <w:pPr>
        <w:pStyle w:val="5"/>
        <w:jc w:val="center"/>
        <w:rPr>
          <w:rFonts w:ascii="宋体" w:hAnsi="宋体" w:eastAsia="宋体"/>
        </w:rPr>
      </w:pPr>
      <w:bookmarkStart w:id="1463" w:name="_Toc12493"/>
      <w:bookmarkStart w:id="1464" w:name="_Toc492300725"/>
      <w:bookmarkStart w:id="1465" w:name="_Toc18598"/>
      <w:bookmarkStart w:id="1466" w:name="_Toc13523"/>
      <w:r>
        <w:rPr>
          <w:rFonts w:hint="eastAsia" w:ascii="宋体" w:hAnsi="宋体" w:eastAsia="宋体"/>
        </w:rPr>
        <w:t>三、联合体协议书</w:t>
      </w:r>
      <w:bookmarkEnd w:id="1463"/>
      <w:bookmarkEnd w:id="1464"/>
      <w:bookmarkEnd w:id="1465"/>
      <w:bookmarkEnd w:id="1466"/>
    </w:p>
    <w:p>
      <w:pPr>
        <w:topLinePunct/>
        <w:spacing w:line="360" w:lineRule="exact"/>
        <w:ind w:firstLine="420" w:firstLineChars="200"/>
        <w:rPr>
          <w:rFonts w:ascii="宋体" w:hAnsi="宋体"/>
        </w:rPr>
      </w:pPr>
      <w:r>
        <w:rPr>
          <w:rFonts w:ascii="宋体" w:hAnsi="宋体"/>
          <w:u w:val="single"/>
        </w:rPr>
        <w:t xml:space="preserve">                </w:t>
      </w:r>
      <w:r>
        <w:rPr>
          <w:rFonts w:hint="eastAsia" w:ascii="宋体" w:hAnsi="宋体"/>
        </w:rPr>
        <w:t>（所有成员单位名称）自愿组成</w:t>
      </w:r>
      <w:r>
        <w:rPr>
          <w:rFonts w:ascii="宋体" w:hAnsi="宋体"/>
          <w:u w:val="single"/>
        </w:rPr>
        <w:t xml:space="preserve">        </w:t>
      </w:r>
      <w:r>
        <w:rPr>
          <w:rFonts w:hint="eastAsia" w:ascii="宋体" w:hAnsi="宋体"/>
        </w:rPr>
        <w:t>（联合体名称）联合体，共同参加</w:t>
      </w:r>
      <w:r>
        <w:rPr>
          <w:rFonts w:ascii="宋体" w:hAnsi="宋体"/>
          <w:u w:val="single"/>
        </w:rPr>
        <w:t xml:space="preserve">                 </w:t>
      </w:r>
      <w:r>
        <w:rPr>
          <w:rFonts w:hint="eastAsia" w:ascii="宋体" w:hAnsi="宋体"/>
        </w:rPr>
        <w:t>（项目名称）</w:t>
      </w:r>
      <w:r>
        <w:rPr>
          <w:u w:val="single"/>
        </w:rPr>
        <w:t xml:space="preserve">        </w:t>
      </w:r>
      <w:r>
        <w:rPr>
          <w:rFonts w:hint="eastAsia"/>
        </w:rPr>
        <w:t>（标段名称）</w:t>
      </w:r>
      <w:r>
        <w:rPr>
          <w:rFonts w:hint="eastAsia" w:ascii="宋体" w:hAnsi="宋体"/>
        </w:rPr>
        <w:t>监理招标项目</w:t>
      </w:r>
      <w:r>
        <w:rPr>
          <w:rFonts w:hint="eastAsia" w:ascii="宋体" w:hAnsi="宋体"/>
          <w:szCs w:val="21"/>
        </w:rPr>
        <w:t>投标。现就联</w:t>
      </w:r>
      <w:r>
        <w:rPr>
          <w:rFonts w:hint="eastAsia" w:ascii="宋体" w:hAnsi="宋体"/>
        </w:rPr>
        <w:t>合体投标事宜订立如下协议。</w:t>
      </w:r>
    </w:p>
    <w:p>
      <w:pPr>
        <w:topLinePunct/>
        <w:spacing w:line="360" w:lineRule="exact"/>
        <w:ind w:firstLine="420" w:firstLineChars="200"/>
        <w:rPr>
          <w:rFonts w:ascii="宋体" w:hAnsi="宋体"/>
        </w:rPr>
      </w:pPr>
      <w:r>
        <w:rPr>
          <w:rFonts w:ascii="Times New Roman" w:hAnsi="Times New Roman"/>
        </w:rPr>
        <w:t>1</w:t>
      </w:r>
      <w:r>
        <w:rPr>
          <w:rFonts w:ascii="宋体" w:hAnsi="宋体"/>
        </w:rPr>
        <w:t>.</w:t>
      </w:r>
      <w:r>
        <w:rPr>
          <w:rFonts w:ascii="宋体" w:hAnsi="宋体"/>
          <w:u w:val="single"/>
        </w:rPr>
        <w:t xml:space="preserve">                  </w:t>
      </w:r>
      <w:r>
        <w:rPr>
          <w:rFonts w:hint="eastAsia" w:ascii="宋体" w:hAnsi="宋体"/>
        </w:rPr>
        <w:t>（某成员单位名称）为</w:t>
      </w:r>
      <w:r>
        <w:rPr>
          <w:rFonts w:ascii="宋体" w:hAnsi="宋体"/>
          <w:u w:val="single"/>
        </w:rPr>
        <w:t xml:space="preserve">        </w:t>
      </w:r>
      <w:r>
        <w:rPr>
          <w:rFonts w:hint="eastAsia" w:ascii="宋体" w:hAnsi="宋体"/>
        </w:rPr>
        <w:t>（联合体名称）牵头人。</w:t>
      </w:r>
    </w:p>
    <w:p>
      <w:pPr>
        <w:topLinePunct/>
        <w:spacing w:line="360" w:lineRule="exact"/>
        <w:ind w:firstLine="420" w:firstLineChars="200"/>
        <w:rPr>
          <w:rFonts w:ascii="宋体" w:hAnsi="宋体"/>
        </w:rPr>
      </w:pPr>
      <w:r>
        <w:rPr>
          <w:rFonts w:ascii="Times New Roman" w:hAnsi="Times New Roman"/>
        </w:rPr>
        <w:t>2</w:t>
      </w:r>
      <w:r>
        <w:rPr>
          <w:rFonts w:ascii="宋体" w:hAnsi="宋体"/>
        </w:rPr>
        <w:t>.</w:t>
      </w:r>
      <w:r>
        <w:rPr>
          <w:rFonts w:hint="eastAsia" w:ascii="宋体" w:hAnsi="宋体"/>
        </w:rPr>
        <w:t>联合体各成员授权牵头人代表联合体参加投标活动，签署文件，提交和接收相</w:t>
      </w:r>
      <w:bookmarkStart w:id="1467" w:name="_Toc152045790"/>
      <w:bookmarkStart w:id="1468" w:name="_Toc247514249"/>
      <w:bookmarkStart w:id="1469" w:name="_Toc361508755"/>
      <w:bookmarkStart w:id="1470" w:name="_Toc384308378"/>
      <w:bookmarkStart w:id="1471" w:name="_Toc247527830"/>
      <w:bookmarkStart w:id="1472" w:name="_Toc300835212"/>
      <w:bookmarkStart w:id="1473" w:name="_Toc152042579"/>
      <w:bookmarkStart w:id="1474" w:name="_Toc144974859"/>
      <w:r>
        <w:rPr>
          <w:rFonts w:hint="eastAsia" w:ascii="宋体" w:hAnsi="宋体"/>
        </w:rPr>
        <w:t>关的</w:t>
      </w:r>
      <w:bookmarkStart w:id="1475" w:name="_Toc369531700"/>
      <w:bookmarkStart w:id="1476" w:name="_Toc352691664"/>
      <w:bookmarkStart w:id="1477" w:name="_Toc7749"/>
      <w:r>
        <w:rPr>
          <w:rFonts w:hint="eastAsia" w:ascii="宋体" w:hAnsi="宋体"/>
        </w:rPr>
        <w:t>资料、信息及</w:t>
      </w:r>
      <w:bookmarkEnd w:id="1475"/>
      <w:bookmarkEnd w:id="1476"/>
      <w:bookmarkEnd w:id="1477"/>
      <w:r>
        <w:rPr>
          <w:rFonts w:hint="eastAsia" w:ascii="宋体" w:hAnsi="宋体"/>
        </w:rPr>
        <w:t>指</w:t>
      </w:r>
      <w:bookmarkEnd w:id="1467"/>
      <w:bookmarkEnd w:id="1468"/>
      <w:bookmarkEnd w:id="1469"/>
      <w:bookmarkEnd w:id="1470"/>
      <w:bookmarkEnd w:id="1471"/>
      <w:bookmarkEnd w:id="1472"/>
      <w:bookmarkEnd w:id="1473"/>
      <w:bookmarkEnd w:id="1474"/>
      <w:r>
        <w:rPr>
          <w:rFonts w:hint="eastAsia" w:ascii="宋体" w:hAnsi="宋体"/>
        </w:rPr>
        <w:t>示，进行合同谈判活动，负责合同实施阶段的组织和协调工作，以及处理与本招标项目有关的一切事宜。</w:t>
      </w:r>
    </w:p>
    <w:p>
      <w:pPr>
        <w:topLinePunct/>
        <w:spacing w:line="360" w:lineRule="exact"/>
        <w:ind w:firstLine="420" w:firstLineChars="200"/>
        <w:rPr>
          <w:rFonts w:ascii="宋体" w:hAnsi="宋体"/>
        </w:rPr>
      </w:pPr>
      <w:r>
        <w:rPr>
          <w:rFonts w:ascii="Times New Roman" w:hAnsi="Times New Roman"/>
        </w:rPr>
        <w:t>3</w:t>
      </w:r>
      <w:bookmarkStart w:id="1478" w:name="_Toc152042580"/>
      <w:bookmarkStart w:id="1479" w:name="_Toc352691665"/>
      <w:bookmarkStart w:id="1480" w:name="_Toc152045791"/>
      <w:bookmarkStart w:id="1481" w:name="_Toc144974860"/>
      <w:bookmarkStart w:id="1482" w:name="_Toc247514283"/>
      <w:bookmarkStart w:id="1483" w:name="_Toc27930"/>
      <w:bookmarkStart w:id="1484" w:name="_Toc247527831"/>
      <w:bookmarkStart w:id="1485" w:name="_Toc384308380"/>
      <w:bookmarkStart w:id="1486" w:name="_Toc369531701"/>
      <w:bookmarkStart w:id="1487" w:name="_Toc300835213"/>
      <w:bookmarkStart w:id="1488" w:name="_Toc361508756"/>
      <w:r>
        <w:rPr>
          <w:rFonts w:ascii="宋体" w:hAnsi="宋体"/>
        </w:rPr>
        <w:t>.</w:t>
      </w:r>
      <w:r>
        <w:rPr>
          <w:rFonts w:hint="eastAsia" w:ascii="宋体" w:hAnsi="宋体"/>
        </w:rPr>
        <w:t>联合体牵头人在本项目中签署的一切文件和处理</w:t>
      </w:r>
      <w:bookmarkEnd w:id="1478"/>
      <w:bookmarkEnd w:id="1479"/>
      <w:bookmarkEnd w:id="1480"/>
      <w:bookmarkEnd w:id="1481"/>
      <w:bookmarkEnd w:id="1482"/>
      <w:bookmarkEnd w:id="1483"/>
      <w:bookmarkEnd w:id="1484"/>
      <w:bookmarkEnd w:id="1485"/>
      <w:bookmarkEnd w:id="1486"/>
      <w:bookmarkEnd w:id="1487"/>
      <w:bookmarkEnd w:id="1488"/>
      <w:r>
        <w:rPr>
          <w:rFonts w:hint="eastAsia" w:ascii="宋体" w:hAnsi="宋体"/>
        </w:rPr>
        <w:t>的一切事宜，联合体各成员均予以承认。联合体各成员将严格按照招标文件、投标文件和合同的要求全面履行义务，并向招标人承担连带责任。</w:t>
      </w:r>
    </w:p>
    <w:p>
      <w:pPr>
        <w:topLinePunct/>
        <w:spacing w:line="360" w:lineRule="exact"/>
        <w:ind w:firstLine="420" w:firstLineChars="200"/>
        <w:jc w:val="left"/>
        <w:rPr>
          <w:rFonts w:ascii="宋体" w:hAnsi="宋体"/>
        </w:rPr>
      </w:pPr>
      <w:r>
        <w:rPr>
          <w:rFonts w:ascii="Times New Roman" w:hAnsi="Times New Roman"/>
        </w:rPr>
        <w:t>4</w:t>
      </w:r>
      <w:r>
        <w:rPr>
          <w:rFonts w:ascii="宋体" w:hAnsi="宋体"/>
        </w:rPr>
        <w:t>.</w:t>
      </w:r>
      <w:r>
        <w:rPr>
          <w:rFonts w:hint="eastAsia" w:ascii="宋体" w:hAnsi="宋体"/>
        </w:rPr>
        <w:t>联合体各成员单位内部的职责分工如下：</w:t>
      </w:r>
      <w:r>
        <w:rPr>
          <w:rFonts w:ascii="宋体" w:hAnsi="宋体"/>
          <w:u w:val="single"/>
        </w:rPr>
        <w:t xml:space="preserve">                                      </w:t>
      </w:r>
      <w:r>
        <w:rPr>
          <w:rFonts w:hint="eastAsia" w:ascii="宋体" w:hAnsi="宋体"/>
        </w:rPr>
        <w:t>。</w:t>
      </w:r>
    </w:p>
    <w:p>
      <w:pPr>
        <w:topLinePunct/>
        <w:spacing w:line="360" w:lineRule="exact"/>
        <w:ind w:firstLine="420" w:firstLineChars="200"/>
        <w:rPr>
          <w:rFonts w:ascii="宋体" w:hAnsi="宋体"/>
        </w:rPr>
      </w:pPr>
      <w:r>
        <w:rPr>
          <w:rFonts w:ascii="Times New Roman" w:hAnsi="Times New Roman"/>
        </w:rPr>
        <w:t>5</w:t>
      </w:r>
      <w:r>
        <w:rPr>
          <w:rFonts w:ascii="宋体" w:hAnsi="宋体"/>
        </w:rPr>
        <w:t>.</w:t>
      </w:r>
      <w:r>
        <w:rPr>
          <w:rFonts w:hint="eastAsia" w:ascii="宋体" w:hAnsi="宋体"/>
        </w:rPr>
        <w:t>本协议书自所有成员单位法定代表人（或其委托代理人）签字并盖单位章之日起生效，</w:t>
      </w:r>
      <w:r>
        <w:rPr>
          <w:rFonts w:hint="eastAsia" w:ascii="宋体" w:hAnsi="宋体"/>
          <w:szCs w:val="21"/>
        </w:rPr>
        <w:t>合同履行完毕后自动失效</w:t>
      </w:r>
      <w:r>
        <w:rPr>
          <w:rFonts w:hint="eastAsia" w:ascii="宋体" w:hAnsi="宋体"/>
        </w:rPr>
        <w:t>。</w:t>
      </w:r>
    </w:p>
    <w:p>
      <w:pPr>
        <w:topLinePunct/>
        <w:spacing w:line="360" w:lineRule="exact"/>
        <w:ind w:firstLine="420" w:firstLineChars="200"/>
        <w:rPr>
          <w:rFonts w:ascii="宋体" w:hAnsi="宋体"/>
        </w:rPr>
      </w:pPr>
      <w:r>
        <w:rPr>
          <w:rFonts w:ascii="Times New Roman" w:hAnsi="Times New Roman"/>
        </w:rPr>
        <w:t>6</w:t>
      </w:r>
      <w:r>
        <w:rPr>
          <w:rFonts w:ascii="宋体" w:hAnsi="宋体"/>
        </w:rPr>
        <w:t>.</w:t>
      </w:r>
      <w:r>
        <w:rPr>
          <w:rFonts w:hint="eastAsia" w:ascii="宋体" w:hAnsi="宋体"/>
        </w:rPr>
        <w:t>本协议书一式</w:t>
      </w:r>
      <w:r>
        <w:rPr>
          <w:rFonts w:ascii="宋体" w:hAnsi="宋体"/>
          <w:u w:val="single"/>
        </w:rPr>
        <w:t xml:space="preserve">    </w:t>
      </w:r>
      <w:r>
        <w:rPr>
          <w:rFonts w:hint="eastAsia" w:ascii="宋体" w:hAnsi="宋体"/>
        </w:rPr>
        <w:t>份，联合体成员和招标人各执一份。</w:t>
      </w:r>
    </w:p>
    <w:p>
      <w:pPr>
        <w:topLinePunct/>
        <w:spacing w:line="360" w:lineRule="exact"/>
        <w:ind w:firstLine="420" w:firstLineChars="200"/>
        <w:rPr>
          <w:rFonts w:ascii="宋体" w:hAnsi="宋体"/>
        </w:rPr>
      </w:pPr>
    </w:p>
    <w:p>
      <w:pPr>
        <w:topLinePunct/>
        <w:spacing w:line="360" w:lineRule="exact"/>
        <w:ind w:firstLine="420" w:firstLineChars="200"/>
        <w:rPr>
          <w:rFonts w:ascii="宋体" w:hAnsi="宋体"/>
        </w:rPr>
      </w:pPr>
      <w:r>
        <w:rPr>
          <w:rFonts w:hint="eastAsia" w:ascii="宋体" w:hAnsi="宋体"/>
        </w:rPr>
        <w:t>注：本协议书由法定代表人签字的，应附法定代表人身份证明；由委托代理人签字的，应附授权委托书。</w:t>
      </w:r>
    </w:p>
    <w:p>
      <w:pPr>
        <w:topLinePunct/>
        <w:spacing w:line="360" w:lineRule="exact"/>
        <w:rPr>
          <w:rFonts w:ascii="宋体" w:hAnsi="宋体"/>
        </w:rPr>
      </w:pPr>
    </w:p>
    <w:p>
      <w:pPr>
        <w:topLinePunct/>
        <w:spacing w:line="360" w:lineRule="exact"/>
        <w:ind w:firstLine="2408" w:firstLineChars="1147"/>
        <w:rPr>
          <w:rFonts w:ascii="宋体" w:hAnsi="宋体"/>
        </w:rPr>
      </w:pPr>
      <w:r>
        <w:rPr>
          <w:rFonts w:hint="eastAsia" w:ascii="宋体" w:hAnsi="宋体"/>
        </w:rPr>
        <w:t>联合体牵头人名称：</w:t>
      </w: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hint="eastAsia" w:ascii="宋体" w:hAnsi="宋体"/>
        </w:rPr>
        <w:t>（盖单位章）</w:t>
      </w:r>
    </w:p>
    <w:p>
      <w:pPr>
        <w:topLinePunct/>
        <w:spacing w:line="360" w:lineRule="exact"/>
        <w:ind w:firstLine="2408" w:firstLineChars="1147"/>
        <w:jc w:val="left"/>
        <w:rPr>
          <w:rFonts w:ascii="宋体" w:hAnsi="宋体"/>
        </w:rPr>
      </w:pPr>
      <w:r>
        <w:rPr>
          <w:rFonts w:hint="eastAsia" w:ascii="宋体" w:hAnsi="宋体"/>
        </w:rPr>
        <w:t>法定代表人或其委托代理人：</w:t>
      </w:r>
      <w:r>
        <w:rPr>
          <w:rFonts w:ascii="宋体" w:hAnsi="宋体"/>
          <w:szCs w:val="21"/>
          <w:u w:val="single"/>
        </w:rPr>
        <w:t xml:space="preserve">         </w:t>
      </w:r>
      <w:r>
        <w:rPr>
          <w:rFonts w:ascii="宋体" w:hAnsi="宋体"/>
          <w:szCs w:val="21"/>
          <w:u w:val="single"/>
        </w:rPr>
        <w:tab/>
      </w:r>
      <w:r>
        <w:rPr>
          <w:rFonts w:hint="eastAsia" w:ascii="宋体" w:hAnsi="宋体"/>
        </w:rPr>
        <w:t>（签字）</w:t>
      </w:r>
    </w:p>
    <w:p>
      <w:pPr>
        <w:topLinePunct/>
        <w:spacing w:line="360" w:lineRule="exact"/>
        <w:ind w:firstLine="2408" w:firstLineChars="1147"/>
        <w:jc w:val="left"/>
        <w:rPr>
          <w:rFonts w:ascii="宋体" w:hAnsi="宋体"/>
        </w:rPr>
      </w:pPr>
    </w:p>
    <w:p>
      <w:pPr>
        <w:topLinePunct/>
        <w:spacing w:line="360" w:lineRule="exact"/>
        <w:ind w:firstLine="2408" w:firstLineChars="1147"/>
        <w:jc w:val="left"/>
        <w:rPr>
          <w:rFonts w:ascii="宋体" w:hAnsi="宋体"/>
        </w:rPr>
      </w:pPr>
      <w:r>
        <w:rPr>
          <w:rFonts w:hint="eastAsia" w:ascii="宋体" w:hAnsi="宋体"/>
        </w:rPr>
        <w:t>联合体成员名称：</w:t>
      </w:r>
      <w:r>
        <w:rPr>
          <w:rFonts w:ascii="宋体" w:hAnsi="宋体"/>
          <w:szCs w:val="21"/>
          <w:u w:val="single"/>
        </w:rPr>
        <w:t xml:space="preserve">                          </w:t>
      </w:r>
      <w:r>
        <w:rPr>
          <w:rFonts w:ascii="宋体" w:hAnsi="宋体"/>
          <w:szCs w:val="21"/>
          <w:u w:val="single"/>
        </w:rPr>
        <w:tab/>
      </w:r>
      <w:r>
        <w:rPr>
          <w:rFonts w:hint="eastAsia" w:ascii="宋体" w:hAnsi="宋体"/>
        </w:rPr>
        <w:t>（盖单位章）</w:t>
      </w:r>
    </w:p>
    <w:p>
      <w:pPr>
        <w:topLinePunct/>
        <w:spacing w:line="360" w:lineRule="exact"/>
        <w:ind w:firstLine="2408" w:firstLineChars="1147"/>
        <w:jc w:val="left"/>
        <w:rPr>
          <w:rFonts w:ascii="宋体" w:hAnsi="宋体"/>
        </w:rPr>
      </w:pPr>
      <w:r>
        <w:rPr>
          <w:rFonts w:hint="eastAsia" w:ascii="宋体" w:hAnsi="宋体"/>
        </w:rPr>
        <w:t>法定代表人或其委托代理人：</w:t>
      </w:r>
      <w:r>
        <w:rPr>
          <w:rFonts w:ascii="宋体" w:hAnsi="宋体"/>
          <w:szCs w:val="21"/>
          <w:u w:val="single"/>
        </w:rPr>
        <w:t xml:space="preserve">         </w:t>
      </w:r>
      <w:r>
        <w:rPr>
          <w:rFonts w:hint="eastAsia" w:ascii="宋体" w:hAnsi="宋体"/>
        </w:rPr>
        <w:t>（签字）</w:t>
      </w:r>
    </w:p>
    <w:p>
      <w:pPr>
        <w:topLinePunct/>
        <w:spacing w:line="360" w:lineRule="exact"/>
        <w:ind w:firstLine="2408" w:firstLineChars="1147"/>
        <w:jc w:val="left"/>
        <w:rPr>
          <w:rFonts w:ascii="宋体" w:hAnsi="宋体"/>
        </w:rPr>
      </w:pPr>
    </w:p>
    <w:p>
      <w:pPr>
        <w:topLinePunct/>
        <w:spacing w:line="360" w:lineRule="exact"/>
        <w:ind w:firstLine="2408" w:firstLineChars="1147"/>
        <w:jc w:val="left"/>
        <w:rPr>
          <w:rFonts w:ascii="宋体" w:hAnsi="宋体"/>
        </w:rPr>
      </w:pPr>
      <w:r>
        <w:rPr>
          <w:rFonts w:hint="eastAsia" w:ascii="宋体" w:hAnsi="宋体"/>
        </w:rPr>
        <w:t>联合体成员名称：</w:t>
      </w:r>
      <w:r>
        <w:rPr>
          <w:rFonts w:ascii="宋体" w:hAnsi="宋体"/>
          <w:szCs w:val="21"/>
          <w:u w:val="single"/>
        </w:rPr>
        <w:t xml:space="preserve">                          </w:t>
      </w:r>
      <w:r>
        <w:rPr>
          <w:rFonts w:ascii="宋体" w:hAnsi="宋体"/>
          <w:szCs w:val="21"/>
          <w:u w:val="single"/>
        </w:rPr>
        <w:tab/>
      </w:r>
      <w:r>
        <w:rPr>
          <w:rFonts w:hint="eastAsia" w:ascii="宋体" w:hAnsi="宋体"/>
        </w:rPr>
        <w:t>（盖单位章）</w:t>
      </w:r>
    </w:p>
    <w:p>
      <w:pPr>
        <w:topLinePunct/>
        <w:spacing w:line="360" w:lineRule="exact"/>
        <w:ind w:firstLine="2408" w:firstLineChars="1147"/>
        <w:jc w:val="left"/>
        <w:rPr>
          <w:rFonts w:ascii="宋体" w:hAnsi="宋体"/>
        </w:rPr>
      </w:pPr>
      <w:r>
        <w:rPr>
          <w:rFonts w:hint="eastAsia" w:ascii="宋体" w:hAnsi="宋体"/>
        </w:rPr>
        <w:t>法定代表人或其委托代理人：</w:t>
      </w:r>
      <w:r>
        <w:rPr>
          <w:rFonts w:ascii="宋体" w:hAnsi="宋体"/>
          <w:szCs w:val="21"/>
          <w:u w:val="single"/>
        </w:rPr>
        <w:t xml:space="preserve">         </w:t>
      </w:r>
      <w:r>
        <w:rPr>
          <w:rFonts w:hint="eastAsia" w:ascii="宋体" w:hAnsi="宋体"/>
        </w:rPr>
        <w:t>（签字）</w:t>
      </w:r>
    </w:p>
    <w:p>
      <w:pPr>
        <w:topLinePunct/>
        <w:spacing w:line="360" w:lineRule="exact"/>
        <w:ind w:firstLine="2408" w:firstLineChars="1147"/>
        <w:rPr>
          <w:rFonts w:ascii="宋体" w:hAnsi="宋体"/>
        </w:rPr>
      </w:pPr>
      <w:r>
        <w:rPr>
          <w:rFonts w:ascii="宋体" w:hAnsi="宋体"/>
        </w:rPr>
        <w:t xml:space="preserve">…… </w:t>
      </w:r>
    </w:p>
    <w:p>
      <w:pPr>
        <w:topLinePunct/>
        <w:spacing w:line="360" w:lineRule="exact"/>
        <w:ind w:firstLine="3700" w:firstLineChars="1762"/>
        <w:rPr>
          <w:rFonts w:ascii="宋体" w:hAnsi="宋体"/>
        </w:r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topLinePunct/>
        <w:spacing w:line="360" w:lineRule="exact"/>
        <w:ind w:firstLine="3700" w:firstLineChars="1762"/>
        <w:rPr>
          <w:rFonts w:ascii="宋体" w:hAnsi="宋体"/>
        </w:rPr>
      </w:pPr>
    </w:p>
    <w:p>
      <w:pPr>
        <w:topLinePunct/>
        <w:spacing w:line="360" w:lineRule="exact"/>
        <w:ind w:firstLine="3700" w:firstLineChars="1762"/>
        <w:rPr>
          <w:rFonts w:ascii="宋体" w:hAnsi="宋体"/>
        </w:rPr>
      </w:pPr>
    </w:p>
    <w:p>
      <w:pPr>
        <w:topLinePunct/>
        <w:spacing w:line="360" w:lineRule="exact"/>
        <w:ind w:firstLine="3700" w:firstLineChars="1762"/>
        <w:rPr>
          <w:rFonts w:ascii="宋体" w:hAnsi="宋体"/>
        </w:rPr>
      </w:pPr>
    </w:p>
    <w:p>
      <w:pPr>
        <w:topLinePunct/>
        <w:spacing w:line="360" w:lineRule="exact"/>
        <w:ind w:firstLine="3700" w:firstLineChars="1762"/>
        <w:rPr>
          <w:rFonts w:ascii="宋体" w:hAnsi="宋体"/>
        </w:rPr>
      </w:pPr>
    </w:p>
    <w:p>
      <w:pPr>
        <w:pStyle w:val="5"/>
        <w:jc w:val="center"/>
        <w:rPr>
          <w:rFonts w:ascii="宋体" w:hAnsi="宋体" w:eastAsia="宋体"/>
        </w:rPr>
      </w:pPr>
      <w:bookmarkStart w:id="1489" w:name="_Toc10763"/>
      <w:bookmarkStart w:id="1490" w:name="_Toc492300726"/>
      <w:bookmarkStart w:id="1491" w:name="_Toc30705"/>
      <w:bookmarkStart w:id="1492" w:name="_Toc30661"/>
      <w:r>
        <w:rPr>
          <w:rFonts w:hint="eastAsia" w:ascii="宋体" w:hAnsi="宋体" w:eastAsia="宋体"/>
        </w:rPr>
        <w:t>四、</w:t>
      </w:r>
      <w:bookmarkStart w:id="1493" w:name="_Toc384308381"/>
      <w:bookmarkStart w:id="1494" w:name="_Toc247527832"/>
      <w:bookmarkStart w:id="1495" w:name="_Toc300835214"/>
      <w:bookmarkStart w:id="1496" w:name="_Toc369531702"/>
      <w:bookmarkStart w:id="1497" w:name="_Toc13469"/>
      <w:bookmarkStart w:id="1498" w:name="_Toc247514284"/>
      <w:bookmarkStart w:id="1499" w:name="_Toc144974861"/>
      <w:bookmarkStart w:id="1500" w:name="_Toc152045792"/>
      <w:bookmarkStart w:id="1501" w:name="_Toc361508757"/>
      <w:bookmarkStart w:id="1502" w:name="_Toc152042581"/>
      <w:bookmarkStart w:id="1503" w:name="_Toc352691666"/>
      <w:r>
        <w:rPr>
          <w:rFonts w:hint="eastAsia" w:ascii="宋体" w:hAnsi="宋体" w:eastAsia="宋体"/>
        </w:rPr>
        <w:t>投标保证金</w:t>
      </w:r>
      <w:bookmarkEnd w:id="1489"/>
      <w:bookmarkEnd w:id="1490"/>
      <w:bookmarkEnd w:id="1491"/>
      <w:bookmarkEnd w:id="1492"/>
    </w:p>
    <w:p>
      <w:pPr>
        <w:spacing w:line="360" w:lineRule="auto"/>
        <w:ind w:firstLine="420" w:firstLineChars="200"/>
        <w:rPr>
          <w:rFonts w:hint="eastAsia" w:ascii="宋体" w:hAnsi="宋体" w:eastAsia="宋体" w:cs="宋体"/>
          <w:szCs w:val="21"/>
        </w:rPr>
      </w:pPr>
      <w:bookmarkStart w:id="1504" w:name="_Toc256691664"/>
      <w:bookmarkStart w:id="1505" w:name="_Toc256695540"/>
      <w:r>
        <w:rPr>
          <w:rFonts w:hint="eastAsia" w:ascii="宋体" w:hAnsi="宋体" w:eastAsia="宋体" w:cs="宋体"/>
          <w:szCs w:val="21"/>
        </w:rPr>
        <w:t>如采用前附表中第一类形式的投标担保，提供银行回单的扫描件、基本账户开户许可证（或基本存款账户信息）扫描件。</w:t>
      </w:r>
    </w:p>
    <w:p>
      <w:pPr>
        <w:spacing w:line="360" w:lineRule="auto"/>
        <w:ind w:firstLine="420" w:firstLineChars="200"/>
        <w:jc w:val="left"/>
        <w:rPr>
          <w:rFonts w:hint="eastAsia" w:ascii="宋体" w:hAnsi="宋体" w:eastAsia="宋体" w:cs="宋体"/>
          <w:b w:val="0"/>
          <w:szCs w:val="21"/>
        </w:rPr>
      </w:pPr>
      <w:r>
        <w:rPr>
          <w:rFonts w:hint="eastAsia" w:ascii="宋体" w:hAnsi="宋体" w:eastAsia="宋体" w:cs="宋体"/>
          <w:b w:val="0"/>
          <w:szCs w:val="21"/>
        </w:rPr>
        <w:t>如采用前附表中第二类形式</w:t>
      </w:r>
      <w:r>
        <w:rPr>
          <w:rFonts w:hint="eastAsia" w:ascii="宋体" w:hAnsi="宋体" w:eastAsia="宋体" w:cs="宋体"/>
          <w:szCs w:val="21"/>
        </w:rPr>
        <w:t>的投标担保，提供</w:t>
      </w:r>
      <w:r>
        <w:rPr>
          <w:rFonts w:hint="eastAsia" w:ascii="宋体" w:hAnsi="宋体" w:eastAsia="宋体" w:cs="宋体"/>
          <w:b w:val="0"/>
          <w:szCs w:val="21"/>
        </w:rPr>
        <w:t>银行保函</w:t>
      </w:r>
      <w:r>
        <w:rPr>
          <w:rFonts w:hint="eastAsia" w:ascii="宋体" w:hAnsi="宋体" w:eastAsia="宋体" w:cs="宋体"/>
          <w:b w:val="0"/>
          <w:szCs w:val="21"/>
          <w:lang w:eastAsia="zh-CN"/>
        </w:rPr>
        <w:t>、</w:t>
      </w:r>
      <w:r>
        <w:rPr>
          <w:rFonts w:hint="eastAsia" w:ascii="宋体" w:hAnsi="宋体" w:eastAsia="宋体" w:cs="宋体"/>
          <w:b w:val="0"/>
          <w:szCs w:val="21"/>
        </w:rPr>
        <w:t>担保机构担保或保证保险</w:t>
      </w:r>
      <w:r>
        <w:rPr>
          <w:rFonts w:hint="eastAsia" w:ascii="宋体" w:hAnsi="宋体" w:eastAsia="宋体" w:cs="宋体"/>
          <w:b w:val="0"/>
          <w:szCs w:val="21"/>
          <w:lang w:val="en-US" w:eastAsia="zh-CN"/>
        </w:rPr>
        <w:t>的</w:t>
      </w:r>
      <w:r>
        <w:rPr>
          <w:rFonts w:hint="eastAsia" w:ascii="宋体" w:hAnsi="宋体" w:eastAsia="宋体" w:cs="宋体"/>
          <w:b w:val="0"/>
          <w:szCs w:val="21"/>
        </w:rPr>
        <w:t>扫描件</w:t>
      </w:r>
      <w:r>
        <w:rPr>
          <w:rFonts w:hint="eastAsia" w:ascii="宋体" w:hAnsi="宋体" w:eastAsia="宋体" w:cs="宋体"/>
          <w:b w:val="0"/>
          <w:szCs w:val="21"/>
          <w:lang w:eastAsia="zh-CN"/>
        </w:rPr>
        <w:t>。</w:t>
      </w:r>
    </w:p>
    <w:p>
      <w:pPr>
        <w:spacing w:line="360" w:lineRule="auto"/>
        <w:ind w:firstLine="420" w:firstLineChars="200"/>
        <w:rPr>
          <w:rFonts w:hint="eastAsia" w:ascii="宋体" w:hAnsi="宋体" w:eastAsia="宋体" w:cs="宋体"/>
          <w:b w:val="0"/>
          <w:szCs w:val="21"/>
        </w:rPr>
      </w:pPr>
      <w:r>
        <w:rPr>
          <w:rFonts w:hint="eastAsia" w:ascii="宋体" w:hAnsi="宋体" w:eastAsia="宋体" w:cs="宋体"/>
          <w:b w:val="0"/>
          <w:szCs w:val="21"/>
        </w:rPr>
        <w:t>如采用电子保函形式</w:t>
      </w:r>
      <w:r>
        <w:rPr>
          <w:rFonts w:hint="eastAsia" w:ascii="宋体" w:hAnsi="宋体" w:eastAsia="宋体" w:cs="宋体"/>
          <w:b w:val="0"/>
          <w:szCs w:val="21"/>
          <w:lang w:val="en-US" w:eastAsia="zh-CN"/>
        </w:rPr>
        <w:t>,</w:t>
      </w:r>
      <w:r>
        <w:rPr>
          <w:rFonts w:hint="eastAsia" w:ascii="宋体" w:hAnsi="宋体" w:eastAsia="宋体" w:cs="宋体"/>
          <w:b w:val="0"/>
          <w:szCs w:val="21"/>
          <w:u w:val="single"/>
          <w:lang w:eastAsia="zh-CN"/>
        </w:rPr>
        <w:t xml:space="preserve"> </w:t>
      </w:r>
      <w:r>
        <w:rPr>
          <w:rFonts w:hint="eastAsia" w:ascii="宋体" w:hAnsi="宋体" w:eastAsia="宋体" w:cs="宋体"/>
          <w:b w:val="0"/>
          <w:szCs w:val="21"/>
          <w:u w:val="single"/>
          <w:lang w:val="en-US" w:eastAsia="zh-CN"/>
        </w:rPr>
        <w:t xml:space="preserve">  </w:t>
      </w:r>
      <w:r>
        <w:rPr>
          <w:rFonts w:hint="eastAsia" w:ascii="宋体" w:hAnsi="宋体" w:eastAsia="宋体" w:cs="宋体"/>
          <w:b/>
          <w:bCs/>
          <w:i/>
          <w:iCs/>
          <w:szCs w:val="21"/>
          <w:u w:val="single"/>
          <w:lang w:val="en-US" w:eastAsia="zh-CN"/>
        </w:rPr>
        <w:t xml:space="preserve">  (说明：由招标人做出具体约定）   </w:t>
      </w:r>
      <w:r>
        <w:rPr>
          <w:rFonts w:hint="eastAsia" w:ascii="宋体" w:hAnsi="宋体" w:eastAsia="宋体" w:cs="宋体"/>
          <w:b w:val="0"/>
          <w:szCs w:val="21"/>
          <w:u w:val="single"/>
          <w:lang w:val="en-US" w:eastAsia="zh-CN"/>
        </w:rPr>
        <w:t xml:space="preserve">         </w:t>
      </w:r>
      <w:r>
        <w:rPr>
          <w:rFonts w:hint="eastAsia" w:ascii="宋体" w:hAnsi="宋体" w:eastAsia="宋体" w:cs="宋体"/>
          <w:b w:val="0"/>
          <w:szCs w:val="21"/>
        </w:rPr>
        <w:t>。</w:t>
      </w:r>
    </w:p>
    <w:p>
      <w:pPr>
        <w:spacing w:line="360" w:lineRule="auto"/>
        <w:ind w:firstLine="420" w:firstLineChars="200"/>
        <w:rPr>
          <w:rFonts w:ascii="_x000B__x000C_" w:hAnsi="_x000B__x000C_"/>
        </w:rPr>
      </w:pPr>
    </w:p>
    <w:bookmarkEnd w:id="1493"/>
    <w:bookmarkEnd w:id="1494"/>
    <w:bookmarkEnd w:id="1495"/>
    <w:bookmarkEnd w:id="1496"/>
    <w:bookmarkEnd w:id="1497"/>
    <w:bookmarkEnd w:id="1498"/>
    <w:bookmarkEnd w:id="1499"/>
    <w:bookmarkEnd w:id="1500"/>
    <w:bookmarkEnd w:id="1501"/>
    <w:bookmarkEnd w:id="1502"/>
    <w:bookmarkEnd w:id="1503"/>
    <w:bookmarkEnd w:id="1504"/>
    <w:bookmarkEnd w:id="1505"/>
    <w:p>
      <w:pPr>
        <w:spacing w:line="360" w:lineRule="auto"/>
        <w:ind w:firstLine="420" w:firstLineChars="200"/>
        <w:rPr>
          <w:rFonts w:ascii="宋体" w:hAnsi="宋体"/>
        </w:rPr>
      </w:pP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hint="eastAsia" w:ascii="宋体" w:hAnsi="宋体"/>
        </w:rPr>
        <w:t>（招标人名称）</w:t>
      </w:r>
      <w:r>
        <w:rPr>
          <w:rFonts w:hint="eastAsia" w:ascii="宋体" w:hAnsi="宋体"/>
          <w:szCs w:val="21"/>
        </w:rPr>
        <w:t>：</w:t>
      </w:r>
    </w:p>
    <w:p>
      <w:pPr>
        <w:spacing w:line="440" w:lineRule="exact"/>
        <w:rPr>
          <w:rFonts w:ascii="宋体" w:hAnsi="宋体"/>
          <w:szCs w:val="21"/>
        </w:rPr>
      </w:pPr>
    </w:p>
    <w:p>
      <w:pPr>
        <w:spacing w:line="400" w:lineRule="exact"/>
        <w:ind w:firstLine="420" w:firstLineChars="200"/>
        <w:rPr>
          <w:rFonts w:ascii="宋体" w:hAnsi="宋体"/>
          <w:szCs w:val="21"/>
        </w:rPr>
      </w:pPr>
      <w:r>
        <w:rPr>
          <w:rFonts w:hint="eastAsia" w:ascii="宋体" w:hAnsi="宋体"/>
        </w:rPr>
        <w:t>鉴于</w:t>
      </w:r>
      <w:r>
        <w:rPr>
          <w:rFonts w:ascii="宋体" w:hAnsi="宋体"/>
          <w:u w:val="single"/>
        </w:rPr>
        <w:t xml:space="preserve">               </w:t>
      </w:r>
      <w:r>
        <w:rPr>
          <w:rFonts w:hint="eastAsia" w:ascii="宋体" w:hAnsi="宋体"/>
          <w:szCs w:val="21"/>
        </w:rPr>
        <w:t>（投标人名称）（以下</w:t>
      </w:r>
      <w:r>
        <w:rPr>
          <w:rFonts w:hint="eastAsia" w:ascii="宋体" w:hAnsi="宋体"/>
        </w:rPr>
        <w:t>称</w:t>
      </w:r>
      <w:r>
        <w:rPr>
          <w:rFonts w:ascii="宋体" w:hAnsi="宋体"/>
        </w:rPr>
        <w:t>“</w:t>
      </w:r>
      <w:r>
        <w:rPr>
          <w:rFonts w:hint="eastAsia" w:ascii="宋体" w:hAnsi="宋体"/>
        </w:rPr>
        <w:t>投标人</w:t>
      </w:r>
      <w:r>
        <w:rPr>
          <w:rFonts w:ascii="宋体" w:hAnsi="宋体"/>
        </w:rPr>
        <w:t>”</w:t>
      </w:r>
      <w:r>
        <w:rPr>
          <w:rFonts w:hint="eastAsia" w:ascii="宋体" w:hAnsi="宋体"/>
        </w:rPr>
        <w:t>）于</w:t>
      </w:r>
      <w:r>
        <w:rPr>
          <w:rFonts w:ascii="宋体" w:hAnsi="宋体"/>
          <w:u w:val="single"/>
        </w:rPr>
        <w:t xml:space="preserve">       </w:t>
      </w:r>
      <w:r>
        <w:rPr>
          <w:rFonts w:hint="eastAsia" w:ascii="宋体" w:hAnsi="宋体"/>
          <w:szCs w:val="21"/>
        </w:rPr>
        <w:t>年</w:t>
      </w:r>
      <w:r>
        <w:rPr>
          <w:rFonts w:ascii="宋体" w:hAnsi="宋体"/>
          <w:u w:val="single"/>
        </w:rPr>
        <w:t xml:space="preserve">       </w:t>
      </w:r>
      <w:r>
        <w:rPr>
          <w:rFonts w:hint="eastAsia" w:ascii="宋体" w:hAnsi="宋体"/>
          <w:szCs w:val="21"/>
        </w:rPr>
        <w:t>月</w:t>
      </w:r>
      <w:r>
        <w:rPr>
          <w:rFonts w:ascii="宋体" w:hAnsi="宋体"/>
          <w:u w:val="single"/>
        </w:rPr>
        <w:t xml:space="preserve">        </w:t>
      </w:r>
      <w:r>
        <w:rPr>
          <w:rFonts w:hint="eastAsia" w:ascii="宋体" w:hAnsi="宋体"/>
          <w:szCs w:val="21"/>
        </w:rPr>
        <w:t>日参加</w:t>
      </w:r>
      <w:r>
        <w:rPr>
          <w:rFonts w:ascii="宋体" w:hAnsi="宋体"/>
          <w:u w:val="single"/>
        </w:rPr>
        <w:t xml:space="preserve">                 </w:t>
      </w:r>
      <w:r>
        <w:rPr>
          <w:rFonts w:hint="eastAsia" w:ascii="宋体" w:hAnsi="宋体"/>
        </w:rPr>
        <w:t>（项目名称）</w:t>
      </w:r>
      <w:r>
        <w:rPr>
          <w:u w:val="single"/>
        </w:rPr>
        <w:t xml:space="preserve">        </w:t>
      </w:r>
      <w:r>
        <w:rPr>
          <w:rFonts w:hint="eastAsia"/>
        </w:rPr>
        <w:t>（标段名称）</w:t>
      </w:r>
      <w:r>
        <w:rPr>
          <w:rFonts w:hint="eastAsia" w:ascii="宋体" w:hAnsi="宋体"/>
        </w:rPr>
        <w:t>监理招标的</w:t>
      </w:r>
      <w:r>
        <w:rPr>
          <w:rFonts w:hint="eastAsia" w:ascii="宋体" w:hAnsi="宋体"/>
          <w:szCs w:val="21"/>
        </w:rPr>
        <w:t>投标，</w:t>
      </w:r>
      <w:r>
        <w:rPr>
          <w:rFonts w:ascii="宋体" w:hAnsi="宋体"/>
          <w:u w:val="single"/>
        </w:rPr>
        <w:t xml:space="preserve">          </w:t>
      </w:r>
      <w:r>
        <w:rPr>
          <w:rFonts w:hint="eastAsia" w:ascii="宋体" w:hAnsi="宋体"/>
          <w:szCs w:val="21"/>
        </w:rPr>
        <w:t>（担保人名称，以下简称</w:t>
      </w:r>
      <w:r>
        <w:rPr>
          <w:rFonts w:ascii="宋体" w:hAnsi="宋体"/>
          <w:szCs w:val="21"/>
        </w:rPr>
        <w:t>“</w:t>
      </w:r>
      <w:r>
        <w:rPr>
          <w:rFonts w:hint="eastAsia" w:ascii="宋体" w:hAnsi="宋体"/>
          <w:szCs w:val="21"/>
        </w:rPr>
        <w:t>我方</w:t>
      </w:r>
      <w:r>
        <w:rPr>
          <w:rFonts w:ascii="宋体" w:hAnsi="宋体"/>
          <w:szCs w:val="21"/>
        </w:rPr>
        <w:t>”</w:t>
      </w:r>
      <w:r>
        <w:rPr>
          <w:rFonts w:hint="eastAsia" w:ascii="宋体" w:hAnsi="宋体"/>
          <w:szCs w:val="21"/>
        </w:rPr>
        <w:t>）无条件地、不可撤销地保证：若</w:t>
      </w:r>
      <w:r>
        <w:rPr>
          <w:rFonts w:hint="eastAsia" w:ascii="宋体" w:hAnsi="宋体"/>
        </w:rPr>
        <w:t>投标人在投标有效期内</w:t>
      </w:r>
      <w:r>
        <w:rPr>
          <w:rFonts w:hint="eastAsia" w:ascii="宋体" w:hAnsi="宋体"/>
          <w:szCs w:val="21"/>
        </w:rPr>
        <w:t>撤销投标文件，中标后无正当理由不与招标人订立合同，在签订合同时向招标人提出附加条件，不按照招标文件要求提交履约保证金，或者</w:t>
      </w:r>
      <w:r>
        <w:rPr>
          <w:rFonts w:hint="eastAsia" w:ascii="宋体" w:hAnsi="宋体"/>
        </w:rPr>
        <w:t>发生招标文件明确规定可以</w:t>
      </w:r>
      <w:r>
        <w:rPr>
          <w:rFonts w:hint="eastAsia" w:ascii="宋体" w:hAnsi="宋体"/>
          <w:szCs w:val="21"/>
        </w:rPr>
        <w:t>不予退还</w:t>
      </w:r>
      <w:r>
        <w:rPr>
          <w:rFonts w:hint="eastAsia" w:ascii="宋体" w:hAnsi="宋体"/>
        </w:rPr>
        <w:t>投标保证金的其他情形</w:t>
      </w:r>
      <w:r>
        <w:rPr>
          <w:rFonts w:hint="eastAsia" w:ascii="宋体" w:hAnsi="宋体"/>
          <w:szCs w:val="21"/>
        </w:rPr>
        <w:t>，我方承担保证责任。收到你方书面通知后，我方在</w:t>
      </w:r>
      <w:r>
        <w:rPr>
          <w:rFonts w:ascii="Times New Roman" w:hAnsi="Times New Roman"/>
          <w:szCs w:val="21"/>
        </w:rPr>
        <w:t>7</w:t>
      </w:r>
      <w:r>
        <w:rPr>
          <w:rFonts w:hint="eastAsia" w:ascii="宋体" w:hAnsi="宋体"/>
          <w:szCs w:val="21"/>
        </w:rPr>
        <w:t>日内向你方无条件支付人民币（大写）</w:t>
      </w:r>
      <w:r>
        <w:rPr>
          <w:rFonts w:ascii="宋体" w:hAnsi="宋体"/>
          <w:u w:val="single"/>
        </w:rPr>
        <w:t xml:space="preserve">            </w:t>
      </w:r>
      <w:r>
        <w:rPr>
          <w:rFonts w:hint="eastAsia" w:ascii="宋体" w:hAnsi="宋体"/>
          <w:szCs w:val="21"/>
        </w:rPr>
        <w:t>。</w:t>
      </w:r>
    </w:p>
    <w:p>
      <w:pPr>
        <w:spacing w:line="440" w:lineRule="exact"/>
        <w:ind w:left="420" w:leftChars="200"/>
        <w:rPr>
          <w:szCs w:val="21"/>
        </w:rPr>
      </w:pPr>
      <w:r>
        <w:rPr>
          <w:rFonts w:hint="eastAsia"/>
          <w:szCs w:val="21"/>
        </w:rPr>
        <w:t>第一种方式：</w:t>
      </w:r>
    </w:p>
    <w:p>
      <w:pPr>
        <w:spacing w:line="440" w:lineRule="exact"/>
        <w:ind w:left="420" w:leftChars="200"/>
        <w:rPr>
          <w:szCs w:val="21"/>
        </w:rPr>
      </w:pPr>
      <w:r>
        <w:rPr>
          <w:rFonts w:hint="eastAsia"/>
          <w:szCs w:val="21"/>
        </w:rPr>
        <w:t>本保函在投标有效期内保持有效。要求我方承担保证责任的通知应在投标有效期内送达我方。</w:t>
      </w:r>
    </w:p>
    <w:p>
      <w:pPr>
        <w:spacing w:line="440" w:lineRule="exact"/>
        <w:ind w:firstLine="420" w:firstLineChars="200"/>
      </w:pPr>
      <w:r>
        <w:rPr>
          <w:rFonts w:hint="eastAsia"/>
        </w:rPr>
        <w:t>第二种方式：</w:t>
      </w:r>
    </w:p>
    <w:p>
      <w:pPr>
        <w:spacing w:line="440" w:lineRule="exact"/>
        <w:ind w:firstLine="420" w:firstLineChars="200"/>
        <w:rPr>
          <w:rFonts w:hint="eastAsia"/>
          <w:szCs w:val="21"/>
        </w:rPr>
      </w:pPr>
      <w:r>
        <w:t>本</w:t>
      </w:r>
      <w:r>
        <w:rPr>
          <w:rFonts w:hint="eastAsia"/>
          <w:szCs w:val="21"/>
        </w:rPr>
        <w:t>保函</w:t>
      </w:r>
      <w:r>
        <w:t>自</w:t>
      </w:r>
      <w:r>
        <w:rPr>
          <w:rFonts w:hint="eastAsia"/>
          <w:u w:val="single"/>
        </w:rPr>
        <w:t xml:space="preserve">         </w:t>
      </w:r>
      <w:r>
        <w:t>（生效日期）之日起生效，至</w:t>
      </w:r>
      <w:r>
        <w:rPr>
          <w:rFonts w:hint="eastAsia"/>
          <w:u w:val="single"/>
        </w:rPr>
        <w:t xml:space="preserve">         </w:t>
      </w:r>
      <w:r>
        <w:t>（失效日期）之日失效</w:t>
      </w:r>
      <w:r>
        <w:rPr>
          <w:rFonts w:hint="default" w:ascii="Times New Roman" w:hAnsi="Times New Roman" w:eastAsia="宋体" w:cs="Times New Roman"/>
          <w:b/>
          <w:bCs/>
          <w:color w:val="000000"/>
          <w:lang w:eastAsia="zh-CN"/>
        </w:rPr>
        <w:t>（</w:t>
      </w:r>
      <w:r>
        <w:rPr>
          <w:rFonts w:hint="eastAsia" w:ascii="Times New Roman" w:hAnsi="Times New Roman" w:eastAsia="宋体" w:cs="Times New Roman"/>
          <w:b/>
          <w:bCs/>
          <w:color w:val="000000"/>
          <w:lang w:val="en-US" w:eastAsia="zh-CN"/>
        </w:rPr>
        <w:t>注：</w:t>
      </w:r>
      <w:r>
        <w:rPr>
          <w:rFonts w:hint="default" w:ascii="Times New Roman" w:hAnsi="Times New Roman" w:eastAsia="宋体" w:cs="Times New Roman"/>
          <w:b/>
          <w:bCs/>
          <w:color w:val="000000"/>
          <w:sz w:val="21"/>
        </w:rPr>
        <w:t>失效日期必须在投标有效期期满后</w:t>
      </w:r>
      <w:r>
        <w:rPr>
          <w:rFonts w:hint="default" w:ascii="Times New Roman" w:hAnsi="Times New Roman" w:eastAsia="宋体" w:cs="Times New Roman"/>
          <w:b/>
          <w:bCs/>
          <w:color w:val="000000"/>
          <w:lang w:eastAsia="zh-CN"/>
        </w:rPr>
        <w:t>）</w:t>
      </w:r>
      <w:r>
        <w:rPr>
          <w:rFonts w:hint="eastAsia"/>
        </w:rPr>
        <w:t>。</w:t>
      </w:r>
      <w:r>
        <w:rPr>
          <w:rFonts w:hint="eastAsia"/>
          <w:szCs w:val="21"/>
        </w:rPr>
        <w:t>要求我方承担保证责任的通知应在保函有效期内送达我方。</w:t>
      </w:r>
    </w:p>
    <w:p>
      <w:pPr>
        <w:spacing w:line="440" w:lineRule="exact"/>
        <w:ind w:firstLine="420" w:firstLineChars="200"/>
        <w:rPr>
          <w:rFonts w:ascii="宋体" w:hAnsi="宋体"/>
          <w:szCs w:val="21"/>
        </w:rPr>
      </w:pPr>
      <w:r>
        <w:rPr>
          <w:rFonts w:hint="eastAsia"/>
          <w:szCs w:val="21"/>
        </w:rPr>
        <w:t>注：投标人可以选择以上两种方式的任一种。</w:t>
      </w:r>
    </w:p>
    <w:p>
      <w:pPr>
        <w:spacing w:line="440" w:lineRule="exact"/>
        <w:rPr>
          <w:rFonts w:ascii="宋体" w:hAnsi="宋体"/>
          <w:szCs w:val="21"/>
        </w:rPr>
      </w:pPr>
    </w:p>
    <w:p>
      <w:pPr>
        <w:spacing w:line="440" w:lineRule="exact"/>
        <w:rPr>
          <w:rFonts w:ascii="宋体" w:hAnsi="宋体"/>
          <w:szCs w:val="21"/>
        </w:rPr>
      </w:pPr>
    </w:p>
    <w:p>
      <w:pPr>
        <w:spacing w:line="440" w:lineRule="exact"/>
        <w:ind w:firstLine="3208" w:firstLineChars="1528"/>
        <w:jc w:val="right"/>
        <w:rPr>
          <w:rFonts w:ascii="宋体" w:hAnsi="宋体"/>
          <w:szCs w:val="21"/>
        </w:rPr>
      </w:pPr>
      <w:r>
        <w:rPr>
          <w:rFonts w:hint="eastAsia" w:ascii="宋体" w:hAnsi="宋体"/>
          <w:szCs w:val="21"/>
        </w:rPr>
        <w:t>担保人名称：</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r>
        <w:rPr>
          <w:rFonts w:ascii="宋体" w:hAnsi="宋体"/>
          <w:szCs w:val="21"/>
          <w:u w:val="single"/>
        </w:rPr>
        <w:tab/>
      </w:r>
      <w:r>
        <w:rPr>
          <w:rFonts w:hint="eastAsia" w:ascii="宋体" w:hAnsi="宋体"/>
          <w:szCs w:val="21"/>
        </w:rPr>
        <w:t>（盖单位章）</w:t>
      </w:r>
    </w:p>
    <w:p>
      <w:pPr>
        <w:wordWrap w:val="0"/>
        <w:spacing w:line="440" w:lineRule="exact"/>
        <w:ind w:firstLine="3208" w:firstLineChars="1528"/>
        <w:jc w:val="right"/>
        <w:rPr>
          <w:rFonts w:ascii="宋体" w:hAnsi="宋体"/>
          <w:szCs w:val="21"/>
        </w:rPr>
      </w:pPr>
      <w:r>
        <w:rPr>
          <w:rFonts w:hint="eastAsia" w:ascii="宋体" w:hAnsi="宋体"/>
          <w:szCs w:val="21"/>
        </w:rPr>
        <w:t>法定代表人或委托代理人：</w:t>
      </w:r>
      <w:r>
        <w:rPr>
          <w:rFonts w:ascii="宋体" w:hAnsi="宋体"/>
          <w:szCs w:val="21"/>
          <w:u w:val="single"/>
        </w:rPr>
        <w:t xml:space="preserve"> </w:t>
      </w:r>
      <w:r>
        <w:rPr>
          <w:rFonts w:hint="eastAsia" w:ascii="宋体" w:hAnsi="宋体"/>
          <w:szCs w:val="21"/>
          <w:u w:val="single"/>
        </w:rPr>
        <w:t xml:space="preserve">              </w:t>
      </w:r>
      <w:r>
        <w:rPr>
          <w:rFonts w:ascii="宋体" w:hAnsi="宋体"/>
          <w:szCs w:val="21"/>
          <w:u w:val="single"/>
        </w:rPr>
        <w:t xml:space="preserve">   </w:t>
      </w:r>
      <w:r>
        <w:rPr>
          <w:rFonts w:hint="eastAsia" w:ascii="宋体" w:hAnsi="宋体"/>
          <w:szCs w:val="21"/>
        </w:rPr>
        <w:t>（签字）</w:t>
      </w:r>
    </w:p>
    <w:p>
      <w:pPr>
        <w:spacing w:line="440" w:lineRule="exact"/>
        <w:ind w:firstLine="3208" w:firstLineChars="1528"/>
        <w:jc w:val="right"/>
        <w:rPr>
          <w:rFonts w:ascii="宋体" w:hAnsi="宋体"/>
          <w:szCs w:val="21"/>
        </w:rPr>
      </w:pPr>
      <w:r>
        <w:rPr>
          <w:rFonts w:hint="eastAsia" w:ascii="宋体" w:hAnsi="宋体"/>
          <w:szCs w:val="21"/>
        </w:rPr>
        <w:t>地</w:t>
      </w:r>
      <w:r>
        <w:rPr>
          <w:rFonts w:ascii="宋体" w:hAnsi="宋体"/>
          <w:szCs w:val="21"/>
        </w:rPr>
        <w:t xml:space="preserve">     </w:t>
      </w:r>
      <w:r>
        <w:rPr>
          <w:rFonts w:hint="eastAsia" w:ascii="宋体" w:hAnsi="宋体"/>
          <w:szCs w:val="21"/>
        </w:rPr>
        <w:t>址：</w:t>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 xml:space="preserve">                     </w:t>
      </w:r>
      <w:r>
        <w:rPr>
          <w:rFonts w:ascii="宋体" w:hAnsi="宋体"/>
          <w:szCs w:val="21"/>
          <w:u w:val="single"/>
        </w:rPr>
        <w:tab/>
      </w:r>
    </w:p>
    <w:p>
      <w:pPr>
        <w:spacing w:line="440" w:lineRule="exact"/>
        <w:ind w:firstLine="3208" w:firstLineChars="1528"/>
        <w:jc w:val="right"/>
        <w:rPr>
          <w:rFonts w:ascii="宋体" w:hAnsi="宋体"/>
          <w:szCs w:val="21"/>
          <w:u w:val="single"/>
        </w:rPr>
      </w:pPr>
      <w:r>
        <w:rPr>
          <w:rFonts w:hint="eastAsia" w:ascii="宋体" w:hAnsi="宋体"/>
          <w:szCs w:val="21"/>
        </w:rPr>
        <w:t>邮政编码：</w:t>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ab/>
      </w:r>
      <w:r>
        <w:rPr>
          <w:rFonts w:ascii="宋体" w:hAnsi="宋体"/>
          <w:szCs w:val="21"/>
          <w:u w:val="single"/>
        </w:rPr>
        <w:t xml:space="preserve">            </w:t>
      </w:r>
      <w:r>
        <w:rPr>
          <w:rFonts w:ascii="宋体" w:hAnsi="宋体"/>
          <w:szCs w:val="21"/>
          <w:u w:val="single"/>
        </w:rPr>
        <w:tab/>
      </w:r>
      <w:bookmarkStart w:id="1506" w:name="_Toc352691667"/>
      <w:bookmarkStart w:id="1507" w:name="_Toc361508758"/>
      <w:bookmarkStart w:id="1508" w:name="_Toc384308382"/>
      <w:bookmarkStart w:id="1509" w:name="_Toc22972"/>
      <w:bookmarkStart w:id="1510" w:name="_Toc369531703"/>
      <w:r>
        <w:rPr>
          <w:rFonts w:ascii="宋体" w:hAnsi="宋体"/>
          <w:szCs w:val="21"/>
          <w:u w:val="single"/>
        </w:rPr>
        <w:tab/>
      </w:r>
    </w:p>
    <w:p>
      <w:pPr>
        <w:spacing w:line="440" w:lineRule="exact"/>
        <w:ind w:firstLine="3208" w:firstLineChars="1528"/>
        <w:jc w:val="right"/>
        <w:rPr>
          <w:rFonts w:ascii="宋体" w:hAnsi="宋体"/>
          <w:szCs w:val="21"/>
        </w:rPr>
      </w:pPr>
      <w:r>
        <w:rPr>
          <w:rFonts w:hint="eastAsia" w:ascii="宋体" w:hAnsi="宋体"/>
          <w:szCs w:val="21"/>
        </w:rPr>
        <w:t>电</w:t>
      </w:r>
      <w:bookmarkEnd w:id="1506"/>
      <w:bookmarkEnd w:id="1507"/>
      <w:bookmarkEnd w:id="1508"/>
      <w:bookmarkEnd w:id="1509"/>
      <w:bookmarkEnd w:id="1510"/>
      <w:r>
        <w:rPr>
          <w:rFonts w:ascii="宋体" w:hAnsi="宋体"/>
          <w:szCs w:val="21"/>
        </w:rPr>
        <w:t xml:space="preserve">     </w:t>
      </w:r>
      <w:r>
        <w:rPr>
          <w:rFonts w:hint="eastAsia" w:ascii="宋体" w:hAnsi="宋体"/>
          <w:szCs w:val="21"/>
        </w:rPr>
        <w:t>话：</w:t>
      </w:r>
      <w:r>
        <w:rPr>
          <w:rFonts w:ascii="宋体" w:hAnsi="宋体"/>
          <w:szCs w:val="21"/>
          <w:u w:val="single"/>
        </w:rPr>
        <w:t xml:space="preserve">          </w:t>
      </w:r>
      <w:r>
        <w:rPr>
          <w:rFonts w:ascii="宋体" w:hAnsi="宋体"/>
          <w:szCs w:val="21"/>
          <w:u w:val="single"/>
        </w:rPr>
        <w:tab/>
      </w:r>
      <w:r>
        <w:rPr>
          <w:rFonts w:ascii="宋体" w:hAnsi="宋体"/>
          <w:szCs w:val="21"/>
          <w:u w:val="single"/>
        </w:rPr>
        <w:t xml:space="preserve">                         </w:t>
      </w:r>
      <w:r>
        <w:rPr>
          <w:rFonts w:ascii="宋体" w:hAnsi="宋体"/>
          <w:szCs w:val="21"/>
          <w:u w:val="single"/>
        </w:rPr>
        <w:tab/>
      </w:r>
    </w:p>
    <w:p>
      <w:pPr>
        <w:spacing w:line="440" w:lineRule="exact"/>
        <w:ind w:firstLine="3523" w:firstLineChars="1678"/>
        <w:jc w:val="right"/>
        <w:rPr>
          <w:rFonts w:ascii="宋体" w:hAnsi="宋体"/>
          <w:u w:val="single"/>
        </w:rPr>
      </w:pPr>
    </w:p>
    <w:p>
      <w:pPr>
        <w:topLinePunct/>
        <w:spacing w:line="440" w:lineRule="exact"/>
        <w:ind w:firstLine="4435" w:firstLineChars="2112"/>
        <w:jc w:val="right"/>
        <w:rPr>
          <w:rFonts w:ascii="宋体" w:hAnsi="宋体"/>
        </w:rPr>
      </w:pPr>
      <w:r>
        <w:rPr>
          <w:rFonts w:ascii="宋体" w:hAnsi="宋体"/>
          <w:u w:val="single"/>
        </w:rPr>
        <w:t xml:space="preserve">        </w:t>
      </w:r>
      <w:r>
        <w:rPr>
          <w:rFonts w:hint="eastAsia" w:ascii="宋体" w:hAnsi="宋体"/>
        </w:rPr>
        <w:t>年</w:t>
      </w:r>
      <w:r>
        <w:rPr>
          <w:rFonts w:ascii="宋体" w:hAnsi="宋体"/>
          <w:u w:val="single"/>
        </w:rPr>
        <w:t xml:space="preserve">        </w:t>
      </w:r>
      <w:r>
        <w:rPr>
          <w:rFonts w:hint="eastAsia" w:ascii="宋体" w:hAnsi="宋体"/>
        </w:rPr>
        <w:t>月</w:t>
      </w:r>
      <w:r>
        <w:rPr>
          <w:rFonts w:ascii="宋体" w:hAnsi="宋体"/>
          <w:u w:val="single"/>
        </w:rPr>
        <w:t xml:space="preserve">        </w:t>
      </w:r>
      <w:r>
        <w:rPr>
          <w:rFonts w:hint="eastAsia" w:ascii="宋体" w:hAnsi="宋体"/>
        </w:rPr>
        <w:t>日</w:t>
      </w:r>
    </w:p>
    <w:p>
      <w:pPr>
        <w:pStyle w:val="5"/>
        <w:jc w:val="center"/>
        <w:rPr>
          <w:rFonts w:ascii="宋体" w:hAnsi="宋体" w:eastAsia="宋体"/>
        </w:rPr>
      </w:pPr>
      <w:bookmarkStart w:id="1511" w:name="_Toc1069"/>
      <w:bookmarkStart w:id="1512" w:name="_Toc42"/>
      <w:bookmarkStart w:id="1513" w:name="_Toc23793"/>
      <w:bookmarkStart w:id="1514" w:name="_Toc361508760"/>
      <w:r>
        <w:rPr>
          <w:rFonts w:hint="eastAsia" w:ascii="宋体" w:hAnsi="宋体" w:eastAsia="宋体"/>
        </w:rPr>
        <w:t>五、监理报酬清单</w:t>
      </w:r>
      <w:bookmarkEnd w:id="1511"/>
      <w:bookmarkEnd w:id="1512"/>
      <w:bookmarkEnd w:id="1513"/>
    </w:p>
    <w:p>
      <w:pPr>
        <w:pStyle w:val="6"/>
        <w:spacing w:line="240" w:lineRule="auto"/>
        <w:ind w:firstLine="138"/>
        <w:rPr>
          <w:rFonts w:ascii="宋体" w:hAnsi="宋体" w:eastAsia="宋体"/>
          <w:b/>
          <w:szCs w:val="28"/>
        </w:rPr>
      </w:pPr>
      <w:bookmarkStart w:id="1515" w:name="_Toc5351"/>
      <w:bookmarkStart w:id="1516" w:name="_Toc3339"/>
      <w:r>
        <w:rPr>
          <w:rFonts w:hint="eastAsia" w:ascii="Times New Roman" w:hAnsi="Times New Roman" w:eastAsia="宋体"/>
          <w:b/>
          <w:szCs w:val="28"/>
        </w:rPr>
        <w:t>5</w:t>
      </w:r>
      <w:r>
        <w:rPr>
          <w:rFonts w:hint="eastAsia" w:ascii="宋体" w:hAnsi="宋体" w:eastAsia="宋体"/>
          <w:b/>
          <w:szCs w:val="28"/>
        </w:rPr>
        <w:t>.</w:t>
      </w:r>
      <w:r>
        <w:rPr>
          <w:rFonts w:hint="eastAsia" w:ascii="Times New Roman" w:hAnsi="Times New Roman" w:eastAsia="宋体"/>
          <w:b/>
          <w:szCs w:val="28"/>
        </w:rPr>
        <w:t>1</w:t>
      </w:r>
      <w:r>
        <w:rPr>
          <w:rFonts w:hint="eastAsia" w:ascii="宋体" w:hAnsi="宋体" w:eastAsia="宋体"/>
          <w:b/>
          <w:szCs w:val="28"/>
        </w:rPr>
        <w:t xml:space="preserve"> 监理报酬清单说明</w:t>
      </w:r>
      <w:bookmarkEnd w:id="1515"/>
      <w:bookmarkEnd w:id="1516"/>
    </w:p>
    <w:p>
      <w:pPr>
        <w:spacing w:line="440" w:lineRule="exact"/>
        <w:rPr>
          <w:rFonts w:ascii="宋体" w:hAnsi="宋体"/>
        </w:rPr>
      </w:pPr>
      <w:r>
        <w:rPr>
          <w:rFonts w:hint="eastAsia" w:ascii="宋体" w:hAnsi="宋体"/>
        </w:rPr>
        <w:t xml:space="preserve">    </w:t>
      </w:r>
      <w:r>
        <w:rPr>
          <w:rFonts w:hint="eastAsia" w:ascii="Times New Roman" w:hAnsi="Times New Roman"/>
        </w:rPr>
        <w:t>1</w:t>
      </w:r>
      <w:r>
        <w:rPr>
          <w:rFonts w:hint="eastAsia" w:ascii="宋体" w:hAnsi="宋体"/>
          <w:szCs w:val="21"/>
        </w:rPr>
        <w:t>.</w:t>
      </w:r>
      <w:r>
        <w:rPr>
          <w:rFonts w:hint="eastAsia" w:ascii="宋体" w:hAnsi="宋体"/>
        </w:rPr>
        <w:t>除另有规定外，投标总价包含了监理人为完成本合同监理任务所需的监理人员费、监理办公设施费、监理交通设施费、监理生活设施费、平行检测费等其它一切费用，并考虑了应承担的风险。</w:t>
      </w:r>
    </w:p>
    <w:p>
      <w:pPr>
        <w:spacing w:line="440" w:lineRule="exact"/>
        <w:ind w:firstLine="441" w:firstLineChars="210"/>
        <w:rPr>
          <w:rFonts w:ascii="宋体" w:hAnsi="宋体"/>
        </w:rPr>
      </w:pPr>
      <w:r>
        <w:rPr>
          <w:rFonts w:hint="eastAsia" w:ascii="Times New Roman" w:hAnsi="Times New Roman"/>
        </w:rPr>
        <w:t>2</w:t>
      </w:r>
      <w:r>
        <w:rPr>
          <w:rFonts w:hint="eastAsia" w:ascii="宋体" w:hAnsi="宋体"/>
          <w:szCs w:val="21"/>
        </w:rPr>
        <w:t>.</w:t>
      </w:r>
      <w:r>
        <w:rPr>
          <w:rFonts w:hint="eastAsia" w:ascii="宋体" w:hAnsi="宋体"/>
        </w:rPr>
        <w:t>监理人员单价为综合单价，包括企业管理费、利润、税金和履行监理合同义务的人员报酬、人员保险（含</w:t>
      </w:r>
      <w:r>
        <w:rPr>
          <w:rFonts w:hint="eastAsia" w:ascii="宋体" w:hAnsi="宋体"/>
          <w:szCs w:val="21"/>
        </w:rPr>
        <w:t>人身意外伤害险和第三者责任险</w:t>
      </w:r>
      <w:r>
        <w:rPr>
          <w:rFonts w:hint="eastAsia" w:ascii="宋体" w:hAnsi="宋体"/>
        </w:rPr>
        <w:t>）等一切费用。</w:t>
      </w:r>
    </w:p>
    <w:p>
      <w:pPr>
        <w:spacing w:line="440" w:lineRule="exact"/>
        <w:ind w:firstLine="441" w:firstLineChars="210"/>
        <w:rPr>
          <w:rFonts w:ascii="宋体" w:hAnsi="宋体"/>
        </w:rPr>
      </w:pPr>
      <w:r>
        <w:rPr>
          <w:rFonts w:hint="eastAsia" w:ascii="Times New Roman" w:hAnsi="Times New Roman"/>
        </w:rPr>
        <w:t>3</w:t>
      </w:r>
      <w:r>
        <w:rPr>
          <w:rFonts w:hint="eastAsia" w:ascii="宋体" w:hAnsi="宋体"/>
          <w:szCs w:val="21"/>
        </w:rPr>
        <w:t>.</w:t>
      </w:r>
      <w:r>
        <w:rPr>
          <w:rFonts w:hint="eastAsia" w:ascii="宋体" w:hAnsi="宋体"/>
        </w:rPr>
        <w:t>监理办公设施费、监理交通设施费、监理生活设施费报价，包括监理设施折旧费及燃料消耗、维护等使用费，包括企业管理费、利润、税金和履行监理合同义务的监理设施使用发生的一切费用。</w:t>
      </w:r>
    </w:p>
    <w:p>
      <w:pPr>
        <w:spacing w:line="440" w:lineRule="exact"/>
        <w:ind w:firstLine="420" w:firstLineChars="200"/>
        <w:rPr>
          <w:rFonts w:ascii="宋体" w:hAnsi="宋体"/>
        </w:rPr>
      </w:pPr>
      <w:r>
        <w:rPr>
          <w:rFonts w:hint="eastAsia" w:ascii="Times New Roman" w:hAnsi="Times New Roman"/>
        </w:rPr>
        <w:t>4</w:t>
      </w:r>
      <w:r>
        <w:rPr>
          <w:rFonts w:hint="eastAsia" w:ascii="宋体" w:hAnsi="宋体"/>
          <w:szCs w:val="21"/>
        </w:rPr>
        <w:t>.</w:t>
      </w:r>
      <w:r>
        <w:rPr>
          <w:rFonts w:hint="eastAsia" w:ascii="宋体" w:hAnsi="宋体"/>
        </w:rPr>
        <w:t>除另有规定外，本项目为总价合同。监理人所报监理人员费、监理办公设施费、监理交通设施费、监理生活设施费单价将作为计取因合同变更引起的监理报酬调整的依据。</w:t>
      </w:r>
    </w:p>
    <w:p>
      <w:pPr>
        <w:spacing w:line="440" w:lineRule="exact"/>
        <w:ind w:firstLine="420" w:firstLineChars="200"/>
        <w:rPr>
          <w:rFonts w:ascii="宋体" w:hAnsi="宋体"/>
        </w:rPr>
      </w:pPr>
      <w:r>
        <w:rPr>
          <w:rFonts w:hint="eastAsia" w:ascii="Times New Roman" w:hAnsi="Times New Roman"/>
        </w:rPr>
        <w:t>5</w:t>
      </w:r>
      <w:r>
        <w:rPr>
          <w:rFonts w:hint="eastAsia" w:ascii="宋体" w:hAnsi="宋体"/>
          <w:szCs w:val="21"/>
        </w:rPr>
        <w:t>.</w:t>
      </w:r>
      <w:r>
        <w:rPr>
          <w:rFonts w:hint="eastAsia" w:ascii="宋体" w:hAnsi="宋体"/>
        </w:rPr>
        <w:t>除另有规定外，本项目监理人采用现场测量手段进行平行检测和需要委托具有相应资质的工程质量检测机构进行的平行检测，相应费用均含在投标报价之中。</w:t>
      </w:r>
    </w:p>
    <w:p>
      <w:pPr>
        <w:adjustRightInd w:val="0"/>
        <w:snapToGrid w:val="0"/>
        <w:spacing w:line="440" w:lineRule="exact"/>
        <w:ind w:firstLine="411" w:firstLineChars="196"/>
        <w:rPr>
          <w:rFonts w:ascii="宋体" w:hAnsi="宋体"/>
          <w:szCs w:val="21"/>
        </w:rPr>
      </w:pPr>
      <w:r>
        <w:rPr>
          <w:rFonts w:hint="eastAsia" w:ascii="Times New Roman" w:hAnsi="Times New Roman"/>
          <w:szCs w:val="21"/>
        </w:rPr>
        <w:t>6</w:t>
      </w:r>
      <w:r>
        <w:rPr>
          <w:rFonts w:hint="eastAsia" w:ascii="宋体" w:hAnsi="宋体"/>
          <w:szCs w:val="21"/>
        </w:rPr>
        <w:t>.</w:t>
      </w:r>
      <w:r>
        <w:rPr>
          <w:rFonts w:ascii="宋体" w:hAnsi="宋体"/>
          <w:szCs w:val="21"/>
        </w:rPr>
        <w:t>报价货币为人民币。</w:t>
      </w:r>
    </w:p>
    <w:p>
      <w:pPr>
        <w:spacing w:line="440" w:lineRule="exact"/>
        <w:ind w:firstLine="420" w:firstLineChars="200"/>
        <w:rPr>
          <w:rFonts w:ascii="宋体" w:hAnsi="宋体"/>
          <w:szCs w:val="21"/>
        </w:rPr>
      </w:pPr>
      <w:r>
        <w:rPr>
          <w:rFonts w:hint="eastAsia" w:ascii="Times New Roman" w:hAnsi="Times New Roman"/>
          <w:szCs w:val="21"/>
        </w:rPr>
        <w:t>7</w:t>
      </w:r>
      <w:r>
        <w:rPr>
          <w:rFonts w:hint="eastAsia" w:ascii="宋体" w:hAnsi="宋体"/>
          <w:szCs w:val="21"/>
        </w:rPr>
        <w:t>.</w:t>
      </w:r>
      <w:r>
        <w:rPr>
          <w:rFonts w:hint="eastAsia" w:ascii="宋体" w:hAnsi="宋体"/>
        </w:rPr>
        <w:t>监理报酬清单</w:t>
      </w:r>
      <w:r>
        <w:rPr>
          <w:rFonts w:ascii="宋体" w:hAnsi="宋体"/>
          <w:szCs w:val="21"/>
        </w:rPr>
        <w:t>中的暂列金是用于签订合同时尚未确定或不可预见的暂列金额，由</w:t>
      </w:r>
      <w:r>
        <w:rPr>
          <w:rFonts w:hint="eastAsia" w:ascii="宋体" w:hAnsi="宋体"/>
          <w:szCs w:val="21"/>
        </w:rPr>
        <w:t>招标</w:t>
      </w:r>
      <w:r>
        <w:rPr>
          <w:rFonts w:ascii="宋体" w:hAnsi="宋体"/>
          <w:szCs w:val="21"/>
        </w:rPr>
        <w:t>人填写，并按合同条款的规定使用。</w:t>
      </w:r>
    </w:p>
    <w:p>
      <w:pPr>
        <w:adjustRightInd w:val="0"/>
        <w:snapToGrid w:val="0"/>
        <w:spacing w:line="440" w:lineRule="exact"/>
        <w:ind w:firstLine="411" w:firstLineChars="196"/>
        <w:rPr>
          <w:rFonts w:ascii="宋体" w:hAnsi="宋体"/>
          <w:szCs w:val="21"/>
        </w:rPr>
      </w:pPr>
      <w:r>
        <w:rPr>
          <w:rFonts w:hint="eastAsia" w:ascii="Times New Roman" w:hAnsi="Times New Roman"/>
          <w:szCs w:val="21"/>
          <w:lang w:val="en-US" w:eastAsia="zh-CN"/>
        </w:rPr>
        <w:t>8</w:t>
      </w:r>
      <w:r>
        <w:rPr>
          <w:rFonts w:hint="eastAsia" w:ascii="宋体" w:hAnsi="宋体"/>
          <w:szCs w:val="21"/>
        </w:rPr>
        <w:t>.</w:t>
      </w:r>
      <w:r>
        <w:rPr>
          <w:rFonts w:hint="eastAsia" w:ascii="宋体" w:hAnsi="宋体" w:eastAsia="宋体" w:cs="Calibri"/>
          <w:color w:val="auto"/>
          <w:kern w:val="2"/>
          <w:sz w:val="21"/>
          <w:szCs w:val="22"/>
          <w:u w:val="none"/>
          <w:lang w:eastAsia="zh-CN"/>
        </w:rPr>
        <w:t>广域网</w:t>
      </w:r>
      <w:r>
        <w:rPr>
          <w:rFonts w:hint="eastAsia" w:ascii="宋体" w:hAnsi="宋体" w:eastAsia="宋体" w:cs="Calibri"/>
          <w:color w:val="auto"/>
          <w:kern w:val="2"/>
          <w:sz w:val="21"/>
          <w:szCs w:val="22"/>
          <w:lang w:val="en-US" w:eastAsia="zh-CN"/>
        </w:rPr>
        <w:t>考勤产生的相关费用，</w:t>
      </w:r>
      <w:r>
        <w:rPr>
          <w:rFonts w:hint="eastAsia" w:ascii="宋体" w:hAnsi="宋体" w:eastAsia="宋体" w:cs="Calibri"/>
          <w:color w:val="auto"/>
          <w:kern w:val="2"/>
          <w:sz w:val="21"/>
          <w:szCs w:val="22"/>
        </w:rPr>
        <w:t>由中标人承担，含在投标总报价中，不单独计列。</w:t>
      </w:r>
    </w:p>
    <w:p>
      <w:pPr>
        <w:spacing w:line="440" w:lineRule="exact"/>
        <w:ind w:firstLine="420" w:firstLineChars="200"/>
        <w:rPr>
          <w:rFonts w:ascii="宋体" w:hAnsi="宋体"/>
          <w:szCs w:val="21"/>
        </w:rPr>
      </w:pPr>
      <w:r>
        <w:rPr>
          <w:rFonts w:hint="eastAsia" w:ascii="Times New Roman" w:hAnsi="Times New Roman" w:cs="SSJ-PK7482000002d-Identity-H"/>
          <w:kern w:val="0"/>
          <w:szCs w:val="21"/>
          <w:lang w:val="en-US" w:eastAsia="zh-CN"/>
        </w:rPr>
        <w:t>9</w:t>
      </w:r>
      <w:r>
        <w:rPr>
          <w:rFonts w:hint="eastAsia" w:ascii="宋体" w:hAnsi="宋体"/>
          <w:szCs w:val="21"/>
        </w:rPr>
        <w:t>.本工程</w:t>
      </w:r>
      <w:r>
        <w:rPr>
          <w:rFonts w:ascii="宋体" w:hAnsi="宋体"/>
          <w:szCs w:val="21"/>
        </w:rPr>
        <w:t>招标代理服务费由中标人支付，并包含在投标报价的单价</w:t>
      </w:r>
      <w:r>
        <w:rPr>
          <w:rFonts w:hint="eastAsia" w:ascii="宋体" w:hAnsi="宋体"/>
          <w:szCs w:val="21"/>
        </w:rPr>
        <w:t>、合价</w:t>
      </w:r>
      <w:r>
        <w:rPr>
          <w:rFonts w:ascii="宋体" w:hAnsi="宋体"/>
          <w:szCs w:val="21"/>
        </w:rPr>
        <w:t>与</w:t>
      </w:r>
      <w:r>
        <w:rPr>
          <w:rFonts w:hint="eastAsia" w:ascii="宋体" w:hAnsi="宋体"/>
          <w:szCs w:val="21"/>
        </w:rPr>
        <w:t>总</w:t>
      </w:r>
      <w:r>
        <w:rPr>
          <w:rFonts w:ascii="宋体" w:hAnsi="宋体"/>
          <w:szCs w:val="21"/>
        </w:rPr>
        <w:t>价中</w:t>
      </w:r>
      <w:r>
        <w:rPr>
          <w:rFonts w:hint="eastAsia" w:ascii="宋体" w:hAnsi="宋体"/>
          <w:szCs w:val="21"/>
        </w:rPr>
        <w:t>，不单独报价</w:t>
      </w:r>
      <w:r>
        <w:rPr>
          <w:rFonts w:ascii="宋体" w:hAnsi="宋体"/>
          <w:szCs w:val="21"/>
        </w:rPr>
        <w:t>。具体</w:t>
      </w:r>
      <w:r>
        <w:rPr>
          <w:rFonts w:hint="eastAsia" w:ascii="宋体" w:hAnsi="宋体"/>
          <w:szCs w:val="21"/>
        </w:rPr>
        <w:t>计算</w:t>
      </w:r>
      <w:r>
        <w:rPr>
          <w:rFonts w:ascii="宋体" w:hAnsi="宋体"/>
          <w:szCs w:val="21"/>
        </w:rPr>
        <w:t>标准</w:t>
      </w:r>
      <w:r>
        <w:rPr>
          <w:rFonts w:hint="eastAsia" w:ascii="宋体" w:hAnsi="宋体"/>
          <w:szCs w:val="21"/>
        </w:rPr>
        <w:t>如下</w:t>
      </w:r>
      <w:r>
        <w:rPr>
          <w:rFonts w:hint="eastAsia" w:ascii="宋体" w:hAnsi="宋体" w:cs="SSJ-PK7482000002d-Identity-H"/>
          <w:i/>
          <w:kern w:val="0"/>
          <w:szCs w:val="21"/>
        </w:rPr>
        <w:t>（</w:t>
      </w:r>
      <w:r>
        <w:rPr>
          <w:rFonts w:hint="eastAsia" w:ascii="宋体" w:hAnsi="宋体" w:cs="SSJ-PK7482000002d-Identity-H"/>
          <w:b/>
          <w:i/>
          <w:kern w:val="0"/>
          <w:szCs w:val="21"/>
        </w:rPr>
        <w:t>说明：若招标人与代理机构另有约定的，从其约定</w:t>
      </w:r>
      <w:r>
        <w:rPr>
          <w:rFonts w:hint="eastAsia" w:ascii="宋体" w:hAnsi="宋体" w:cs="SSJ-PK7482000002d-Identity-H"/>
          <w:i/>
          <w:kern w:val="0"/>
          <w:szCs w:val="21"/>
        </w:rPr>
        <w:t>）</w:t>
      </w:r>
      <w:r>
        <w:rPr>
          <w:rFonts w:ascii="宋体" w:hAnsi="宋体"/>
          <w:szCs w:val="21"/>
        </w:rPr>
        <w:t>。</w:t>
      </w:r>
    </w:p>
    <w:tbl>
      <w:tblPr>
        <w:tblStyle w:val="40"/>
        <w:tblW w:w="907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1843"/>
        <w:gridCol w:w="49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bCs/>
                <w:szCs w:val="21"/>
              </w:rPr>
            </w:pPr>
            <w:r>
              <w:rPr>
                <w:rFonts w:ascii="宋体" w:hAnsi="宋体"/>
                <w:bCs/>
                <w:szCs w:val="21"/>
              </w:rPr>
              <w:t>中标金额(万元)</w:t>
            </w:r>
          </w:p>
        </w:tc>
        <w:tc>
          <w:tcPr>
            <w:tcW w:w="1843" w:type="dxa"/>
            <w:vAlign w:val="center"/>
          </w:tcPr>
          <w:p>
            <w:pPr>
              <w:ind w:firstLine="420" w:firstLineChars="200"/>
              <w:rPr>
                <w:rFonts w:ascii="宋体" w:hAnsi="宋体"/>
                <w:bCs/>
                <w:szCs w:val="21"/>
              </w:rPr>
            </w:pPr>
            <w:r>
              <w:rPr>
                <w:rFonts w:ascii="宋体" w:hAnsi="宋体"/>
                <w:bCs/>
                <w:szCs w:val="21"/>
              </w:rPr>
              <w:t>费率</w:t>
            </w:r>
          </w:p>
        </w:tc>
        <w:tc>
          <w:tcPr>
            <w:tcW w:w="4961" w:type="dxa"/>
            <w:vMerge w:val="restart"/>
          </w:tcPr>
          <w:p>
            <w:pPr>
              <w:rPr>
                <w:rFonts w:ascii="宋体" w:hAnsi="宋体"/>
                <w:szCs w:val="21"/>
              </w:rPr>
            </w:pPr>
            <w:r>
              <w:rPr>
                <w:rFonts w:ascii="宋体" w:hAnsi="宋体"/>
                <w:szCs w:val="21"/>
              </w:rPr>
              <w:t>招标代理服务按差额定率累进法计算。</w:t>
            </w:r>
          </w:p>
          <w:p>
            <w:pPr>
              <w:rPr>
                <w:rFonts w:ascii="宋体" w:hAnsi="宋体"/>
                <w:szCs w:val="21"/>
              </w:rPr>
            </w:pPr>
            <w:r>
              <w:rPr>
                <w:rFonts w:ascii="宋体" w:hAnsi="宋体"/>
                <w:szCs w:val="21"/>
              </w:rPr>
              <w:t>例如：</w:t>
            </w:r>
          </w:p>
          <w:p>
            <w:pPr>
              <w:ind w:firstLine="420" w:firstLineChars="200"/>
              <w:rPr>
                <w:rFonts w:ascii="宋体" w:hAnsi="宋体"/>
                <w:szCs w:val="21"/>
              </w:rPr>
            </w:pPr>
            <w:r>
              <w:rPr>
                <w:rFonts w:ascii="宋体" w:hAnsi="宋体"/>
                <w:szCs w:val="21"/>
              </w:rPr>
              <w:t>某工程招标代理业务中标金额为</w:t>
            </w:r>
            <w:r>
              <w:rPr>
                <w:rFonts w:hint="eastAsia" w:ascii="Times New Roman" w:hAnsi="Times New Roman"/>
                <w:szCs w:val="21"/>
              </w:rPr>
              <w:t>750</w:t>
            </w:r>
            <w:r>
              <w:rPr>
                <w:rFonts w:ascii="宋体" w:hAnsi="宋体"/>
                <w:szCs w:val="21"/>
              </w:rPr>
              <w:t>万元，计算招标代理服务收费额如下：</w:t>
            </w:r>
          </w:p>
          <w:p>
            <w:pPr>
              <w:ind w:firstLine="420" w:firstLineChars="200"/>
              <w:rPr>
                <w:rFonts w:ascii="宋体" w:hAnsi="宋体"/>
                <w:szCs w:val="21"/>
              </w:rPr>
            </w:pPr>
            <w:r>
              <w:rPr>
                <w:rFonts w:ascii="Times New Roman" w:hAnsi="Times New Roman"/>
                <w:szCs w:val="21"/>
              </w:rPr>
              <w:t>100</w:t>
            </w:r>
            <w:r>
              <w:rPr>
                <w:rFonts w:ascii="宋体" w:hAnsi="宋体"/>
                <w:szCs w:val="21"/>
              </w:rPr>
              <w:t>万元×</w:t>
            </w:r>
            <w:r>
              <w:rPr>
                <w:rFonts w:ascii="Times New Roman" w:hAnsi="Times New Roman"/>
                <w:szCs w:val="21"/>
              </w:rPr>
              <w:t>1</w:t>
            </w:r>
            <w:r>
              <w:rPr>
                <w:rFonts w:ascii="宋体" w:hAnsi="宋体"/>
                <w:szCs w:val="21"/>
              </w:rPr>
              <w:t>.</w:t>
            </w:r>
            <w:r>
              <w:rPr>
                <w:rFonts w:hint="eastAsia" w:ascii="Times New Roman" w:hAnsi="Times New Roman"/>
                <w:szCs w:val="21"/>
              </w:rPr>
              <w:t>5</w:t>
            </w:r>
            <w:r>
              <w:rPr>
                <w:rFonts w:ascii="宋体" w:hAnsi="宋体"/>
                <w:szCs w:val="21"/>
              </w:rPr>
              <w:t>%=</w:t>
            </w:r>
            <w:r>
              <w:rPr>
                <w:rFonts w:ascii="Times New Roman" w:hAnsi="Times New Roman"/>
                <w:szCs w:val="21"/>
              </w:rPr>
              <w:t>1</w:t>
            </w:r>
            <w:r>
              <w:rPr>
                <w:rFonts w:hint="eastAsia" w:ascii="宋体" w:hAnsi="宋体"/>
                <w:szCs w:val="21"/>
              </w:rPr>
              <w:t>.</w:t>
            </w:r>
            <w:r>
              <w:rPr>
                <w:rFonts w:hint="eastAsia" w:ascii="Times New Roman" w:hAnsi="Times New Roman"/>
                <w:szCs w:val="21"/>
              </w:rPr>
              <w:t>5</w:t>
            </w:r>
            <w:r>
              <w:rPr>
                <w:rFonts w:ascii="宋体" w:hAnsi="宋体"/>
                <w:szCs w:val="21"/>
              </w:rPr>
              <w:t>万元</w:t>
            </w:r>
          </w:p>
          <w:p>
            <w:pPr>
              <w:ind w:firstLine="420" w:firstLineChars="200"/>
              <w:rPr>
                <w:rFonts w:ascii="宋体" w:hAnsi="宋体"/>
                <w:szCs w:val="21"/>
              </w:rPr>
            </w:pPr>
            <w:r>
              <w:rPr>
                <w:rFonts w:ascii="宋体" w:hAnsi="宋体"/>
                <w:szCs w:val="21"/>
              </w:rPr>
              <w:t>(</w:t>
            </w:r>
            <w:r>
              <w:rPr>
                <w:rFonts w:ascii="Times New Roman" w:hAnsi="Times New Roman"/>
                <w:szCs w:val="21"/>
              </w:rPr>
              <w:t>500</w:t>
            </w:r>
            <w:r>
              <w:rPr>
                <w:rFonts w:ascii="宋体" w:hAnsi="宋体"/>
                <w:szCs w:val="21"/>
              </w:rPr>
              <w:t>-</w:t>
            </w:r>
            <w:r>
              <w:rPr>
                <w:rFonts w:ascii="Times New Roman" w:hAnsi="Times New Roman"/>
                <w:szCs w:val="21"/>
              </w:rPr>
              <w:t>100</w:t>
            </w:r>
            <w:r>
              <w:rPr>
                <w:rFonts w:ascii="宋体" w:hAnsi="宋体"/>
                <w:szCs w:val="21"/>
              </w:rPr>
              <w:t>)万元×</w:t>
            </w:r>
            <w:r>
              <w:rPr>
                <w:rFonts w:ascii="Times New Roman" w:hAnsi="Times New Roman"/>
                <w:szCs w:val="21"/>
              </w:rPr>
              <w:t>0</w:t>
            </w:r>
            <w:r>
              <w:rPr>
                <w:rFonts w:ascii="宋体" w:hAnsi="宋体"/>
                <w:szCs w:val="21"/>
              </w:rPr>
              <w:t>.</w:t>
            </w:r>
            <w:r>
              <w:rPr>
                <w:rFonts w:hint="eastAsia" w:ascii="Times New Roman" w:hAnsi="Times New Roman"/>
                <w:szCs w:val="21"/>
              </w:rPr>
              <w:t>8</w:t>
            </w:r>
            <w:r>
              <w:rPr>
                <w:rFonts w:ascii="宋体" w:hAnsi="宋体"/>
                <w:szCs w:val="21"/>
              </w:rPr>
              <w:t>%=</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2</w:t>
            </w:r>
            <w:r>
              <w:rPr>
                <w:rFonts w:ascii="宋体" w:hAnsi="宋体"/>
                <w:szCs w:val="21"/>
              </w:rPr>
              <w:t>万元</w:t>
            </w:r>
          </w:p>
          <w:p>
            <w:pPr>
              <w:ind w:firstLine="420" w:firstLineChars="200"/>
              <w:rPr>
                <w:rFonts w:ascii="宋体" w:hAnsi="宋体"/>
                <w:szCs w:val="21"/>
              </w:rPr>
            </w:pPr>
            <w:r>
              <w:rPr>
                <w:rFonts w:ascii="宋体" w:hAnsi="宋体"/>
                <w:szCs w:val="21"/>
              </w:rPr>
              <w:t>(</w:t>
            </w:r>
            <w:r>
              <w:rPr>
                <w:rFonts w:hint="eastAsia" w:ascii="Times New Roman" w:hAnsi="Times New Roman"/>
                <w:szCs w:val="21"/>
              </w:rPr>
              <w:t>750</w:t>
            </w:r>
            <w:r>
              <w:rPr>
                <w:rFonts w:ascii="宋体" w:hAnsi="宋体"/>
                <w:szCs w:val="21"/>
              </w:rPr>
              <w:t>-</w:t>
            </w:r>
            <w:r>
              <w:rPr>
                <w:rFonts w:ascii="Times New Roman" w:hAnsi="Times New Roman"/>
                <w:szCs w:val="21"/>
              </w:rPr>
              <w:t>500</w:t>
            </w:r>
            <w:r>
              <w:rPr>
                <w:rFonts w:ascii="宋体" w:hAnsi="宋体"/>
                <w:szCs w:val="21"/>
              </w:rPr>
              <w:t>)万元×</w:t>
            </w:r>
            <w:r>
              <w:rPr>
                <w:rFonts w:ascii="Times New Roman" w:hAnsi="Times New Roman"/>
                <w:szCs w:val="21"/>
              </w:rPr>
              <w:t>0</w:t>
            </w:r>
            <w:r>
              <w:rPr>
                <w:rFonts w:ascii="宋体" w:hAnsi="宋体"/>
                <w:szCs w:val="21"/>
              </w:rPr>
              <w:t>.</w:t>
            </w:r>
            <w:r>
              <w:rPr>
                <w:rFonts w:hint="eastAsia" w:ascii="Times New Roman" w:hAnsi="Times New Roman"/>
                <w:szCs w:val="21"/>
              </w:rPr>
              <w:t>4</w:t>
            </w:r>
            <w:r>
              <w:rPr>
                <w:rFonts w:ascii="Times New Roman" w:hAnsi="Times New Roman"/>
                <w:szCs w:val="21"/>
              </w:rPr>
              <w:t>5</w:t>
            </w:r>
            <w:r>
              <w:rPr>
                <w:rFonts w:ascii="宋体" w:hAnsi="宋体"/>
                <w:szCs w:val="21"/>
              </w:rPr>
              <w:t>%=</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125</w:t>
            </w:r>
            <w:r>
              <w:rPr>
                <w:rFonts w:ascii="宋体" w:hAnsi="宋体"/>
                <w:szCs w:val="21"/>
              </w:rPr>
              <w:t>万元</w:t>
            </w:r>
          </w:p>
          <w:p>
            <w:pPr>
              <w:ind w:firstLine="420" w:firstLineChars="200"/>
              <w:rPr>
                <w:rFonts w:ascii="宋体" w:hAnsi="宋体"/>
                <w:bCs/>
                <w:szCs w:val="21"/>
              </w:rPr>
            </w:pPr>
            <w:r>
              <w:rPr>
                <w:rFonts w:ascii="宋体" w:hAnsi="宋体"/>
                <w:szCs w:val="21"/>
              </w:rPr>
              <w:t>合计收费=</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5</w:t>
            </w:r>
            <w:r>
              <w:rPr>
                <w:rFonts w:hint="eastAsia" w:ascii="宋体" w:hAnsi="宋体"/>
                <w:szCs w:val="21"/>
              </w:rPr>
              <w:t>+</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125</w:t>
            </w:r>
            <w:r>
              <w:rPr>
                <w:rFonts w:hint="eastAsia" w:ascii="宋体" w:hAnsi="宋体"/>
                <w:szCs w:val="21"/>
              </w:rPr>
              <w:t>=</w:t>
            </w:r>
            <w:r>
              <w:rPr>
                <w:rFonts w:hint="eastAsia" w:ascii="Times New Roman" w:hAnsi="Times New Roman"/>
                <w:szCs w:val="21"/>
              </w:rPr>
              <w:t>5</w:t>
            </w:r>
            <w:r>
              <w:rPr>
                <w:rFonts w:hint="eastAsia" w:ascii="宋体" w:hAnsi="宋体"/>
                <w:szCs w:val="21"/>
              </w:rPr>
              <w:t>.</w:t>
            </w:r>
            <w:r>
              <w:rPr>
                <w:rFonts w:hint="eastAsia" w:ascii="Times New Roman" w:hAnsi="Times New Roman"/>
                <w:szCs w:val="21"/>
              </w:rPr>
              <w:t>825</w:t>
            </w:r>
            <w:r>
              <w:rPr>
                <w:rFonts w:ascii="宋体" w:hAnsi="宋体"/>
                <w:szCs w:val="21"/>
              </w:rPr>
              <w:t xml:space="preserve">(万元)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szCs w:val="21"/>
              </w:rPr>
            </w:pPr>
            <w:r>
              <w:rPr>
                <w:rFonts w:ascii="Times New Roman" w:hAnsi="Times New Roman"/>
                <w:szCs w:val="21"/>
              </w:rPr>
              <w:t>100</w:t>
            </w:r>
            <w:r>
              <w:rPr>
                <w:rFonts w:ascii="宋体" w:hAnsi="宋体"/>
                <w:szCs w:val="21"/>
              </w:rPr>
              <w:t>以下</w:t>
            </w:r>
          </w:p>
        </w:tc>
        <w:tc>
          <w:tcPr>
            <w:tcW w:w="1843" w:type="dxa"/>
            <w:vAlign w:val="center"/>
          </w:tcPr>
          <w:p>
            <w:pPr>
              <w:ind w:firstLine="420" w:firstLineChars="200"/>
              <w:rPr>
                <w:rFonts w:ascii="宋体" w:hAnsi="宋体"/>
                <w:szCs w:val="21"/>
              </w:rPr>
            </w:pPr>
            <w:r>
              <w:rPr>
                <w:rFonts w:ascii="Times New Roman" w:hAnsi="Times New Roman"/>
                <w:szCs w:val="21"/>
              </w:rPr>
              <w:t>1</w:t>
            </w:r>
            <w:r>
              <w:rPr>
                <w:rFonts w:ascii="宋体" w:hAnsi="宋体"/>
                <w:szCs w:val="21"/>
              </w:rPr>
              <w:t>.</w:t>
            </w:r>
            <w:r>
              <w:rPr>
                <w:rFonts w:hint="eastAsia" w:ascii="Times New Roman" w:hAnsi="Times New Roman"/>
                <w:szCs w:val="21"/>
              </w:rPr>
              <w:t>5</w:t>
            </w:r>
            <w:r>
              <w:rPr>
                <w:rFonts w:ascii="宋体" w:hAnsi="宋体"/>
                <w:szCs w:val="21"/>
              </w:rPr>
              <w:t>%</w:t>
            </w:r>
          </w:p>
        </w:tc>
        <w:tc>
          <w:tcPr>
            <w:tcW w:w="4961" w:type="dxa"/>
            <w:vMerge w:val="continue"/>
          </w:tcPr>
          <w:p>
            <w:pPr>
              <w:ind w:firstLine="420" w:firstLineChars="20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szCs w:val="21"/>
              </w:rPr>
            </w:pPr>
            <w:r>
              <w:rPr>
                <w:rFonts w:ascii="Times New Roman" w:hAnsi="Times New Roman"/>
                <w:szCs w:val="21"/>
              </w:rPr>
              <w:t>100</w:t>
            </w:r>
            <w:r>
              <w:rPr>
                <w:rFonts w:ascii="宋体" w:hAnsi="宋体"/>
                <w:szCs w:val="21"/>
              </w:rPr>
              <w:t>～</w:t>
            </w:r>
            <w:r>
              <w:rPr>
                <w:rFonts w:ascii="Times New Roman" w:hAnsi="Times New Roman"/>
                <w:szCs w:val="21"/>
              </w:rPr>
              <w:t>500</w:t>
            </w:r>
          </w:p>
        </w:tc>
        <w:tc>
          <w:tcPr>
            <w:tcW w:w="1843" w:type="dxa"/>
            <w:vAlign w:val="center"/>
          </w:tcPr>
          <w:p>
            <w:pPr>
              <w:ind w:firstLine="420" w:firstLineChars="200"/>
              <w:rPr>
                <w:rFonts w:ascii="宋体" w:hAnsi="宋体"/>
                <w:szCs w:val="21"/>
              </w:rPr>
            </w:pPr>
            <w:r>
              <w:rPr>
                <w:rFonts w:ascii="Times New Roman" w:hAnsi="Times New Roman"/>
                <w:szCs w:val="21"/>
              </w:rPr>
              <w:t>0</w:t>
            </w:r>
            <w:r>
              <w:rPr>
                <w:rFonts w:ascii="宋体" w:hAnsi="宋体"/>
                <w:szCs w:val="21"/>
              </w:rPr>
              <w:t>.</w:t>
            </w:r>
            <w:r>
              <w:rPr>
                <w:rFonts w:hint="eastAsia" w:ascii="Times New Roman" w:hAnsi="Times New Roman"/>
                <w:szCs w:val="21"/>
              </w:rPr>
              <w:t>8</w:t>
            </w:r>
            <w:r>
              <w:rPr>
                <w:rFonts w:ascii="宋体" w:hAnsi="宋体"/>
                <w:szCs w:val="21"/>
              </w:rPr>
              <w:t>%</w:t>
            </w:r>
          </w:p>
        </w:tc>
        <w:tc>
          <w:tcPr>
            <w:tcW w:w="4961" w:type="dxa"/>
            <w:vMerge w:val="continue"/>
          </w:tcPr>
          <w:p>
            <w:pPr>
              <w:ind w:firstLine="420" w:firstLineChars="20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szCs w:val="21"/>
              </w:rPr>
            </w:pPr>
            <w:r>
              <w:rPr>
                <w:rFonts w:ascii="Times New Roman" w:hAnsi="Times New Roman"/>
                <w:szCs w:val="21"/>
              </w:rPr>
              <w:t>500</w:t>
            </w:r>
            <w:r>
              <w:rPr>
                <w:rFonts w:ascii="宋体" w:hAnsi="宋体"/>
                <w:szCs w:val="21"/>
              </w:rPr>
              <w:t>～</w:t>
            </w:r>
            <w:r>
              <w:rPr>
                <w:rFonts w:ascii="Times New Roman" w:hAnsi="Times New Roman"/>
                <w:szCs w:val="21"/>
              </w:rPr>
              <w:t>1000</w:t>
            </w:r>
          </w:p>
        </w:tc>
        <w:tc>
          <w:tcPr>
            <w:tcW w:w="1843" w:type="dxa"/>
            <w:vAlign w:val="center"/>
          </w:tcPr>
          <w:p>
            <w:pPr>
              <w:ind w:firstLine="420" w:firstLineChars="200"/>
              <w:rPr>
                <w:rFonts w:ascii="宋体" w:hAnsi="宋体"/>
                <w:szCs w:val="21"/>
              </w:rPr>
            </w:pPr>
            <w:r>
              <w:rPr>
                <w:rFonts w:ascii="Times New Roman" w:hAnsi="Times New Roman"/>
                <w:szCs w:val="21"/>
              </w:rPr>
              <w:t>0</w:t>
            </w:r>
            <w:r>
              <w:rPr>
                <w:rFonts w:ascii="宋体" w:hAnsi="宋体"/>
                <w:szCs w:val="21"/>
              </w:rPr>
              <w:t>.</w:t>
            </w:r>
            <w:r>
              <w:rPr>
                <w:rFonts w:hint="eastAsia" w:ascii="Times New Roman" w:hAnsi="Times New Roman"/>
                <w:szCs w:val="21"/>
              </w:rPr>
              <w:t>4</w:t>
            </w:r>
            <w:r>
              <w:rPr>
                <w:rFonts w:ascii="Times New Roman" w:hAnsi="Times New Roman"/>
                <w:szCs w:val="21"/>
              </w:rPr>
              <w:t>5</w:t>
            </w:r>
            <w:r>
              <w:rPr>
                <w:rFonts w:ascii="宋体" w:hAnsi="宋体"/>
                <w:szCs w:val="21"/>
              </w:rPr>
              <w:t>%</w:t>
            </w:r>
          </w:p>
        </w:tc>
        <w:tc>
          <w:tcPr>
            <w:tcW w:w="4961" w:type="dxa"/>
            <w:vMerge w:val="continue"/>
          </w:tcPr>
          <w:p>
            <w:pPr>
              <w:ind w:firstLine="420" w:firstLineChars="20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szCs w:val="21"/>
              </w:rPr>
            </w:pPr>
            <w:r>
              <w:rPr>
                <w:rFonts w:ascii="Times New Roman" w:hAnsi="Times New Roman"/>
                <w:szCs w:val="21"/>
              </w:rPr>
              <w:t>1000</w:t>
            </w:r>
            <w:r>
              <w:rPr>
                <w:rFonts w:ascii="宋体" w:hAnsi="宋体"/>
                <w:szCs w:val="21"/>
              </w:rPr>
              <w:t>～</w:t>
            </w:r>
            <w:r>
              <w:rPr>
                <w:rFonts w:ascii="Times New Roman" w:hAnsi="Times New Roman"/>
                <w:szCs w:val="21"/>
              </w:rPr>
              <w:t>5000</w:t>
            </w:r>
          </w:p>
        </w:tc>
        <w:tc>
          <w:tcPr>
            <w:tcW w:w="1843" w:type="dxa"/>
            <w:vAlign w:val="center"/>
          </w:tcPr>
          <w:p>
            <w:pPr>
              <w:ind w:firstLine="420" w:firstLineChars="200"/>
              <w:rPr>
                <w:rFonts w:ascii="宋体" w:hAnsi="宋体"/>
                <w:szCs w:val="21"/>
              </w:rPr>
            </w:pPr>
            <w:r>
              <w:rPr>
                <w:rFonts w:ascii="Times New Roman" w:hAnsi="Times New Roman"/>
                <w:szCs w:val="21"/>
              </w:rPr>
              <w:t>0</w:t>
            </w:r>
            <w:r>
              <w:rPr>
                <w:rFonts w:ascii="宋体" w:hAnsi="宋体"/>
                <w:szCs w:val="21"/>
              </w:rPr>
              <w:t>.</w:t>
            </w:r>
            <w:r>
              <w:rPr>
                <w:rFonts w:hint="eastAsia" w:ascii="Times New Roman" w:hAnsi="Times New Roman"/>
                <w:szCs w:val="21"/>
              </w:rPr>
              <w:t>2</w:t>
            </w:r>
            <w:r>
              <w:rPr>
                <w:rFonts w:ascii="Times New Roman" w:hAnsi="Times New Roman"/>
                <w:szCs w:val="21"/>
              </w:rPr>
              <w:t>5</w:t>
            </w:r>
            <w:r>
              <w:rPr>
                <w:rFonts w:ascii="宋体" w:hAnsi="宋体"/>
                <w:szCs w:val="21"/>
              </w:rPr>
              <w:t>%</w:t>
            </w:r>
          </w:p>
        </w:tc>
        <w:tc>
          <w:tcPr>
            <w:tcW w:w="4961" w:type="dxa"/>
            <w:vMerge w:val="continue"/>
          </w:tcPr>
          <w:p>
            <w:pPr>
              <w:ind w:firstLine="420" w:firstLineChars="20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szCs w:val="21"/>
              </w:rPr>
            </w:pPr>
            <w:r>
              <w:rPr>
                <w:rFonts w:ascii="Times New Roman" w:hAnsi="Times New Roman"/>
                <w:szCs w:val="21"/>
              </w:rPr>
              <w:t>5000</w:t>
            </w:r>
            <w:r>
              <w:rPr>
                <w:rFonts w:ascii="宋体" w:hAnsi="宋体"/>
                <w:szCs w:val="21"/>
              </w:rPr>
              <w:t>～</w:t>
            </w:r>
            <w:r>
              <w:rPr>
                <w:rFonts w:ascii="Times New Roman" w:hAnsi="Times New Roman"/>
                <w:szCs w:val="21"/>
              </w:rPr>
              <w:t>10000</w:t>
            </w:r>
          </w:p>
        </w:tc>
        <w:tc>
          <w:tcPr>
            <w:tcW w:w="1843" w:type="dxa"/>
            <w:vAlign w:val="center"/>
          </w:tcPr>
          <w:p>
            <w:pPr>
              <w:ind w:firstLine="420" w:firstLineChars="200"/>
              <w:rPr>
                <w:rFonts w:ascii="宋体" w:hAnsi="宋体"/>
                <w:szCs w:val="21"/>
              </w:rPr>
            </w:pPr>
            <w:r>
              <w:rPr>
                <w:rFonts w:ascii="Times New Roman" w:hAnsi="Times New Roman"/>
                <w:szCs w:val="21"/>
              </w:rPr>
              <w:t>0</w:t>
            </w:r>
            <w:r>
              <w:rPr>
                <w:rFonts w:ascii="宋体" w:hAnsi="宋体"/>
                <w:szCs w:val="21"/>
              </w:rPr>
              <w:t>.</w:t>
            </w:r>
            <w:r>
              <w:rPr>
                <w:rFonts w:hint="eastAsia" w:ascii="Times New Roman" w:hAnsi="Times New Roman"/>
                <w:szCs w:val="21"/>
              </w:rPr>
              <w:t>1</w:t>
            </w:r>
            <w:r>
              <w:rPr>
                <w:rFonts w:ascii="宋体" w:hAnsi="宋体"/>
                <w:szCs w:val="21"/>
              </w:rPr>
              <w:t>%</w:t>
            </w:r>
          </w:p>
        </w:tc>
        <w:tc>
          <w:tcPr>
            <w:tcW w:w="4961" w:type="dxa"/>
            <w:vMerge w:val="continue"/>
          </w:tcPr>
          <w:p>
            <w:pPr>
              <w:ind w:firstLine="420" w:firstLineChars="20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2268" w:type="dxa"/>
            <w:vAlign w:val="center"/>
          </w:tcPr>
          <w:p>
            <w:pPr>
              <w:ind w:firstLine="420" w:firstLineChars="200"/>
              <w:rPr>
                <w:rFonts w:ascii="宋体" w:hAnsi="宋体"/>
                <w:szCs w:val="21"/>
              </w:rPr>
            </w:pPr>
            <w:r>
              <w:rPr>
                <w:rFonts w:ascii="宋体" w:hAnsi="宋体"/>
                <w:szCs w:val="21"/>
              </w:rPr>
              <w:t>……</w:t>
            </w:r>
          </w:p>
        </w:tc>
        <w:tc>
          <w:tcPr>
            <w:tcW w:w="1843" w:type="dxa"/>
            <w:vAlign w:val="center"/>
          </w:tcPr>
          <w:p>
            <w:pPr>
              <w:ind w:firstLine="420" w:firstLineChars="200"/>
              <w:rPr>
                <w:rFonts w:ascii="宋体" w:hAnsi="宋体"/>
                <w:szCs w:val="21"/>
              </w:rPr>
            </w:pPr>
            <w:r>
              <w:rPr>
                <w:rFonts w:hint="eastAsia" w:hAnsi="宋体"/>
                <w:szCs w:val="21"/>
              </w:rPr>
              <w:t>……</w:t>
            </w:r>
          </w:p>
        </w:tc>
        <w:tc>
          <w:tcPr>
            <w:tcW w:w="4961" w:type="dxa"/>
            <w:vMerge w:val="continue"/>
          </w:tcPr>
          <w:p>
            <w:pPr>
              <w:ind w:firstLine="420" w:firstLineChars="20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4111" w:type="dxa"/>
            <w:gridSpan w:val="2"/>
            <w:vAlign w:val="center"/>
          </w:tcPr>
          <w:p>
            <w:pPr>
              <w:ind w:firstLine="420" w:firstLineChars="200"/>
              <w:rPr>
                <w:rFonts w:hAnsi="宋体" w:cs="Arial"/>
                <w:szCs w:val="21"/>
              </w:rPr>
            </w:pPr>
            <w:r>
              <w:rPr>
                <w:rFonts w:hint="eastAsia" w:hAnsi="宋体" w:cs="Arial"/>
                <w:szCs w:val="21"/>
              </w:rPr>
              <w:t>代理服务费</w:t>
            </w:r>
            <w:r>
              <w:rPr>
                <w:rFonts w:hint="eastAsia" w:hAnsi="宋体" w:cs="SSJ-PK7482000002d-Identity-H"/>
                <w:kern w:val="0"/>
                <w:szCs w:val="21"/>
              </w:rPr>
              <w:t>最高限额</w:t>
            </w:r>
            <w:r>
              <w:rPr>
                <w:rFonts w:ascii="Times New Roman" w:hAnsi="Times New Roman" w:cs="SSJ-PK7482000002d-Identity-H"/>
                <w:kern w:val="0"/>
                <w:szCs w:val="21"/>
              </w:rPr>
              <w:t>3</w:t>
            </w:r>
            <w:r>
              <w:rPr>
                <w:rFonts w:hint="eastAsia" w:ascii="Times New Roman" w:hAnsi="Times New Roman" w:cs="SSJ-PK7482000002d-Identity-H"/>
                <w:kern w:val="0"/>
                <w:szCs w:val="21"/>
              </w:rPr>
              <w:t>0</w:t>
            </w:r>
            <w:r>
              <w:rPr>
                <w:rFonts w:ascii="Times New Roman" w:hAnsi="Times New Roman" w:cs="SSJ-PK7482000002d-Identity-H"/>
                <w:kern w:val="0"/>
                <w:szCs w:val="21"/>
              </w:rPr>
              <w:t>0</w:t>
            </w:r>
            <w:r>
              <w:rPr>
                <w:rFonts w:hint="eastAsia" w:hAnsi="宋体" w:cs="SSJ-PK7482000002d-Identity-H"/>
                <w:kern w:val="0"/>
                <w:szCs w:val="21"/>
              </w:rPr>
              <w:t>万元</w:t>
            </w:r>
          </w:p>
        </w:tc>
        <w:tc>
          <w:tcPr>
            <w:tcW w:w="4961" w:type="dxa"/>
          </w:tcPr>
          <w:p>
            <w:pPr>
              <w:ind w:firstLine="420" w:firstLineChars="200"/>
              <w:rPr>
                <w:rFonts w:ascii="宋体" w:hAnsi="宋体"/>
                <w:szCs w:val="21"/>
              </w:rPr>
            </w:pPr>
          </w:p>
        </w:tc>
      </w:tr>
    </w:tbl>
    <w:p>
      <w:pPr>
        <w:widowControl/>
        <w:jc w:val="left"/>
        <w:rPr>
          <w:rFonts w:ascii="宋体" w:hAnsi="宋体"/>
          <w:b/>
          <w:sz w:val="28"/>
          <w:szCs w:val="28"/>
        </w:rPr>
      </w:pPr>
      <w:r>
        <w:rPr>
          <w:rFonts w:ascii="宋体" w:hAnsi="宋体"/>
          <w:b/>
          <w:szCs w:val="28"/>
        </w:rPr>
        <w:br w:type="page"/>
      </w:r>
    </w:p>
    <w:p>
      <w:pPr>
        <w:pStyle w:val="6"/>
        <w:spacing w:line="240" w:lineRule="auto"/>
        <w:ind w:firstLine="138"/>
        <w:rPr>
          <w:rFonts w:ascii="宋体" w:hAnsi="宋体" w:eastAsia="宋体"/>
          <w:b/>
          <w:szCs w:val="28"/>
        </w:rPr>
      </w:pPr>
      <w:bookmarkStart w:id="1517" w:name="_Toc29770"/>
      <w:bookmarkStart w:id="1518" w:name="_Toc16233"/>
      <w:r>
        <w:rPr>
          <w:rFonts w:hint="eastAsia" w:ascii="Times New Roman" w:hAnsi="Times New Roman" w:eastAsia="宋体"/>
          <w:b/>
          <w:szCs w:val="28"/>
        </w:rPr>
        <w:t>5</w:t>
      </w:r>
      <w:r>
        <w:rPr>
          <w:rFonts w:hint="eastAsia" w:ascii="宋体" w:hAnsi="宋体" w:eastAsia="宋体"/>
          <w:b/>
          <w:szCs w:val="28"/>
        </w:rPr>
        <w:t>.</w:t>
      </w:r>
      <w:r>
        <w:rPr>
          <w:rFonts w:hint="eastAsia" w:ascii="Times New Roman" w:hAnsi="Times New Roman" w:eastAsia="宋体"/>
          <w:b/>
          <w:szCs w:val="28"/>
        </w:rPr>
        <w:t>2</w:t>
      </w:r>
      <w:r>
        <w:rPr>
          <w:rFonts w:hint="eastAsia" w:ascii="宋体" w:hAnsi="宋体" w:eastAsia="宋体"/>
          <w:b/>
          <w:szCs w:val="28"/>
        </w:rPr>
        <w:t xml:space="preserve"> 监理报酬清单</w:t>
      </w:r>
      <w:bookmarkEnd w:id="1517"/>
      <w:bookmarkEnd w:id="1518"/>
    </w:p>
    <w:p>
      <w:pPr>
        <w:pStyle w:val="2"/>
        <w:tabs>
          <w:tab w:val="left" w:pos="2255"/>
        </w:tabs>
        <w:adjustRightInd w:val="0"/>
        <w:spacing w:before="247" w:line="360" w:lineRule="auto"/>
        <w:ind w:firstLine="420" w:firstLineChars="200"/>
        <w:jc w:val="left"/>
      </w:pPr>
      <w:r>
        <w:t xml:space="preserve">表 </w:t>
      </w:r>
      <w:r>
        <w:rPr>
          <w:rFonts w:ascii="Times New Roman" w:hAnsi="Times New Roman" w:eastAsia="Times New Roman"/>
          <w:sz w:val="24"/>
          <w:szCs w:val="24"/>
        </w:rPr>
        <w:t>1</w:t>
      </w:r>
      <w:r>
        <w:rPr>
          <w:rFonts w:hint="eastAsia" w:eastAsia="Times New Roman"/>
          <w:sz w:val="24"/>
          <w:szCs w:val="24"/>
        </w:rPr>
        <w:t xml:space="preserve"> </w:t>
      </w:r>
      <w:r>
        <w:t>监理服务费用报价汇总表</w:t>
      </w:r>
    </w:p>
    <w:p>
      <w:pPr>
        <w:pStyle w:val="2"/>
        <w:tabs>
          <w:tab w:val="left" w:pos="2255"/>
        </w:tabs>
        <w:adjustRightInd w:val="0"/>
        <w:spacing w:line="360" w:lineRule="auto"/>
        <w:ind w:firstLine="420" w:firstLineChars="200"/>
        <w:jc w:val="left"/>
      </w:pPr>
      <w:r>
        <w:t xml:space="preserve">表 </w:t>
      </w:r>
      <w:r>
        <w:rPr>
          <w:rFonts w:ascii="Times New Roman" w:hAnsi="Times New Roman" w:eastAsia="Times New Roman"/>
          <w:sz w:val="24"/>
          <w:szCs w:val="24"/>
        </w:rPr>
        <w:t>2</w:t>
      </w:r>
      <w:r>
        <w:rPr>
          <w:rFonts w:hint="eastAsia" w:eastAsia="Times New Roman"/>
          <w:sz w:val="24"/>
          <w:szCs w:val="24"/>
        </w:rPr>
        <w:t xml:space="preserve"> </w:t>
      </w:r>
      <w:r>
        <w:t>监理人员服务费报价表</w:t>
      </w:r>
    </w:p>
    <w:p>
      <w:pPr>
        <w:pStyle w:val="2"/>
        <w:tabs>
          <w:tab w:val="left" w:pos="2255"/>
        </w:tabs>
        <w:adjustRightInd w:val="0"/>
        <w:spacing w:line="360" w:lineRule="auto"/>
        <w:ind w:firstLine="420" w:firstLineChars="200"/>
        <w:jc w:val="left"/>
      </w:pPr>
      <w:r>
        <w:t xml:space="preserve">表 </w:t>
      </w:r>
      <w:r>
        <w:rPr>
          <w:rFonts w:ascii="Times New Roman" w:hAnsi="Times New Roman" w:eastAsia="Times New Roman"/>
          <w:sz w:val="24"/>
          <w:szCs w:val="24"/>
        </w:rPr>
        <w:t>3</w:t>
      </w:r>
      <w:r>
        <w:rPr>
          <w:rFonts w:hint="eastAsia" w:eastAsia="Times New Roman"/>
          <w:sz w:val="24"/>
          <w:szCs w:val="24"/>
        </w:rPr>
        <w:t xml:space="preserve"> </w:t>
      </w:r>
      <w:r>
        <w:t>监理办公设施费报价表</w:t>
      </w:r>
    </w:p>
    <w:p>
      <w:pPr>
        <w:pStyle w:val="2"/>
        <w:tabs>
          <w:tab w:val="left" w:pos="2255"/>
        </w:tabs>
        <w:adjustRightInd w:val="0"/>
        <w:spacing w:line="360" w:lineRule="auto"/>
        <w:ind w:firstLine="420" w:firstLineChars="200"/>
        <w:jc w:val="left"/>
      </w:pPr>
      <w:r>
        <w:t xml:space="preserve">表 </w:t>
      </w:r>
      <w:r>
        <w:rPr>
          <w:rFonts w:ascii="Times New Roman" w:hAnsi="Times New Roman" w:eastAsia="Times New Roman"/>
          <w:sz w:val="24"/>
          <w:szCs w:val="24"/>
        </w:rPr>
        <w:t>4</w:t>
      </w:r>
      <w:r>
        <w:rPr>
          <w:rFonts w:hint="eastAsia" w:eastAsia="Times New Roman"/>
          <w:sz w:val="24"/>
          <w:szCs w:val="24"/>
        </w:rPr>
        <w:t xml:space="preserve"> </w:t>
      </w:r>
      <w:r>
        <w:t>监理交通设施费报价表</w:t>
      </w:r>
    </w:p>
    <w:p>
      <w:pPr>
        <w:pStyle w:val="2"/>
        <w:tabs>
          <w:tab w:val="left" w:pos="2255"/>
        </w:tabs>
        <w:adjustRightInd w:val="0"/>
        <w:spacing w:line="360" w:lineRule="auto"/>
        <w:ind w:firstLine="420" w:firstLineChars="200"/>
        <w:jc w:val="left"/>
      </w:pPr>
      <w:r>
        <w:t xml:space="preserve">表 </w:t>
      </w:r>
      <w:r>
        <w:rPr>
          <w:rFonts w:hint="eastAsia" w:ascii="Times New Roman" w:hAnsi="Times New Roman" w:eastAsia="Times New Roman"/>
          <w:sz w:val="24"/>
          <w:szCs w:val="24"/>
        </w:rPr>
        <w:t>5</w:t>
      </w:r>
      <w:r>
        <w:rPr>
          <w:rFonts w:hint="eastAsia" w:eastAsia="Times New Roman"/>
          <w:sz w:val="24"/>
          <w:szCs w:val="24"/>
        </w:rPr>
        <w:t xml:space="preserve"> </w:t>
      </w:r>
      <w:r>
        <w:t>监理生活设施费报价表</w:t>
      </w:r>
    </w:p>
    <w:p>
      <w:pPr>
        <w:pStyle w:val="2"/>
        <w:tabs>
          <w:tab w:val="left" w:pos="2255"/>
        </w:tabs>
        <w:adjustRightInd w:val="0"/>
        <w:spacing w:line="360" w:lineRule="auto"/>
        <w:ind w:firstLine="420" w:firstLineChars="200"/>
        <w:jc w:val="left"/>
      </w:pPr>
      <w:r>
        <w:t xml:space="preserve">表 </w:t>
      </w:r>
      <w:r>
        <w:rPr>
          <w:rFonts w:hint="eastAsia" w:ascii="Times New Roman" w:hAnsi="Times New Roman" w:eastAsia="Times New Roman"/>
          <w:sz w:val="24"/>
          <w:szCs w:val="24"/>
        </w:rPr>
        <w:t>6</w:t>
      </w:r>
      <w:r>
        <w:rPr>
          <w:rFonts w:hint="eastAsia" w:eastAsia="Times New Roman"/>
          <w:sz w:val="24"/>
          <w:szCs w:val="24"/>
        </w:rPr>
        <w:t xml:space="preserve"> </w:t>
      </w:r>
      <w:r>
        <w:rPr>
          <w:rFonts w:hint="eastAsia"/>
        </w:rPr>
        <w:t>平行检测费</w:t>
      </w:r>
      <w:r>
        <w:t>报价表</w:t>
      </w:r>
    </w:p>
    <w:p>
      <w:pPr>
        <w:pStyle w:val="2"/>
        <w:tabs>
          <w:tab w:val="left" w:pos="2255"/>
        </w:tabs>
        <w:adjustRightInd w:val="0"/>
        <w:spacing w:line="360" w:lineRule="auto"/>
        <w:ind w:firstLine="630" w:firstLineChars="300"/>
        <w:jc w:val="left"/>
      </w:pPr>
      <w:r>
        <w:rPr>
          <w:rFonts w:hint="eastAsia"/>
        </w:rPr>
        <w:t>附表</w:t>
      </w:r>
      <w:r>
        <w:rPr>
          <w:rFonts w:hint="eastAsia" w:ascii="Times New Roman" w:hAnsi="Times New Roman"/>
        </w:rPr>
        <w:t>6</w:t>
      </w:r>
      <w:r>
        <w:rPr>
          <w:rFonts w:hint="eastAsia"/>
        </w:rPr>
        <w:t>.</w:t>
      </w:r>
      <w:r>
        <w:rPr>
          <w:rFonts w:hint="eastAsia" w:ascii="Times New Roman" w:hAnsi="Times New Roman"/>
        </w:rPr>
        <w:t>1</w:t>
      </w:r>
      <w:r>
        <w:rPr>
          <w:rFonts w:hint="eastAsia"/>
        </w:rPr>
        <w:t>现场平行检测费</w:t>
      </w:r>
    </w:p>
    <w:p>
      <w:pPr>
        <w:pStyle w:val="2"/>
        <w:tabs>
          <w:tab w:val="left" w:pos="2255"/>
        </w:tabs>
        <w:adjustRightInd w:val="0"/>
        <w:spacing w:line="360" w:lineRule="auto"/>
        <w:ind w:firstLine="630" w:firstLineChars="300"/>
        <w:jc w:val="left"/>
      </w:pPr>
      <w:r>
        <w:rPr>
          <w:rFonts w:hint="eastAsia"/>
        </w:rPr>
        <w:t>附表</w:t>
      </w:r>
      <w:r>
        <w:rPr>
          <w:rFonts w:hint="eastAsia" w:ascii="Times New Roman" w:hAnsi="Times New Roman"/>
        </w:rPr>
        <w:t>6</w:t>
      </w:r>
      <w:r>
        <w:rPr>
          <w:rFonts w:hint="eastAsia"/>
        </w:rPr>
        <w:t>.</w:t>
      </w:r>
      <w:r>
        <w:rPr>
          <w:rFonts w:hint="eastAsia" w:ascii="Times New Roman" w:hAnsi="Times New Roman"/>
        </w:rPr>
        <w:t>2</w:t>
      </w:r>
      <w:r>
        <w:rPr>
          <w:rFonts w:hint="eastAsia"/>
        </w:rPr>
        <w:t xml:space="preserve"> 实验室平行检测费</w:t>
      </w:r>
    </w:p>
    <w:p>
      <w:pPr>
        <w:pStyle w:val="2"/>
        <w:tabs>
          <w:tab w:val="left" w:pos="2255"/>
        </w:tabs>
        <w:adjustRightInd w:val="0"/>
        <w:spacing w:line="360" w:lineRule="auto"/>
        <w:ind w:firstLine="420" w:firstLineChars="200"/>
        <w:jc w:val="left"/>
      </w:pPr>
      <w:r>
        <w:t xml:space="preserve">表 </w:t>
      </w:r>
      <w:r>
        <w:rPr>
          <w:rFonts w:hint="eastAsia" w:ascii="Times New Roman" w:hAnsi="Times New Roman" w:eastAsia="Times New Roman"/>
          <w:sz w:val="25"/>
          <w:szCs w:val="25"/>
        </w:rPr>
        <w:t>7</w:t>
      </w:r>
      <w:r>
        <w:rPr>
          <w:rFonts w:hint="eastAsia"/>
          <w:sz w:val="24"/>
          <w:szCs w:val="24"/>
        </w:rPr>
        <w:t xml:space="preserve"> </w:t>
      </w:r>
      <w:r>
        <w:rPr>
          <w:rFonts w:hint="eastAsia"/>
          <w:b/>
        </w:rPr>
        <w:t>付款计划意向表</w:t>
      </w:r>
    </w:p>
    <w:p>
      <w:pPr>
        <w:pStyle w:val="2"/>
        <w:adjustRightInd w:val="0"/>
        <w:spacing w:line="360" w:lineRule="auto"/>
        <w:ind w:firstLine="630" w:firstLineChars="300"/>
        <w:jc w:val="left"/>
      </w:pPr>
      <w:r>
        <w:rPr>
          <w:rFonts w:hint="eastAsia"/>
        </w:rPr>
        <w:t>附件</w:t>
      </w:r>
      <w:r>
        <w:t>一</w:t>
      </w:r>
      <w:r>
        <w:rPr>
          <w:rFonts w:hint="eastAsia"/>
        </w:rPr>
        <w:t xml:space="preserve"> </w:t>
      </w:r>
      <w:r>
        <w:t xml:space="preserve">监理人员工作计划安排表 </w:t>
      </w:r>
    </w:p>
    <w:p>
      <w:pPr>
        <w:pStyle w:val="2"/>
        <w:adjustRightInd w:val="0"/>
        <w:spacing w:line="360" w:lineRule="auto"/>
        <w:ind w:firstLine="630" w:firstLineChars="300"/>
        <w:jc w:val="left"/>
      </w:pPr>
      <w:r>
        <w:rPr>
          <w:rFonts w:hint="eastAsia"/>
        </w:rPr>
        <w:t>附件</w:t>
      </w:r>
      <w:r>
        <w:t>二</w:t>
      </w:r>
      <w:r>
        <w:rPr>
          <w:rFonts w:eastAsia="Times New Roman"/>
          <w:sz w:val="24"/>
          <w:szCs w:val="24"/>
        </w:rPr>
        <w:t xml:space="preserve"> </w:t>
      </w:r>
      <w:r>
        <w:t>监理设施进出场时间表</w:t>
      </w:r>
    </w:p>
    <w:p>
      <w:pPr>
        <w:pStyle w:val="28"/>
        <w:ind w:firstLine="211" w:firstLineChars="100"/>
        <w:rPr>
          <w:rFonts w:ascii="宋体" w:hAnsi="宋体"/>
        </w:rPr>
      </w:pPr>
      <w:r>
        <w:rPr>
          <w:rFonts w:hint="eastAsia" w:ascii="宋体" w:hAnsi="宋体"/>
          <w:b/>
          <w:i/>
        </w:rPr>
        <w:t>（说明：招标人可以根据报价需要对表格进行适当调整）</w:t>
      </w:r>
    </w:p>
    <w:p>
      <w:pPr>
        <w:pStyle w:val="2"/>
        <w:adjustRightInd w:val="0"/>
        <w:spacing w:line="360" w:lineRule="auto"/>
        <w:ind w:firstLine="630" w:firstLineChars="300"/>
        <w:jc w:val="left"/>
      </w:pPr>
    </w:p>
    <w:p>
      <w:pPr>
        <w:spacing w:line="444" w:lineRule="auto"/>
        <w:sectPr>
          <w:pgSz w:w="11910" w:h="16840"/>
          <w:pgMar w:top="1240" w:right="1620" w:bottom="1380" w:left="1440" w:header="1034" w:footer="1194" w:gutter="0"/>
          <w:pgNumType w:fmt="decimal"/>
          <w:cols w:space="720" w:num="1"/>
        </w:sectPr>
      </w:pPr>
    </w:p>
    <w:p>
      <w:pPr>
        <w:ind w:firstLine="141" w:firstLineChars="50"/>
        <w:jc w:val="center"/>
        <w:rPr>
          <w:rFonts w:ascii="宋体" w:hAnsi="宋体"/>
          <w:b/>
          <w:sz w:val="28"/>
          <w:szCs w:val="28"/>
        </w:rPr>
      </w:pPr>
      <w:r>
        <w:rPr>
          <w:rFonts w:hint="eastAsia" w:ascii="宋体" w:hAnsi="宋体"/>
          <w:b/>
          <w:kern w:val="0"/>
          <w:sz w:val="28"/>
          <w:szCs w:val="28"/>
        </w:rPr>
        <w:t>表</w:t>
      </w:r>
      <w:r>
        <w:rPr>
          <w:rFonts w:hint="eastAsia" w:ascii="Times New Roman" w:hAnsi="Times New Roman"/>
          <w:b/>
          <w:kern w:val="0"/>
          <w:sz w:val="28"/>
          <w:szCs w:val="28"/>
        </w:rPr>
        <w:t>1</w:t>
      </w:r>
      <w:r>
        <w:rPr>
          <w:rFonts w:hint="eastAsia" w:ascii="宋体" w:hAnsi="宋体"/>
          <w:b/>
          <w:kern w:val="0"/>
          <w:sz w:val="28"/>
          <w:szCs w:val="28"/>
        </w:rPr>
        <w:t xml:space="preserve"> 监理服务费用报价汇总表</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2"/>
        <w:gridCol w:w="2517"/>
        <w:gridCol w:w="2578"/>
        <w:gridCol w:w="2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8" w:hRule="atLeast"/>
          <w:jc w:val="center"/>
        </w:trPr>
        <w:tc>
          <w:tcPr>
            <w:tcW w:w="682" w:type="dxa"/>
            <w:tcBorders>
              <w:top w:val="single" w:color="auto" w:sz="8" w:space="0"/>
              <w:left w:val="single" w:color="auto" w:sz="8" w:space="0"/>
            </w:tcBorders>
            <w:vAlign w:val="center"/>
          </w:tcPr>
          <w:p>
            <w:pPr>
              <w:spacing w:line="300" w:lineRule="exact"/>
              <w:jc w:val="center"/>
              <w:rPr>
                <w:rFonts w:ascii="宋体" w:hAnsi="宋体"/>
                <w:b/>
                <w:bCs/>
                <w:szCs w:val="21"/>
              </w:rPr>
            </w:pPr>
            <w:r>
              <w:rPr>
                <w:rFonts w:hint="eastAsia" w:ascii="宋体" w:hAnsi="宋体"/>
                <w:b/>
                <w:bCs/>
                <w:szCs w:val="21"/>
              </w:rPr>
              <w:t>序号</w:t>
            </w:r>
          </w:p>
        </w:tc>
        <w:tc>
          <w:tcPr>
            <w:tcW w:w="2517" w:type="dxa"/>
            <w:tcBorders>
              <w:top w:val="single" w:color="auto" w:sz="8" w:space="0"/>
            </w:tcBorders>
            <w:vAlign w:val="center"/>
          </w:tcPr>
          <w:p>
            <w:pPr>
              <w:spacing w:line="300" w:lineRule="exact"/>
              <w:jc w:val="center"/>
              <w:rPr>
                <w:rFonts w:ascii="宋体" w:hAnsi="宋体"/>
                <w:b/>
                <w:bCs/>
                <w:szCs w:val="21"/>
              </w:rPr>
            </w:pPr>
            <w:r>
              <w:rPr>
                <w:rFonts w:hint="eastAsia" w:ascii="宋体" w:hAnsi="宋体"/>
                <w:b/>
                <w:bCs/>
                <w:szCs w:val="21"/>
              </w:rPr>
              <w:t>项目名称</w:t>
            </w:r>
          </w:p>
        </w:tc>
        <w:tc>
          <w:tcPr>
            <w:tcW w:w="2578" w:type="dxa"/>
            <w:tcBorders>
              <w:top w:val="single" w:color="auto" w:sz="8" w:space="0"/>
            </w:tcBorders>
            <w:vAlign w:val="center"/>
          </w:tcPr>
          <w:p>
            <w:pPr>
              <w:spacing w:line="360" w:lineRule="auto"/>
              <w:jc w:val="center"/>
              <w:rPr>
                <w:rFonts w:ascii="宋体" w:hAnsi="宋体"/>
                <w:b/>
                <w:bCs/>
                <w:szCs w:val="21"/>
              </w:rPr>
            </w:pPr>
            <w:r>
              <w:rPr>
                <w:rFonts w:hint="eastAsia" w:ascii="宋体" w:hAnsi="宋体"/>
                <w:b/>
                <w:bCs/>
                <w:szCs w:val="21"/>
              </w:rPr>
              <w:t>金额（元）</w:t>
            </w:r>
          </w:p>
        </w:tc>
        <w:tc>
          <w:tcPr>
            <w:tcW w:w="2323" w:type="dxa"/>
            <w:tcBorders>
              <w:top w:val="single" w:color="auto" w:sz="8" w:space="0"/>
              <w:right w:val="single" w:color="auto" w:sz="8" w:space="0"/>
            </w:tcBorders>
            <w:vAlign w:val="center"/>
          </w:tcPr>
          <w:p>
            <w:pPr>
              <w:spacing w:line="300" w:lineRule="exact"/>
              <w:jc w:val="center"/>
              <w:rPr>
                <w:rFonts w:ascii="宋体" w:hAnsi="宋体"/>
                <w:b/>
                <w:bCs/>
                <w:szCs w:val="21"/>
              </w:rPr>
            </w:pPr>
            <w:r>
              <w:rPr>
                <w:rFonts w:hint="eastAsia" w:ascii="宋体" w:hAnsi="宋体"/>
                <w:b/>
                <w:bCs/>
                <w:szCs w:val="21"/>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1</w:t>
            </w:r>
          </w:p>
        </w:tc>
        <w:tc>
          <w:tcPr>
            <w:tcW w:w="2517" w:type="dxa"/>
            <w:vAlign w:val="center"/>
          </w:tcPr>
          <w:p>
            <w:pPr>
              <w:spacing w:line="360" w:lineRule="auto"/>
              <w:rPr>
                <w:rFonts w:ascii="宋体" w:hAnsi="宋体"/>
                <w:szCs w:val="21"/>
              </w:rPr>
            </w:pPr>
            <w:r>
              <w:rPr>
                <w:rFonts w:hint="eastAsia" w:ascii="宋体" w:hAnsi="宋体"/>
              </w:rPr>
              <w:t>监理人员服务费</w:t>
            </w:r>
          </w:p>
        </w:tc>
        <w:tc>
          <w:tcPr>
            <w:tcW w:w="2578" w:type="dxa"/>
            <w:vAlign w:val="center"/>
          </w:tcPr>
          <w:p>
            <w:pPr>
              <w:spacing w:line="360" w:lineRule="auto"/>
              <w:jc w:val="center"/>
              <w:rPr>
                <w:rFonts w:ascii="宋体" w:hAnsi="宋体"/>
                <w:sz w:val="24"/>
              </w:rPr>
            </w:pPr>
          </w:p>
        </w:tc>
        <w:tc>
          <w:tcPr>
            <w:tcW w:w="2323" w:type="dxa"/>
            <w:tcBorders>
              <w:right w:val="single" w:color="auto" w:sz="8" w:space="0"/>
            </w:tcBorders>
            <w:vAlign w:val="center"/>
          </w:tcPr>
          <w:p/>
          <w:p>
            <w:pPr>
              <w:spacing w:line="360" w:lineRule="auto"/>
              <w:jc w:val="center"/>
              <w:rPr>
                <w:rFonts w:ascii="宋体" w:hAns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2</w:t>
            </w:r>
          </w:p>
        </w:tc>
        <w:tc>
          <w:tcPr>
            <w:tcW w:w="2517" w:type="dxa"/>
            <w:vAlign w:val="center"/>
          </w:tcPr>
          <w:p>
            <w:pPr>
              <w:spacing w:line="360" w:lineRule="auto"/>
              <w:rPr>
                <w:rFonts w:ascii="宋体" w:hAnsi="宋体"/>
                <w:szCs w:val="21"/>
              </w:rPr>
            </w:pPr>
            <w:r>
              <w:rPr>
                <w:rFonts w:hint="eastAsia" w:ascii="宋体" w:hAnsi="宋体"/>
                <w:szCs w:val="21"/>
              </w:rPr>
              <w:t>监理办公设施费</w:t>
            </w:r>
          </w:p>
        </w:tc>
        <w:tc>
          <w:tcPr>
            <w:tcW w:w="2578" w:type="dxa"/>
            <w:vAlign w:val="center"/>
          </w:tcPr>
          <w:p>
            <w:pPr>
              <w:spacing w:line="360" w:lineRule="auto"/>
              <w:jc w:val="center"/>
              <w:rPr>
                <w:rFonts w:ascii="宋体" w:hAnsi="宋体"/>
                <w:sz w:val="24"/>
              </w:rPr>
            </w:pPr>
          </w:p>
        </w:tc>
        <w:tc>
          <w:tcPr>
            <w:tcW w:w="2323" w:type="dxa"/>
            <w:tcBorders>
              <w:right w:val="single" w:color="auto" w:sz="8" w:space="0"/>
            </w:tcBorders>
            <w:vAlign w:val="center"/>
          </w:tcPr>
          <w:p>
            <w:pPr>
              <w:spacing w:line="360" w:lineRule="auto"/>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3</w:t>
            </w:r>
          </w:p>
        </w:tc>
        <w:tc>
          <w:tcPr>
            <w:tcW w:w="2517" w:type="dxa"/>
            <w:vAlign w:val="center"/>
          </w:tcPr>
          <w:p>
            <w:pPr>
              <w:rPr>
                <w:rFonts w:ascii="宋体" w:hAnsi="宋体"/>
                <w:szCs w:val="21"/>
              </w:rPr>
            </w:pPr>
            <w:r>
              <w:rPr>
                <w:rFonts w:hint="eastAsia" w:ascii="宋体" w:hAnsi="宋体"/>
                <w:szCs w:val="21"/>
              </w:rPr>
              <w:t>监理交通设施费</w:t>
            </w:r>
          </w:p>
        </w:tc>
        <w:tc>
          <w:tcPr>
            <w:tcW w:w="2578" w:type="dxa"/>
            <w:vAlign w:val="center"/>
          </w:tcPr>
          <w:p>
            <w:pPr>
              <w:spacing w:line="360" w:lineRule="auto"/>
              <w:jc w:val="center"/>
              <w:rPr>
                <w:rFonts w:ascii="宋体" w:hAnsi="宋体"/>
                <w:sz w:val="24"/>
              </w:rPr>
            </w:pPr>
          </w:p>
        </w:tc>
        <w:tc>
          <w:tcPr>
            <w:tcW w:w="2323" w:type="dxa"/>
            <w:tcBorders>
              <w:right w:val="single" w:color="auto" w:sz="8" w:space="0"/>
            </w:tcBorders>
            <w:vAlign w:val="center"/>
          </w:tcPr>
          <w:p>
            <w:pPr>
              <w:spacing w:line="360" w:lineRule="auto"/>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4</w:t>
            </w:r>
          </w:p>
        </w:tc>
        <w:tc>
          <w:tcPr>
            <w:tcW w:w="2517" w:type="dxa"/>
            <w:vAlign w:val="center"/>
          </w:tcPr>
          <w:p>
            <w:pPr>
              <w:spacing w:line="360" w:lineRule="auto"/>
              <w:rPr>
                <w:rFonts w:ascii="宋体" w:hAnsi="宋体"/>
                <w:szCs w:val="21"/>
              </w:rPr>
            </w:pPr>
            <w:r>
              <w:rPr>
                <w:rFonts w:hint="eastAsia" w:ascii="宋体" w:hAnsi="宋体"/>
                <w:szCs w:val="21"/>
              </w:rPr>
              <w:t>监理生活设施费</w:t>
            </w:r>
          </w:p>
        </w:tc>
        <w:tc>
          <w:tcPr>
            <w:tcW w:w="2578" w:type="dxa"/>
            <w:vAlign w:val="center"/>
          </w:tcPr>
          <w:p>
            <w:pPr>
              <w:spacing w:line="360" w:lineRule="auto"/>
              <w:jc w:val="center"/>
              <w:rPr>
                <w:rFonts w:ascii="宋体" w:hAnsi="宋体"/>
                <w:sz w:val="24"/>
              </w:rPr>
            </w:pPr>
          </w:p>
        </w:tc>
        <w:tc>
          <w:tcPr>
            <w:tcW w:w="2323" w:type="dxa"/>
            <w:tcBorders>
              <w:right w:val="single" w:color="auto" w:sz="8" w:space="0"/>
            </w:tcBorders>
            <w:vAlign w:val="center"/>
          </w:tcPr>
          <w:p>
            <w:pPr>
              <w:spacing w:line="360" w:lineRule="auto"/>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5</w:t>
            </w:r>
          </w:p>
        </w:tc>
        <w:tc>
          <w:tcPr>
            <w:tcW w:w="2517" w:type="dxa"/>
            <w:vAlign w:val="center"/>
          </w:tcPr>
          <w:p>
            <w:pPr>
              <w:spacing w:line="360" w:lineRule="auto"/>
              <w:rPr>
                <w:rFonts w:ascii="宋体" w:hAnsi="宋体"/>
                <w:szCs w:val="21"/>
              </w:rPr>
            </w:pPr>
            <w:r>
              <w:rPr>
                <w:rFonts w:hint="eastAsia" w:ascii="宋体" w:hAnsi="宋体"/>
              </w:rPr>
              <w:t>平行检测费</w:t>
            </w:r>
          </w:p>
        </w:tc>
        <w:tc>
          <w:tcPr>
            <w:tcW w:w="2578" w:type="dxa"/>
            <w:vAlign w:val="center"/>
          </w:tcPr>
          <w:p>
            <w:pPr>
              <w:spacing w:line="360" w:lineRule="auto"/>
              <w:jc w:val="center"/>
              <w:rPr>
                <w:rFonts w:ascii="宋体" w:hAnsi="宋体"/>
                <w:sz w:val="24"/>
              </w:rPr>
            </w:pPr>
          </w:p>
        </w:tc>
        <w:tc>
          <w:tcPr>
            <w:tcW w:w="2323" w:type="dxa"/>
            <w:tcBorders>
              <w:right w:val="single" w:color="auto" w:sz="8" w:space="0"/>
            </w:tcBorders>
            <w:vAlign w:val="center"/>
          </w:tcPr>
          <w:p>
            <w:pPr>
              <w:spacing w:line="360" w:lineRule="auto"/>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6</w:t>
            </w:r>
          </w:p>
        </w:tc>
        <w:tc>
          <w:tcPr>
            <w:tcW w:w="2517" w:type="dxa"/>
            <w:vAlign w:val="center"/>
          </w:tcPr>
          <w:p>
            <w:pPr>
              <w:spacing w:line="360" w:lineRule="auto"/>
              <w:rPr>
                <w:rFonts w:ascii="宋体" w:hAnsi="宋体"/>
                <w:szCs w:val="21"/>
              </w:rPr>
            </w:pPr>
            <w:r>
              <w:rPr>
                <w:rFonts w:hint="eastAsia" w:ascii="宋体" w:hAnsi="宋体"/>
                <w:szCs w:val="21"/>
              </w:rPr>
              <w:t>暂列金</w:t>
            </w:r>
          </w:p>
        </w:tc>
        <w:tc>
          <w:tcPr>
            <w:tcW w:w="2578" w:type="dxa"/>
            <w:vAlign w:val="center"/>
          </w:tcPr>
          <w:p>
            <w:pPr>
              <w:spacing w:line="360" w:lineRule="auto"/>
              <w:jc w:val="center"/>
              <w:rPr>
                <w:rFonts w:ascii="宋体" w:hAnsi="宋体"/>
                <w:sz w:val="24"/>
              </w:rPr>
            </w:pPr>
          </w:p>
        </w:tc>
        <w:tc>
          <w:tcPr>
            <w:tcW w:w="2323" w:type="dxa"/>
            <w:tcBorders>
              <w:right w:val="single" w:color="auto" w:sz="8" w:space="0"/>
            </w:tcBorders>
            <w:vAlign w:val="center"/>
          </w:tcPr>
          <w:p>
            <w:pPr>
              <w:spacing w:line="360" w:lineRule="auto"/>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5" w:hRule="exact"/>
          <w:jc w:val="center"/>
        </w:trPr>
        <w:tc>
          <w:tcPr>
            <w:tcW w:w="682" w:type="dxa"/>
            <w:tcBorders>
              <w:left w:val="single" w:color="auto" w:sz="8" w:space="0"/>
            </w:tcBorders>
            <w:vAlign w:val="center"/>
          </w:tcPr>
          <w:p>
            <w:pPr>
              <w:spacing w:line="360" w:lineRule="auto"/>
              <w:jc w:val="center"/>
              <w:rPr>
                <w:rFonts w:ascii="宋体" w:hAnsi="宋体"/>
                <w:szCs w:val="21"/>
              </w:rPr>
            </w:pPr>
            <w:r>
              <w:rPr>
                <w:rFonts w:hint="eastAsia" w:ascii="Times New Roman" w:hAnsi="Times New Roman"/>
                <w:szCs w:val="21"/>
              </w:rPr>
              <w:t>7</w:t>
            </w:r>
          </w:p>
        </w:tc>
        <w:tc>
          <w:tcPr>
            <w:tcW w:w="2517" w:type="dxa"/>
            <w:vAlign w:val="center"/>
          </w:tcPr>
          <w:p>
            <w:pPr>
              <w:spacing w:line="360" w:lineRule="auto"/>
              <w:rPr>
                <w:rFonts w:ascii="宋体" w:hAnsi="宋体"/>
                <w:szCs w:val="21"/>
              </w:rPr>
            </w:pPr>
            <w:r>
              <w:rPr>
                <w:rFonts w:hint="eastAsia" w:ascii="宋体" w:hAnsi="宋体"/>
                <w:szCs w:val="21"/>
              </w:rPr>
              <w:t>投标报价总计</w:t>
            </w:r>
          </w:p>
          <w:p>
            <w:pPr>
              <w:spacing w:line="360" w:lineRule="auto"/>
              <w:rPr>
                <w:rFonts w:ascii="宋体" w:hAnsi="宋体"/>
                <w:szCs w:val="21"/>
              </w:rPr>
            </w:pPr>
            <w:r>
              <w:rPr>
                <w:rFonts w:hint="eastAsia" w:ascii="宋体" w:hAnsi="宋体"/>
                <w:szCs w:val="21"/>
              </w:rPr>
              <w:t>（</w:t>
            </w:r>
            <w:r>
              <w:rPr>
                <w:rFonts w:hint="eastAsia" w:ascii="Times New Roman" w:hAnsi="Times New Roman"/>
                <w:szCs w:val="21"/>
              </w:rPr>
              <w:t>7</w:t>
            </w:r>
            <w:r>
              <w:rPr>
                <w:rFonts w:hint="eastAsia" w:ascii="宋体" w:hAnsi="宋体"/>
                <w:szCs w:val="21"/>
              </w:rPr>
              <w:t>=</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2</w:t>
            </w:r>
            <w:r>
              <w:rPr>
                <w:rFonts w:hint="eastAsia" w:ascii="宋体" w:hAnsi="宋体"/>
                <w:szCs w:val="21"/>
              </w:rPr>
              <w:t>+</w:t>
            </w:r>
            <w:r>
              <w:rPr>
                <w:rFonts w:hint="eastAsia" w:ascii="Times New Roman" w:hAnsi="Times New Roman"/>
                <w:szCs w:val="21"/>
              </w:rPr>
              <w:t>3</w:t>
            </w:r>
            <w:r>
              <w:rPr>
                <w:rFonts w:hint="eastAsia" w:ascii="宋体" w:hAnsi="宋体"/>
                <w:szCs w:val="21"/>
              </w:rPr>
              <w:t>+</w:t>
            </w:r>
            <w:r>
              <w:rPr>
                <w:rFonts w:hint="eastAsia" w:ascii="Times New Roman" w:hAnsi="Times New Roman"/>
                <w:szCs w:val="21"/>
              </w:rPr>
              <w:t>4</w:t>
            </w:r>
            <w:r>
              <w:rPr>
                <w:rFonts w:hint="eastAsia" w:ascii="宋体" w:hAnsi="宋体"/>
                <w:szCs w:val="21"/>
              </w:rPr>
              <w:t>+</w:t>
            </w:r>
            <w:r>
              <w:rPr>
                <w:rFonts w:hint="eastAsia" w:ascii="Times New Roman" w:hAnsi="Times New Roman"/>
                <w:szCs w:val="21"/>
              </w:rPr>
              <w:t>5</w:t>
            </w:r>
            <w:r>
              <w:rPr>
                <w:rFonts w:hint="eastAsia" w:ascii="宋体" w:hAnsi="宋体"/>
                <w:szCs w:val="21"/>
              </w:rPr>
              <w:t>+</w:t>
            </w:r>
            <w:r>
              <w:rPr>
                <w:rFonts w:hint="eastAsia" w:ascii="Times New Roman" w:hAnsi="Times New Roman"/>
                <w:szCs w:val="21"/>
              </w:rPr>
              <w:t>6</w:t>
            </w:r>
            <w:r>
              <w:rPr>
                <w:rFonts w:hint="eastAsia" w:ascii="宋体" w:hAnsi="宋体"/>
                <w:szCs w:val="21"/>
              </w:rPr>
              <w:t>）</w:t>
            </w:r>
          </w:p>
        </w:tc>
        <w:tc>
          <w:tcPr>
            <w:tcW w:w="2578" w:type="dxa"/>
            <w:vAlign w:val="center"/>
          </w:tcPr>
          <w:p>
            <w:pPr>
              <w:spacing w:line="360" w:lineRule="auto"/>
              <w:jc w:val="center"/>
              <w:rPr>
                <w:rFonts w:ascii="宋体" w:hAnsi="宋体"/>
                <w:sz w:val="24"/>
                <w:u w:val="single"/>
              </w:rPr>
            </w:pPr>
          </w:p>
        </w:tc>
        <w:tc>
          <w:tcPr>
            <w:tcW w:w="2323" w:type="dxa"/>
            <w:tcBorders>
              <w:right w:val="single" w:color="auto" w:sz="8" w:space="0"/>
            </w:tcBorders>
            <w:vAlign w:val="center"/>
          </w:tcPr>
          <w:p>
            <w:pPr>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20" w:hRule="exact"/>
          <w:jc w:val="center"/>
        </w:trPr>
        <w:tc>
          <w:tcPr>
            <w:tcW w:w="8100" w:type="dxa"/>
            <w:gridSpan w:val="4"/>
            <w:tcBorders>
              <w:left w:val="single" w:color="auto" w:sz="8" w:space="0"/>
              <w:bottom w:val="single" w:color="auto" w:sz="8" w:space="0"/>
              <w:right w:val="single" w:color="auto" w:sz="8" w:space="0"/>
            </w:tcBorders>
            <w:vAlign w:val="center"/>
          </w:tcPr>
          <w:p>
            <w:pPr>
              <w:spacing w:line="360" w:lineRule="auto"/>
              <w:rPr>
                <w:rFonts w:ascii="宋体" w:hAnsi="宋体"/>
              </w:rPr>
            </w:pPr>
            <w:r>
              <w:rPr>
                <w:rFonts w:hint="eastAsia" w:ascii="宋体" w:hAnsi="宋体"/>
                <w:b/>
                <w:szCs w:val="21"/>
              </w:rPr>
              <w:t>人民币(大写)：</w:t>
            </w:r>
          </w:p>
        </w:tc>
      </w:tr>
    </w:tbl>
    <w:p>
      <w:pPr>
        <w:ind w:left="525" w:hanging="525" w:hangingChars="250"/>
        <w:rPr>
          <w:rFonts w:ascii="宋体" w:hAnsi="宋体"/>
          <w:b/>
          <w:szCs w:val="21"/>
        </w:rPr>
      </w:pPr>
      <w:r>
        <w:rPr>
          <w:rFonts w:hint="eastAsia" w:ascii="宋体" w:hAnsi="宋体"/>
          <w:szCs w:val="21"/>
        </w:rPr>
        <w:t xml:space="preserve">  </w:t>
      </w:r>
      <w:r>
        <w:rPr>
          <w:rFonts w:hint="eastAsia" w:ascii="宋体" w:hAnsi="宋体"/>
          <w:b/>
          <w:szCs w:val="21"/>
        </w:rPr>
        <w:t>注： 表中暂列金由委托人填列，其余金额由投标人填写。</w:t>
      </w:r>
    </w:p>
    <w:p>
      <w:pPr>
        <w:ind w:firstLine="120" w:firstLineChars="50"/>
        <w:jc w:val="center"/>
        <w:rPr>
          <w:rFonts w:ascii="宋体" w:hAnsi="宋体"/>
          <w:b/>
          <w:i/>
          <w:kern w:val="0"/>
          <w:sz w:val="24"/>
          <w:szCs w:val="24"/>
        </w:rPr>
      </w:pPr>
      <w:r>
        <w:rPr>
          <w:rFonts w:hint="eastAsia" w:ascii="宋体" w:hAnsi="宋体"/>
          <w:b/>
          <w:i/>
          <w:kern w:val="0"/>
          <w:sz w:val="24"/>
          <w:szCs w:val="24"/>
        </w:rPr>
        <w:t>（说明：如采用费率招标，招标人需根据项目需要提供相应报价表格格式）</w:t>
      </w:r>
    </w:p>
    <w:p>
      <w:pPr>
        <w:ind w:left="527" w:hanging="527" w:hangingChars="250"/>
        <w:rPr>
          <w:rFonts w:ascii="宋体" w:hAnsi="宋体"/>
          <w:b/>
          <w:szCs w:val="21"/>
        </w:rPr>
      </w:pPr>
    </w:p>
    <w:p>
      <w:pPr>
        <w:rPr>
          <w:rFonts w:ascii="宋体" w:hAnsi="宋体"/>
          <w:b/>
          <w:sz w:val="24"/>
          <w:szCs w:val="24"/>
        </w:rPr>
      </w:pPr>
      <w:r>
        <w:rPr>
          <w:rFonts w:ascii="宋体" w:hAnsi="宋体"/>
          <w:sz w:val="24"/>
        </w:rPr>
        <w:br w:type="page"/>
      </w:r>
    </w:p>
    <w:p>
      <w:pPr>
        <w:pStyle w:val="28"/>
        <w:jc w:val="center"/>
        <w:rPr>
          <w:rFonts w:ascii="宋体" w:hAnsi="宋体"/>
          <w:b/>
          <w:kern w:val="0"/>
          <w:sz w:val="28"/>
          <w:szCs w:val="28"/>
        </w:rPr>
      </w:pPr>
      <w:r>
        <w:rPr>
          <w:rFonts w:hint="eastAsia" w:ascii="宋体" w:hAnsi="宋体"/>
          <w:b/>
          <w:kern w:val="0"/>
          <w:sz w:val="28"/>
          <w:szCs w:val="28"/>
        </w:rPr>
        <w:t>表</w:t>
      </w:r>
      <w:r>
        <w:rPr>
          <w:rFonts w:hint="eastAsia" w:ascii="Times New Roman" w:hAnsi="Times New Roman"/>
          <w:b/>
          <w:kern w:val="0"/>
          <w:sz w:val="28"/>
          <w:szCs w:val="28"/>
        </w:rPr>
        <w:t>2</w:t>
      </w:r>
      <w:r>
        <w:rPr>
          <w:rFonts w:hint="eastAsia" w:ascii="宋体" w:hAnsi="宋体"/>
          <w:b/>
          <w:kern w:val="0"/>
          <w:sz w:val="28"/>
          <w:szCs w:val="28"/>
        </w:rPr>
        <w:t xml:space="preserve"> 监理人员服务费报价表</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2341"/>
        <w:gridCol w:w="1091"/>
        <w:gridCol w:w="1418"/>
        <w:gridCol w:w="838"/>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宋体" w:hAnsi="宋体"/>
                <w:szCs w:val="21"/>
              </w:rPr>
              <w:t>序号</w:t>
            </w:r>
          </w:p>
        </w:tc>
        <w:tc>
          <w:tcPr>
            <w:tcW w:w="2341" w:type="dxa"/>
            <w:vAlign w:val="center"/>
          </w:tcPr>
          <w:p>
            <w:pPr>
              <w:jc w:val="center"/>
              <w:rPr>
                <w:rFonts w:ascii="宋体" w:hAnsi="宋体"/>
                <w:szCs w:val="21"/>
              </w:rPr>
            </w:pPr>
            <w:r>
              <w:rPr>
                <w:rFonts w:hint="eastAsia" w:ascii="宋体" w:hAnsi="宋体"/>
                <w:szCs w:val="21"/>
              </w:rPr>
              <w:t>人 员</w:t>
            </w:r>
          </w:p>
        </w:tc>
        <w:tc>
          <w:tcPr>
            <w:tcW w:w="1091" w:type="dxa"/>
            <w:vAlign w:val="center"/>
          </w:tcPr>
          <w:p>
            <w:pPr>
              <w:jc w:val="center"/>
              <w:rPr>
                <w:rFonts w:ascii="宋体" w:hAnsi="宋体"/>
                <w:szCs w:val="21"/>
              </w:rPr>
            </w:pPr>
            <w:r>
              <w:rPr>
                <w:rFonts w:hint="eastAsia" w:ascii="宋体" w:hAnsi="宋体"/>
                <w:szCs w:val="21"/>
              </w:rPr>
              <w:t>数量</w:t>
            </w:r>
          </w:p>
          <w:p>
            <w:pPr>
              <w:jc w:val="center"/>
              <w:rPr>
                <w:rFonts w:ascii="宋体" w:hAnsi="宋体"/>
                <w:szCs w:val="21"/>
              </w:rPr>
            </w:pPr>
            <w:r>
              <w:rPr>
                <w:rFonts w:hint="eastAsia" w:ascii="宋体" w:hAnsi="宋体"/>
                <w:szCs w:val="21"/>
              </w:rPr>
              <w:t>（人.月）</w:t>
            </w:r>
          </w:p>
        </w:tc>
        <w:tc>
          <w:tcPr>
            <w:tcW w:w="1418" w:type="dxa"/>
            <w:vAlign w:val="center"/>
          </w:tcPr>
          <w:p>
            <w:pPr>
              <w:jc w:val="center"/>
              <w:rPr>
                <w:rFonts w:ascii="宋体" w:hAnsi="宋体"/>
                <w:szCs w:val="21"/>
              </w:rPr>
            </w:pPr>
            <w:r>
              <w:rPr>
                <w:rFonts w:hint="eastAsia" w:ascii="宋体" w:hAnsi="宋体"/>
                <w:szCs w:val="21"/>
              </w:rPr>
              <w:t>单价</w:t>
            </w:r>
          </w:p>
          <w:p>
            <w:pPr>
              <w:jc w:val="center"/>
              <w:rPr>
                <w:rFonts w:ascii="宋体" w:hAnsi="宋体"/>
                <w:szCs w:val="21"/>
              </w:rPr>
            </w:pPr>
            <w:r>
              <w:rPr>
                <w:rFonts w:hint="eastAsia" w:ascii="宋体" w:hAnsi="宋体"/>
                <w:szCs w:val="21"/>
              </w:rPr>
              <w:t>（元/人.月）</w:t>
            </w:r>
          </w:p>
        </w:tc>
        <w:tc>
          <w:tcPr>
            <w:tcW w:w="838" w:type="dxa"/>
            <w:vAlign w:val="center"/>
          </w:tcPr>
          <w:p>
            <w:pPr>
              <w:jc w:val="center"/>
              <w:rPr>
                <w:rFonts w:ascii="宋体" w:hAnsi="宋体"/>
                <w:szCs w:val="21"/>
              </w:rPr>
            </w:pPr>
            <w:r>
              <w:rPr>
                <w:rFonts w:hint="eastAsia" w:ascii="宋体" w:hAnsi="宋体"/>
                <w:szCs w:val="21"/>
              </w:rPr>
              <w:t>金额（元）</w:t>
            </w:r>
          </w:p>
        </w:tc>
        <w:tc>
          <w:tcPr>
            <w:tcW w:w="1134" w:type="dxa"/>
            <w:vAlign w:val="center"/>
          </w:tcPr>
          <w:p>
            <w:pPr>
              <w:jc w:val="center"/>
              <w:rPr>
                <w:rFonts w:ascii="宋体" w:hAnsi="宋体"/>
                <w:szCs w:val="21"/>
              </w:rPr>
            </w:pPr>
            <w:r>
              <w:rPr>
                <w:rFonts w:hint="eastAsia" w:ascii="宋体"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1</w:t>
            </w:r>
          </w:p>
        </w:tc>
        <w:tc>
          <w:tcPr>
            <w:tcW w:w="2341" w:type="dxa"/>
            <w:vAlign w:val="center"/>
          </w:tcPr>
          <w:p>
            <w:pPr>
              <w:jc w:val="center"/>
              <w:rPr>
                <w:rFonts w:ascii="宋体" w:hAnsi="宋体"/>
                <w:szCs w:val="21"/>
              </w:rPr>
            </w:pPr>
            <w:r>
              <w:rPr>
                <w:rFonts w:hint="eastAsia" w:ascii="宋体" w:hAnsi="宋体"/>
                <w:szCs w:val="21"/>
              </w:rPr>
              <w:t>总监理工程师</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2</w:t>
            </w:r>
          </w:p>
        </w:tc>
        <w:tc>
          <w:tcPr>
            <w:tcW w:w="2341" w:type="dxa"/>
            <w:vAlign w:val="center"/>
          </w:tcPr>
          <w:p>
            <w:pPr>
              <w:jc w:val="center"/>
              <w:rPr>
                <w:rFonts w:ascii="宋体" w:hAnsi="宋体"/>
                <w:szCs w:val="21"/>
              </w:rPr>
            </w:pPr>
            <w:r>
              <w:rPr>
                <w:rFonts w:hint="eastAsia" w:ascii="宋体" w:hAnsi="宋体"/>
                <w:b/>
                <w:i/>
                <w:szCs w:val="21"/>
              </w:rPr>
              <w:t>副总监理工程师（如有）</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3</w:t>
            </w:r>
          </w:p>
        </w:tc>
        <w:tc>
          <w:tcPr>
            <w:tcW w:w="2341" w:type="dxa"/>
            <w:vAlign w:val="center"/>
          </w:tcPr>
          <w:p>
            <w:pPr>
              <w:jc w:val="center"/>
              <w:rPr>
                <w:rFonts w:ascii="宋体" w:hAnsi="宋体"/>
                <w:szCs w:val="21"/>
              </w:rPr>
            </w:pPr>
            <w:r>
              <w:rPr>
                <w:rFonts w:hint="eastAsia" w:ascii="宋体" w:hAnsi="宋体"/>
                <w:szCs w:val="21"/>
              </w:rPr>
              <w:t>**专业监理工程师</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4</w:t>
            </w:r>
          </w:p>
        </w:tc>
        <w:tc>
          <w:tcPr>
            <w:tcW w:w="2341" w:type="dxa"/>
            <w:vAlign w:val="center"/>
          </w:tcPr>
          <w:p>
            <w:pPr>
              <w:jc w:val="center"/>
              <w:rPr>
                <w:rFonts w:ascii="宋体" w:hAnsi="宋体"/>
                <w:szCs w:val="21"/>
              </w:rPr>
            </w:pPr>
            <w:r>
              <w:rPr>
                <w:rFonts w:hint="eastAsia" w:ascii="宋体" w:hAnsi="宋体"/>
                <w:szCs w:val="21"/>
              </w:rPr>
              <w:t>**专业监理工程师</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5</w:t>
            </w:r>
          </w:p>
        </w:tc>
        <w:tc>
          <w:tcPr>
            <w:tcW w:w="2341" w:type="dxa"/>
            <w:vAlign w:val="center"/>
          </w:tcPr>
          <w:p>
            <w:pPr>
              <w:jc w:val="center"/>
              <w:rPr>
                <w:rFonts w:ascii="宋体" w:hAnsi="宋体"/>
                <w:szCs w:val="21"/>
              </w:rPr>
            </w:pPr>
            <w:r>
              <w:rPr>
                <w:rFonts w:hint="eastAsia" w:ascii="宋体" w:hAnsi="宋体"/>
                <w:szCs w:val="21"/>
              </w:rPr>
              <w:t>**专业监理工程师</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6</w:t>
            </w:r>
          </w:p>
        </w:tc>
        <w:tc>
          <w:tcPr>
            <w:tcW w:w="2341" w:type="dxa"/>
            <w:vAlign w:val="center"/>
          </w:tcPr>
          <w:p>
            <w:pPr>
              <w:jc w:val="center"/>
              <w:rPr>
                <w:rFonts w:ascii="宋体" w:hAnsi="宋体"/>
                <w:b/>
                <w:i/>
                <w:szCs w:val="21"/>
              </w:rPr>
            </w:pPr>
            <w:r>
              <w:rPr>
                <w:rFonts w:hint="eastAsia" w:ascii="宋体" w:hAnsi="宋体"/>
                <w:szCs w:val="21"/>
              </w:rPr>
              <w:t>**专业监理工程师</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7</w:t>
            </w:r>
          </w:p>
        </w:tc>
        <w:tc>
          <w:tcPr>
            <w:tcW w:w="2341" w:type="dxa"/>
            <w:vAlign w:val="center"/>
          </w:tcPr>
          <w:p>
            <w:pPr>
              <w:jc w:val="center"/>
              <w:rPr>
                <w:rFonts w:ascii="宋体" w:hAnsi="宋体"/>
                <w:b/>
                <w:szCs w:val="21"/>
              </w:rPr>
            </w:pPr>
            <w:r>
              <w:rPr>
                <w:rFonts w:ascii="宋体" w:hAnsi="宋体"/>
                <w:b/>
                <w:szCs w:val="21"/>
              </w:rPr>
              <w:t>……</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rPr>
              <w:t>8</w:t>
            </w:r>
          </w:p>
        </w:tc>
        <w:tc>
          <w:tcPr>
            <w:tcW w:w="2341" w:type="dxa"/>
            <w:vAlign w:val="center"/>
          </w:tcPr>
          <w:p>
            <w:pPr>
              <w:jc w:val="center"/>
              <w:rPr>
                <w:rFonts w:ascii="宋体" w:hAnsi="宋体"/>
                <w:i/>
                <w:szCs w:val="21"/>
              </w:rPr>
            </w:pPr>
            <w:r>
              <w:rPr>
                <w:rFonts w:ascii="宋体" w:hAnsi="宋体"/>
                <w:b/>
                <w:szCs w:val="21"/>
              </w:rPr>
              <w:t>……</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r>
              <w:rPr>
                <w:rFonts w:hint="eastAsia" w:ascii="Times New Roman" w:hAnsi="Times New Roman"/>
                <w:szCs w:val="21"/>
              </w:rPr>
              <w:t>9</w:t>
            </w:r>
          </w:p>
        </w:tc>
        <w:tc>
          <w:tcPr>
            <w:tcW w:w="2341" w:type="dxa"/>
            <w:vAlign w:val="center"/>
          </w:tcPr>
          <w:p>
            <w:pPr>
              <w:jc w:val="center"/>
              <w:rPr>
                <w:rFonts w:ascii="宋体" w:hAnsi="宋体"/>
                <w:szCs w:val="21"/>
              </w:rPr>
            </w:pPr>
            <w:r>
              <w:rPr>
                <w:rFonts w:ascii="宋体" w:hAnsi="宋体"/>
                <w:b/>
                <w:szCs w:val="21"/>
              </w:rPr>
              <w:t>……</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b/>
                <w:i/>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b/>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i/>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b/>
                <w:i/>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b/>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1008" w:type="dxa"/>
            <w:vAlign w:val="center"/>
          </w:tcPr>
          <w:p>
            <w:pPr>
              <w:jc w:val="center"/>
              <w:rPr>
                <w:rFonts w:ascii="宋体" w:hAnsi="宋体"/>
                <w:szCs w:val="21"/>
              </w:rPr>
            </w:pPr>
          </w:p>
        </w:tc>
        <w:tc>
          <w:tcPr>
            <w:tcW w:w="2341" w:type="dxa"/>
            <w:vAlign w:val="center"/>
          </w:tcPr>
          <w:p>
            <w:pPr>
              <w:jc w:val="center"/>
              <w:rPr>
                <w:rFonts w:ascii="宋体" w:hAnsi="宋体"/>
                <w:i/>
                <w:szCs w:val="21"/>
              </w:rPr>
            </w:pP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0" w:hRule="atLeast"/>
          <w:jc w:val="center"/>
        </w:trPr>
        <w:tc>
          <w:tcPr>
            <w:tcW w:w="3349" w:type="dxa"/>
            <w:gridSpan w:val="2"/>
            <w:vAlign w:val="center"/>
          </w:tcPr>
          <w:p>
            <w:pPr>
              <w:jc w:val="center"/>
              <w:rPr>
                <w:rFonts w:ascii="宋体" w:hAnsi="宋体"/>
              </w:rPr>
            </w:pPr>
            <w:r>
              <w:rPr>
                <w:rFonts w:ascii="宋体" w:hAnsi="宋体" w:cs="宋体"/>
              </w:rPr>
              <w:t>合计（元）</w:t>
            </w:r>
          </w:p>
        </w:tc>
        <w:tc>
          <w:tcPr>
            <w:tcW w:w="1091" w:type="dxa"/>
            <w:vAlign w:val="center"/>
          </w:tcPr>
          <w:p>
            <w:pPr>
              <w:jc w:val="center"/>
              <w:rPr>
                <w:rFonts w:ascii="宋体" w:hAnsi="宋体"/>
                <w:szCs w:val="21"/>
              </w:rPr>
            </w:pPr>
          </w:p>
        </w:tc>
        <w:tc>
          <w:tcPr>
            <w:tcW w:w="1418" w:type="dxa"/>
            <w:vAlign w:val="center"/>
          </w:tcPr>
          <w:p>
            <w:pPr>
              <w:jc w:val="center"/>
              <w:rPr>
                <w:rFonts w:ascii="宋体" w:hAnsi="宋体"/>
                <w:szCs w:val="21"/>
              </w:rPr>
            </w:pPr>
          </w:p>
        </w:tc>
        <w:tc>
          <w:tcPr>
            <w:tcW w:w="838" w:type="dxa"/>
            <w:vAlign w:val="center"/>
          </w:tcPr>
          <w:p>
            <w:pPr>
              <w:jc w:val="center"/>
              <w:rPr>
                <w:rFonts w:ascii="宋体" w:hAnsi="宋体"/>
                <w:szCs w:val="21"/>
              </w:rPr>
            </w:pPr>
          </w:p>
        </w:tc>
        <w:tc>
          <w:tcPr>
            <w:tcW w:w="1134" w:type="dxa"/>
            <w:vAlign w:val="center"/>
          </w:tcPr>
          <w:p>
            <w:pPr>
              <w:jc w:val="center"/>
              <w:rPr>
                <w:rFonts w:ascii="宋体" w:hAnsi="宋体"/>
                <w:szCs w:val="21"/>
              </w:rPr>
            </w:pPr>
          </w:p>
        </w:tc>
      </w:tr>
    </w:tbl>
    <w:p>
      <w:pPr>
        <w:pStyle w:val="28"/>
        <w:ind w:firstLine="3045" w:firstLineChars="1450"/>
        <w:rPr>
          <w:rFonts w:ascii="宋体" w:hAnsi="宋体"/>
          <w:szCs w:val="21"/>
        </w:rPr>
      </w:pPr>
    </w:p>
    <w:p>
      <w:pPr>
        <w:pStyle w:val="28"/>
        <w:rPr>
          <w:rFonts w:ascii="宋体" w:hAnsi="宋体"/>
        </w:rPr>
      </w:pPr>
      <w:r>
        <w:rPr>
          <w:rFonts w:hint="eastAsia" w:ascii="宋体" w:hAnsi="宋体"/>
          <w:b/>
        </w:rPr>
        <w:t>注：辅助人员的费用</w:t>
      </w:r>
      <w:r>
        <w:rPr>
          <w:rFonts w:ascii="宋体" w:hAnsi="宋体"/>
          <w:szCs w:val="21"/>
        </w:rPr>
        <w:t>包含在投标报价的单价</w:t>
      </w:r>
      <w:r>
        <w:rPr>
          <w:rFonts w:hint="eastAsia" w:ascii="宋体" w:hAnsi="宋体"/>
          <w:szCs w:val="21"/>
        </w:rPr>
        <w:t>、合价</w:t>
      </w:r>
      <w:r>
        <w:rPr>
          <w:rFonts w:ascii="宋体" w:hAnsi="宋体"/>
          <w:szCs w:val="21"/>
        </w:rPr>
        <w:t>与</w:t>
      </w:r>
      <w:r>
        <w:rPr>
          <w:rFonts w:hint="eastAsia" w:ascii="宋体" w:hAnsi="宋体"/>
          <w:szCs w:val="21"/>
        </w:rPr>
        <w:t>总</w:t>
      </w:r>
      <w:r>
        <w:rPr>
          <w:rFonts w:ascii="宋体" w:hAnsi="宋体"/>
          <w:szCs w:val="21"/>
        </w:rPr>
        <w:t>价中</w:t>
      </w:r>
      <w:r>
        <w:rPr>
          <w:rFonts w:hint="eastAsia" w:ascii="宋体" w:hAnsi="宋体"/>
          <w:szCs w:val="21"/>
        </w:rPr>
        <w:t>，不单独报价</w:t>
      </w:r>
      <w:r>
        <w:rPr>
          <w:rFonts w:ascii="宋体" w:hAnsi="宋体"/>
          <w:szCs w:val="21"/>
        </w:rPr>
        <w:t>。</w:t>
      </w:r>
    </w:p>
    <w:p>
      <w:pPr>
        <w:pStyle w:val="28"/>
        <w:ind w:firstLine="3045" w:firstLineChars="1450"/>
        <w:rPr>
          <w:rFonts w:ascii="宋体" w:hAnsi="宋体"/>
        </w:rPr>
      </w:pPr>
    </w:p>
    <w:p>
      <w:pPr>
        <w:pStyle w:val="28"/>
        <w:ind w:firstLine="3045" w:firstLineChars="1450"/>
        <w:rPr>
          <w:rFonts w:ascii="宋体" w:hAnsi="宋体"/>
        </w:rPr>
        <w:sectPr>
          <w:pgSz w:w="11906" w:h="16838"/>
          <w:pgMar w:top="1440" w:right="1800" w:bottom="1440" w:left="1800" w:header="851" w:footer="992" w:gutter="0"/>
          <w:pgNumType w:fmt="decimal"/>
          <w:cols w:space="720" w:num="1"/>
          <w:docGrid w:type="lines" w:linePitch="312" w:charSpace="0"/>
        </w:sectPr>
      </w:pPr>
    </w:p>
    <w:p>
      <w:pPr>
        <w:ind w:firstLine="141" w:firstLineChars="50"/>
        <w:jc w:val="center"/>
        <w:rPr>
          <w:rFonts w:ascii="宋体" w:hAnsi="宋体"/>
          <w:b/>
          <w:kern w:val="0"/>
          <w:sz w:val="28"/>
          <w:szCs w:val="28"/>
        </w:rPr>
      </w:pPr>
      <w:r>
        <w:rPr>
          <w:rFonts w:hint="eastAsia" w:ascii="宋体" w:hAnsi="宋体"/>
          <w:b/>
          <w:kern w:val="0"/>
          <w:sz w:val="28"/>
          <w:szCs w:val="28"/>
        </w:rPr>
        <w:t>表</w:t>
      </w:r>
      <w:r>
        <w:rPr>
          <w:rFonts w:hint="eastAsia" w:ascii="Times New Roman" w:hAnsi="Times New Roman"/>
          <w:b/>
          <w:kern w:val="0"/>
          <w:sz w:val="28"/>
          <w:szCs w:val="28"/>
        </w:rPr>
        <w:t>3</w:t>
      </w:r>
      <w:r>
        <w:rPr>
          <w:rFonts w:hint="eastAsia" w:ascii="宋体" w:hAnsi="宋体"/>
          <w:b/>
          <w:kern w:val="0"/>
          <w:sz w:val="28"/>
          <w:szCs w:val="28"/>
        </w:rPr>
        <w:t xml:space="preserve"> 监理办公设施费报价表</w:t>
      </w:r>
    </w:p>
    <w:tbl>
      <w:tblPr>
        <w:tblStyle w:val="40"/>
        <w:tblW w:w="0" w:type="auto"/>
        <w:jc w:val="center"/>
        <w:tblLayout w:type="fixed"/>
        <w:tblCellMar>
          <w:top w:w="0" w:type="dxa"/>
          <w:left w:w="0" w:type="dxa"/>
          <w:bottom w:w="0" w:type="dxa"/>
          <w:right w:w="0" w:type="dxa"/>
        </w:tblCellMar>
      </w:tblPr>
      <w:tblGrid>
        <w:gridCol w:w="648"/>
        <w:gridCol w:w="1102"/>
        <w:gridCol w:w="782"/>
        <w:gridCol w:w="1190"/>
        <w:gridCol w:w="1001"/>
        <w:gridCol w:w="1051"/>
        <w:gridCol w:w="1848"/>
      </w:tblGrid>
      <w:tr>
        <w:tblPrEx>
          <w:tblCellMar>
            <w:top w:w="0" w:type="dxa"/>
            <w:left w:w="0" w:type="dxa"/>
            <w:bottom w:w="0" w:type="dxa"/>
            <w:right w:w="0" w:type="dxa"/>
          </w:tblCellMar>
        </w:tblPrEx>
        <w:trPr>
          <w:trHeight w:val="1238" w:hRule="exact"/>
          <w:jc w:val="center"/>
        </w:trPr>
        <w:tc>
          <w:tcPr>
            <w:tcW w:w="648" w:type="dxa"/>
            <w:tcBorders>
              <w:top w:val="single" w:color="000000" w:sz="8" w:space="0"/>
              <w:left w:val="single" w:color="000000" w:sz="8" w:space="0"/>
              <w:bottom w:val="single" w:color="000000" w:sz="8" w:space="0"/>
              <w:right w:val="single" w:color="000000" w:sz="8" w:space="0"/>
            </w:tcBorders>
            <w:vAlign w:val="center"/>
          </w:tcPr>
          <w:p>
            <w:pPr>
              <w:jc w:val="center"/>
            </w:pPr>
            <w:r>
              <w:rPr>
                <w:rFonts w:hint="eastAsia" w:ascii="宋体" w:hAnsi="宋体" w:eastAsia="宋体" w:cs="宋体"/>
                <w:kern w:val="2"/>
                <w:sz w:val="21"/>
                <w:szCs w:val="22"/>
                <w:lang w:val="en-US" w:eastAsia="zh-CN" w:bidi="ar-SA"/>
              </w:rPr>
              <w:t>序号</w:t>
            </w:r>
          </w:p>
        </w:tc>
        <w:tc>
          <w:tcPr>
            <w:tcW w:w="1102"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spacing w:line="336" w:lineRule="auto"/>
              <w:ind w:left="314" w:right="178" w:hanging="125"/>
              <w:jc w:val="center"/>
              <w:rPr>
                <w:rFonts w:ascii="宋体" w:hAnsi="宋体" w:cs="宋体"/>
              </w:rPr>
            </w:pPr>
            <w:r>
              <w:rPr>
                <w:rFonts w:ascii="宋体" w:hAnsi="宋体" w:cs="宋体"/>
              </w:rPr>
              <w:t>名称及 型号</w:t>
            </w:r>
          </w:p>
        </w:tc>
        <w:tc>
          <w:tcPr>
            <w:tcW w:w="782" w:type="dxa"/>
            <w:tcBorders>
              <w:top w:val="single" w:color="000000" w:sz="8" w:space="0"/>
              <w:left w:val="single" w:color="000000" w:sz="8" w:space="0"/>
              <w:bottom w:val="single" w:color="000000" w:sz="8" w:space="0"/>
              <w:right w:val="single" w:color="000000" w:sz="8" w:space="0"/>
            </w:tcBorders>
            <w:vAlign w:val="center"/>
          </w:tcPr>
          <w:p>
            <w:pPr>
              <w:pStyle w:val="82"/>
              <w:spacing w:before="192"/>
              <w:ind w:right="139"/>
              <w:jc w:val="center"/>
              <w:rPr>
                <w:rFonts w:ascii="宋体" w:hAnsi="宋体" w:cs="宋体"/>
              </w:rPr>
            </w:pPr>
            <w:r>
              <w:rPr>
                <w:rFonts w:ascii="宋体" w:hAnsi="宋体" w:cs="宋体"/>
              </w:rPr>
              <w:t>数量</w:t>
            </w:r>
          </w:p>
        </w:tc>
        <w:tc>
          <w:tcPr>
            <w:tcW w:w="1190"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15"/>
              <w:jc w:val="center"/>
              <w:rPr>
                <w:rFonts w:ascii="宋体" w:hAnsi="宋体" w:cs="宋体"/>
              </w:rPr>
            </w:pPr>
            <w:r>
              <w:rPr>
                <w:rFonts w:ascii="宋体" w:hAnsi="宋体" w:cs="宋体"/>
              </w:rPr>
              <w:t>购置合价</w:t>
            </w:r>
          </w:p>
          <w:p>
            <w:pPr>
              <w:pStyle w:val="82"/>
              <w:spacing w:before="57"/>
              <w:ind w:left="17"/>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01" w:type="dxa"/>
            <w:tcBorders>
              <w:top w:val="single" w:color="000000" w:sz="8" w:space="0"/>
              <w:left w:val="single" w:color="000000" w:sz="8" w:space="0"/>
              <w:bottom w:val="single" w:color="000000" w:sz="8" w:space="0"/>
              <w:right w:val="single" w:color="000000" w:sz="8" w:space="0"/>
            </w:tcBorders>
            <w:vAlign w:val="center"/>
          </w:tcPr>
          <w:p>
            <w:pPr>
              <w:pStyle w:val="82"/>
              <w:spacing w:before="8"/>
              <w:jc w:val="center"/>
              <w:rPr>
                <w:rFonts w:ascii="宋体" w:hAnsi="宋体" w:cs="宋体"/>
                <w:szCs w:val="21"/>
              </w:rPr>
            </w:pPr>
          </w:p>
          <w:p>
            <w:pPr>
              <w:pStyle w:val="82"/>
              <w:ind w:right="2"/>
              <w:jc w:val="center"/>
              <w:rPr>
                <w:rFonts w:ascii="宋体" w:hAnsi="宋体" w:cs="宋体"/>
              </w:rPr>
            </w:pPr>
            <w:r>
              <w:rPr>
                <w:rFonts w:ascii="宋体" w:hAnsi="宋体" w:cs="宋体"/>
              </w:rPr>
              <w:t>折旧费</w:t>
            </w:r>
          </w:p>
          <w:p>
            <w:pPr>
              <w:pStyle w:val="82"/>
              <w:spacing w:before="48"/>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51"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5"/>
              <w:jc w:val="center"/>
              <w:rPr>
                <w:rFonts w:ascii="宋体" w:hAnsi="宋体" w:cs="宋体"/>
              </w:rPr>
            </w:pPr>
            <w:r>
              <w:rPr>
                <w:rFonts w:ascii="宋体" w:hAnsi="宋体" w:cs="宋体"/>
              </w:rPr>
              <w:t>使用费</w:t>
            </w:r>
          </w:p>
          <w:p>
            <w:pPr>
              <w:pStyle w:val="82"/>
              <w:spacing w:before="57"/>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848" w:type="dxa"/>
            <w:tcBorders>
              <w:top w:val="single" w:color="000000" w:sz="8" w:space="0"/>
              <w:left w:val="single" w:color="000000" w:sz="8" w:space="0"/>
              <w:bottom w:val="single" w:color="000000" w:sz="8" w:space="0"/>
              <w:right w:val="single" w:color="000000" w:sz="8" w:space="0"/>
            </w:tcBorders>
            <w:vAlign w:val="center"/>
          </w:tcPr>
          <w:p>
            <w:pPr>
              <w:pStyle w:val="82"/>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pPr>
              <w:pStyle w:val="82"/>
              <w:tabs>
                <w:tab w:val="left" w:pos="685"/>
              </w:tabs>
              <w:ind w:left="199" w:right="209" w:firstLine="11"/>
              <w:jc w:val="center"/>
              <w:rPr>
                <w:rFonts w:ascii="宋体" w:hAnsi="宋体" w:cs="宋体"/>
              </w:rPr>
            </w:pPr>
            <w:r>
              <w:rPr>
                <w:rFonts w:ascii="宋体" w:hAnsi="宋体" w:cs="宋体"/>
              </w:rPr>
              <w:t>折旧及使用费</w:t>
            </w:r>
          </w:p>
          <w:p>
            <w:pPr>
              <w:pStyle w:val="82"/>
              <w:ind w:right="1"/>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r>
      <w:tr>
        <w:tblPrEx>
          <w:tblCellMar>
            <w:top w:w="0" w:type="dxa"/>
            <w:left w:w="0" w:type="dxa"/>
            <w:bottom w:w="0" w:type="dxa"/>
            <w:right w:w="0" w:type="dxa"/>
          </w:tblCellMar>
        </w:tblPrEx>
        <w:trPr>
          <w:trHeight w:val="473" w:hRule="exact"/>
          <w:jc w:val="center"/>
        </w:trPr>
        <w:tc>
          <w:tcPr>
            <w:tcW w:w="648" w:type="dxa"/>
            <w:tcBorders>
              <w:top w:val="single" w:color="000000" w:sz="8"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1</w:t>
            </w:r>
          </w:p>
        </w:tc>
        <w:tc>
          <w:tcPr>
            <w:tcW w:w="110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8"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2</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3</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4</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5</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6</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7</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8</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9</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10</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551" w:hRule="exact"/>
          <w:jc w:val="center"/>
        </w:trPr>
        <w:tc>
          <w:tcPr>
            <w:tcW w:w="3722" w:type="dxa"/>
            <w:gridSpan w:val="4"/>
            <w:tcBorders>
              <w:top w:val="single" w:color="000000" w:sz="4" w:space="0"/>
              <w:left w:val="single" w:color="000000" w:sz="8" w:space="0"/>
              <w:bottom w:val="single" w:color="000000" w:sz="8" w:space="0"/>
              <w:right w:val="single" w:color="000000" w:sz="4" w:space="0"/>
            </w:tcBorders>
            <w:vAlign w:val="center"/>
          </w:tcPr>
          <w:p>
            <w:pPr>
              <w:jc w:val="center"/>
            </w:pPr>
            <w:r>
              <w:rPr>
                <w:rFonts w:ascii="宋体" w:hAnsi="宋体" w:cs="宋体"/>
              </w:rPr>
              <w:t>合计（元）</w:t>
            </w:r>
          </w:p>
        </w:tc>
        <w:tc>
          <w:tcPr>
            <w:tcW w:w="1001"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8" w:space="0"/>
              <w:right w:val="single" w:color="000000" w:sz="4" w:space="0"/>
            </w:tcBorders>
            <w:vAlign w:val="center"/>
          </w:tcPr>
          <w:p>
            <w:pPr>
              <w:jc w:val="center"/>
            </w:pPr>
          </w:p>
        </w:tc>
      </w:tr>
    </w:tbl>
    <w:p/>
    <w:p>
      <w:r>
        <w:rPr>
          <w:rFonts w:hint="eastAsia"/>
        </w:rPr>
        <w:br w:type="page"/>
      </w:r>
    </w:p>
    <w:p>
      <w:pPr>
        <w:ind w:firstLine="141" w:firstLineChars="50"/>
        <w:jc w:val="center"/>
        <w:rPr>
          <w:rFonts w:ascii="宋体" w:hAnsi="宋体"/>
          <w:b/>
          <w:kern w:val="0"/>
          <w:sz w:val="28"/>
          <w:szCs w:val="28"/>
        </w:rPr>
      </w:pPr>
      <w:r>
        <w:rPr>
          <w:rFonts w:hint="eastAsia" w:ascii="宋体" w:hAnsi="宋体"/>
          <w:b/>
          <w:kern w:val="0"/>
          <w:sz w:val="28"/>
          <w:szCs w:val="28"/>
        </w:rPr>
        <w:t>表</w:t>
      </w:r>
      <w:r>
        <w:rPr>
          <w:rFonts w:hint="eastAsia" w:ascii="Times New Roman" w:hAnsi="Times New Roman"/>
          <w:b/>
          <w:kern w:val="0"/>
          <w:sz w:val="28"/>
          <w:szCs w:val="28"/>
        </w:rPr>
        <w:t>4</w:t>
      </w:r>
      <w:r>
        <w:rPr>
          <w:rFonts w:hint="eastAsia" w:ascii="宋体" w:hAnsi="宋体"/>
          <w:b/>
          <w:kern w:val="0"/>
          <w:sz w:val="28"/>
          <w:szCs w:val="28"/>
        </w:rPr>
        <w:t xml:space="preserve"> 监理交通设施费报价表</w:t>
      </w:r>
    </w:p>
    <w:tbl>
      <w:tblPr>
        <w:tblStyle w:val="40"/>
        <w:tblW w:w="0" w:type="auto"/>
        <w:jc w:val="center"/>
        <w:tblLayout w:type="fixed"/>
        <w:tblCellMar>
          <w:top w:w="0" w:type="dxa"/>
          <w:left w:w="0" w:type="dxa"/>
          <w:bottom w:w="0" w:type="dxa"/>
          <w:right w:w="0" w:type="dxa"/>
        </w:tblCellMar>
      </w:tblPr>
      <w:tblGrid>
        <w:gridCol w:w="648"/>
        <w:gridCol w:w="1102"/>
        <w:gridCol w:w="782"/>
        <w:gridCol w:w="1190"/>
        <w:gridCol w:w="1001"/>
        <w:gridCol w:w="1051"/>
        <w:gridCol w:w="1848"/>
      </w:tblGrid>
      <w:tr>
        <w:tblPrEx>
          <w:tblCellMar>
            <w:top w:w="0" w:type="dxa"/>
            <w:left w:w="0" w:type="dxa"/>
            <w:bottom w:w="0" w:type="dxa"/>
            <w:right w:w="0" w:type="dxa"/>
          </w:tblCellMar>
        </w:tblPrEx>
        <w:trPr>
          <w:trHeight w:val="1238" w:hRule="exact"/>
          <w:jc w:val="center"/>
        </w:trPr>
        <w:tc>
          <w:tcPr>
            <w:tcW w:w="648" w:type="dxa"/>
            <w:tcBorders>
              <w:top w:val="single" w:color="000000" w:sz="8" w:space="0"/>
              <w:left w:val="single" w:color="000000" w:sz="8" w:space="0"/>
              <w:bottom w:val="single" w:color="000000" w:sz="8" w:space="0"/>
              <w:right w:val="single" w:color="000000" w:sz="8" w:space="0"/>
            </w:tcBorders>
            <w:vAlign w:val="center"/>
          </w:tcPr>
          <w:p>
            <w:pPr>
              <w:pStyle w:val="82"/>
              <w:spacing w:line="336" w:lineRule="auto"/>
              <w:ind w:right="178"/>
              <w:jc w:val="center"/>
              <w:rPr>
                <w:rFonts w:ascii="宋体" w:hAnsi="宋体" w:cs="宋体"/>
              </w:rPr>
            </w:pPr>
            <w:r>
              <w:rPr>
                <w:rFonts w:hint="eastAsia" w:ascii="宋体" w:hAnsi="宋体" w:eastAsia="宋体" w:cs="宋体"/>
                <w:kern w:val="2"/>
                <w:sz w:val="21"/>
                <w:szCs w:val="22"/>
                <w:lang w:val="en-US" w:eastAsia="zh-CN" w:bidi="ar-SA"/>
              </w:rPr>
              <w:t>序号</w:t>
            </w:r>
          </w:p>
        </w:tc>
        <w:tc>
          <w:tcPr>
            <w:tcW w:w="1102"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spacing w:line="336" w:lineRule="auto"/>
              <w:ind w:left="314" w:right="178" w:hanging="125"/>
              <w:jc w:val="center"/>
              <w:rPr>
                <w:rFonts w:ascii="宋体" w:hAnsi="宋体" w:cs="宋体"/>
              </w:rPr>
            </w:pPr>
            <w:r>
              <w:rPr>
                <w:rFonts w:ascii="宋体" w:hAnsi="宋体" w:cs="宋体"/>
              </w:rPr>
              <w:t>名称及 型号</w:t>
            </w:r>
          </w:p>
        </w:tc>
        <w:tc>
          <w:tcPr>
            <w:tcW w:w="782" w:type="dxa"/>
            <w:tcBorders>
              <w:top w:val="single" w:color="000000" w:sz="8" w:space="0"/>
              <w:left w:val="single" w:color="000000" w:sz="8" w:space="0"/>
              <w:bottom w:val="single" w:color="000000" w:sz="8" w:space="0"/>
              <w:right w:val="single" w:color="000000" w:sz="8" w:space="0"/>
            </w:tcBorders>
            <w:vAlign w:val="center"/>
          </w:tcPr>
          <w:p>
            <w:pPr>
              <w:pStyle w:val="82"/>
              <w:ind w:right="139"/>
              <w:jc w:val="center"/>
              <w:rPr>
                <w:rFonts w:ascii="宋体" w:hAnsi="宋体" w:cs="宋体"/>
              </w:rPr>
            </w:pPr>
            <w:r>
              <w:rPr>
                <w:rFonts w:ascii="宋体" w:hAnsi="宋体" w:cs="宋体"/>
              </w:rPr>
              <w:t>数量</w:t>
            </w:r>
          </w:p>
        </w:tc>
        <w:tc>
          <w:tcPr>
            <w:tcW w:w="1190"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15"/>
              <w:jc w:val="center"/>
              <w:rPr>
                <w:rFonts w:ascii="宋体" w:hAnsi="宋体" w:cs="宋体"/>
              </w:rPr>
            </w:pPr>
            <w:r>
              <w:rPr>
                <w:rFonts w:ascii="宋体" w:hAnsi="宋体" w:cs="宋体"/>
              </w:rPr>
              <w:t>购置合价</w:t>
            </w:r>
          </w:p>
          <w:p>
            <w:pPr>
              <w:pStyle w:val="82"/>
              <w:spacing w:before="57"/>
              <w:ind w:left="17"/>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01" w:type="dxa"/>
            <w:tcBorders>
              <w:top w:val="single" w:color="000000" w:sz="8" w:space="0"/>
              <w:left w:val="single" w:color="000000" w:sz="8" w:space="0"/>
              <w:bottom w:val="single" w:color="000000" w:sz="8" w:space="0"/>
              <w:right w:val="single" w:color="000000" w:sz="8" w:space="0"/>
            </w:tcBorders>
            <w:vAlign w:val="center"/>
          </w:tcPr>
          <w:p>
            <w:pPr>
              <w:pStyle w:val="82"/>
              <w:spacing w:before="8"/>
              <w:jc w:val="center"/>
              <w:rPr>
                <w:rFonts w:ascii="宋体" w:hAnsi="宋体" w:cs="宋体"/>
                <w:szCs w:val="21"/>
              </w:rPr>
            </w:pPr>
          </w:p>
          <w:p>
            <w:pPr>
              <w:pStyle w:val="82"/>
              <w:ind w:right="2"/>
              <w:jc w:val="center"/>
              <w:rPr>
                <w:rFonts w:ascii="宋体" w:hAnsi="宋体" w:cs="宋体"/>
              </w:rPr>
            </w:pPr>
            <w:r>
              <w:rPr>
                <w:rFonts w:ascii="宋体" w:hAnsi="宋体" w:cs="宋体"/>
              </w:rPr>
              <w:t>折旧费</w:t>
            </w:r>
          </w:p>
          <w:p>
            <w:pPr>
              <w:pStyle w:val="82"/>
              <w:spacing w:before="48"/>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51"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5"/>
              <w:jc w:val="center"/>
              <w:rPr>
                <w:rFonts w:ascii="宋体" w:hAnsi="宋体" w:cs="宋体"/>
              </w:rPr>
            </w:pPr>
            <w:r>
              <w:rPr>
                <w:rFonts w:ascii="宋体" w:hAnsi="宋体" w:cs="宋体"/>
              </w:rPr>
              <w:t>使用费</w:t>
            </w:r>
          </w:p>
          <w:p>
            <w:pPr>
              <w:pStyle w:val="82"/>
              <w:spacing w:before="57"/>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848" w:type="dxa"/>
            <w:tcBorders>
              <w:top w:val="single" w:color="000000" w:sz="8" w:space="0"/>
              <w:left w:val="single" w:color="000000" w:sz="8" w:space="0"/>
              <w:bottom w:val="single" w:color="000000" w:sz="8" w:space="0"/>
              <w:right w:val="single" w:color="000000" w:sz="8" w:space="0"/>
            </w:tcBorders>
            <w:vAlign w:val="center"/>
          </w:tcPr>
          <w:p>
            <w:pPr>
              <w:pStyle w:val="82"/>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pPr>
              <w:pStyle w:val="82"/>
              <w:tabs>
                <w:tab w:val="left" w:pos="685"/>
              </w:tabs>
              <w:ind w:left="199" w:right="209" w:firstLine="11"/>
              <w:jc w:val="center"/>
              <w:rPr>
                <w:rFonts w:ascii="宋体" w:hAnsi="宋体" w:cs="宋体"/>
              </w:rPr>
            </w:pPr>
            <w:r>
              <w:rPr>
                <w:rFonts w:ascii="宋体" w:hAnsi="宋体" w:cs="宋体"/>
              </w:rPr>
              <w:t>折旧及使用费</w:t>
            </w:r>
          </w:p>
          <w:p>
            <w:pPr>
              <w:pStyle w:val="82"/>
              <w:ind w:right="1"/>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r>
      <w:tr>
        <w:tblPrEx>
          <w:tblCellMar>
            <w:top w:w="0" w:type="dxa"/>
            <w:left w:w="0" w:type="dxa"/>
            <w:bottom w:w="0" w:type="dxa"/>
            <w:right w:w="0" w:type="dxa"/>
          </w:tblCellMar>
        </w:tblPrEx>
        <w:trPr>
          <w:trHeight w:val="473" w:hRule="exact"/>
          <w:jc w:val="center"/>
        </w:trPr>
        <w:tc>
          <w:tcPr>
            <w:tcW w:w="648" w:type="dxa"/>
            <w:tcBorders>
              <w:top w:val="single" w:color="000000" w:sz="8"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hint="eastAsia" w:ascii="Times New Roman" w:hAnsi="Times New Roman" w:cs="宋体"/>
              </w:rPr>
              <w:t>1</w:t>
            </w:r>
          </w:p>
        </w:tc>
        <w:tc>
          <w:tcPr>
            <w:tcW w:w="110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8"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2</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3</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4</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5</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6</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7</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ascii="Times New Roman" w:hAnsi="Times New Roman" w:cs="宋体"/>
              </w:rPr>
              <w:t>8</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hint="eastAsia" w:ascii="Times New Roman" w:hAnsi="Times New Roman" w:cs="宋体"/>
              </w:rPr>
              <w:t>9</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pStyle w:val="82"/>
              <w:spacing w:line="336" w:lineRule="auto"/>
              <w:ind w:left="314" w:right="178" w:hanging="125"/>
              <w:jc w:val="center"/>
              <w:rPr>
                <w:rFonts w:ascii="宋体" w:hAnsi="宋体" w:cs="宋体"/>
              </w:rPr>
            </w:pPr>
            <w:r>
              <w:rPr>
                <w:rFonts w:hint="eastAsia" w:ascii="Times New Roman" w:hAnsi="Times New Roman" w:cs="宋体"/>
              </w:rPr>
              <w:t>10</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551" w:hRule="exact"/>
          <w:jc w:val="center"/>
        </w:trPr>
        <w:tc>
          <w:tcPr>
            <w:tcW w:w="3722" w:type="dxa"/>
            <w:gridSpan w:val="4"/>
            <w:tcBorders>
              <w:top w:val="single" w:color="000000" w:sz="4" w:space="0"/>
              <w:left w:val="single" w:color="000000" w:sz="8" w:space="0"/>
              <w:bottom w:val="single" w:color="000000" w:sz="8" w:space="0"/>
              <w:right w:val="single" w:color="000000" w:sz="4" w:space="0"/>
            </w:tcBorders>
            <w:vAlign w:val="center"/>
          </w:tcPr>
          <w:p>
            <w:pPr>
              <w:jc w:val="center"/>
            </w:pPr>
            <w:r>
              <w:rPr>
                <w:rFonts w:ascii="宋体" w:hAnsi="宋体" w:cs="宋体"/>
              </w:rPr>
              <w:t>合计（元）</w:t>
            </w:r>
          </w:p>
        </w:tc>
        <w:tc>
          <w:tcPr>
            <w:tcW w:w="1001"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8" w:space="0"/>
              <w:right w:val="single" w:color="000000" w:sz="4" w:space="0"/>
            </w:tcBorders>
            <w:vAlign w:val="center"/>
          </w:tcPr>
          <w:p>
            <w:pPr>
              <w:jc w:val="center"/>
            </w:pPr>
          </w:p>
        </w:tc>
      </w:tr>
    </w:tbl>
    <w:p/>
    <w:p>
      <w:r>
        <w:rPr>
          <w:rFonts w:hint="eastAsia"/>
        </w:rPr>
        <w:br w:type="page"/>
      </w:r>
    </w:p>
    <w:p>
      <w:pPr>
        <w:ind w:firstLine="141" w:firstLineChars="50"/>
        <w:jc w:val="center"/>
        <w:rPr>
          <w:rFonts w:ascii="宋体" w:hAnsi="宋体"/>
          <w:b/>
          <w:kern w:val="0"/>
          <w:sz w:val="28"/>
          <w:szCs w:val="28"/>
        </w:rPr>
      </w:pPr>
      <w:r>
        <w:rPr>
          <w:rFonts w:hint="eastAsia" w:ascii="宋体" w:hAnsi="宋体"/>
          <w:b/>
          <w:kern w:val="0"/>
          <w:sz w:val="28"/>
          <w:szCs w:val="28"/>
        </w:rPr>
        <w:t>表</w:t>
      </w:r>
      <w:r>
        <w:rPr>
          <w:rFonts w:hint="eastAsia" w:ascii="Times New Roman" w:hAnsi="Times New Roman"/>
          <w:b/>
          <w:kern w:val="0"/>
          <w:sz w:val="28"/>
          <w:szCs w:val="28"/>
        </w:rPr>
        <w:t>5</w:t>
      </w:r>
      <w:r>
        <w:rPr>
          <w:rFonts w:hint="eastAsia" w:ascii="宋体" w:hAnsi="宋体"/>
          <w:b/>
          <w:kern w:val="0"/>
          <w:sz w:val="28"/>
          <w:szCs w:val="28"/>
        </w:rPr>
        <w:t xml:space="preserve"> 监理生活设施费报价表</w:t>
      </w:r>
    </w:p>
    <w:tbl>
      <w:tblPr>
        <w:tblStyle w:val="40"/>
        <w:tblW w:w="0" w:type="auto"/>
        <w:jc w:val="center"/>
        <w:tblLayout w:type="fixed"/>
        <w:tblCellMar>
          <w:top w:w="0" w:type="dxa"/>
          <w:left w:w="0" w:type="dxa"/>
          <w:bottom w:w="0" w:type="dxa"/>
          <w:right w:w="0" w:type="dxa"/>
        </w:tblCellMar>
      </w:tblPr>
      <w:tblGrid>
        <w:gridCol w:w="648"/>
        <w:gridCol w:w="1102"/>
        <w:gridCol w:w="782"/>
        <w:gridCol w:w="1190"/>
        <w:gridCol w:w="1001"/>
        <w:gridCol w:w="1051"/>
        <w:gridCol w:w="1848"/>
      </w:tblGrid>
      <w:tr>
        <w:tblPrEx>
          <w:tblCellMar>
            <w:top w:w="0" w:type="dxa"/>
            <w:left w:w="0" w:type="dxa"/>
            <w:bottom w:w="0" w:type="dxa"/>
            <w:right w:w="0" w:type="dxa"/>
          </w:tblCellMar>
        </w:tblPrEx>
        <w:trPr>
          <w:trHeight w:val="1238" w:hRule="exact"/>
          <w:jc w:val="center"/>
        </w:trPr>
        <w:tc>
          <w:tcPr>
            <w:tcW w:w="648" w:type="dxa"/>
            <w:tcBorders>
              <w:top w:val="single" w:color="000000" w:sz="8" w:space="0"/>
              <w:left w:val="single" w:color="000000" w:sz="8" w:space="0"/>
              <w:bottom w:val="single" w:color="000000" w:sz="8" w:space="0"/>
              <w:right w:val="single" w:color="000000" w:sz="8" w:space="0"/>
            </w:tcBorders>
            <w:vAlign w:val="center"/>
          </w:tcPr>
          <w:p>
            <w:pPr>
              <w:jc w:val="center"/>
            </w:pPr>
            <w:r>
              <w:rPr>
                <w:rFonts w:hint="eastAsia" w:ascii="宋体" w:hAnsi="宋体" w:cs="宋体"/>
                <w:sz w:val="21"/>
                <w:szCs w:val="21"/>
              </w:rPr>
              <w:t>序号</w:t>
            </w:r>
          </w:p>
        </w:tc>
        <w:tc>
          <w:tcPr>
            <w:tcW w:w="1102"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spacing w:line="336" w:lineRule="auto"/>
              <w:ind w:left="314" w:right="178" w:hanging="125"/>
              <w:jc w:val="center"/>
              <w:rPr>
                <w:rFonts w:ascii="宋体" w:hAnsi="宋体" w:cs="宋体"/>
              </w:rPr>
            </w:pPr>
            <w:r>
              <w:rPr>
                <w:rFonts w:ascii="宋体" w:hAnsi="宋体" w:cs="宋体"/>
              </w:rPr>
              <w:t>名称及 型号</w:t>
            </w:r>
          </w:p>
        </w:tc>
        <w:tc>
          <w:tcPr>
            <w:tcW w:w="782" w:type="dxa"/>
            <w:tcBorders>
              <w:top w:val="single" w:color="000000" w:sz="8" w:space="0"/>
              <w:left w:val="single" w:color="000000" w:sz="8" w:space="0"/>
              <w:bottom w:val="single" w:color="000000" w:sz="8" w:space="0"/>
              <w:right w:val="single" w:color="000000" w:sz="8" w:space="0"/>
            </w:tcBorders>
            <w:vAlign w:val="center"/>
          </w:tcPr>
          <w:p>
            <w:pPr>
              <w:pStyle w:val="82"/>
              <w:spacing w:before="192"/>
              <w:ind w:right="139"/>
              <w:jc w:val="center"/>
              <w:rPr>
                <w:rFonts w:ascii="宋体" w:hAnsi="宋体" w:cs="宋体"/>
              </w:rPr>
            </w:pPr>
            <w:r>
              <w:rPr>
                <w:rFonts w:ascii="宋体" w:hAnsi="宋体" w:cs="宋体"/>
              </w:rPr>
              <w:t>数量</w:t>
            </w:r>
          </w:p>
        </w:tc>
        <w:tc>
          <w:tcPr>
            <w:tcW w:w="1190"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15"/>
              <w:jc w:val="center"/>
              <w:rPr>
                <w:rFonts w:ascii="宋体" w:hAnsi="宋体" w:cs="宋体"/>
              </w:rPr>
            </w:pPr>
            <w:r>
              <w:rPr>
                <w:rFonts w:ascii="宋体" w:hAnsi="宋体" w:cs="宋体"/>
              </w:rPr>
              <w:t>购置合价</w:t>
            </w:r>
          </w:p>
          <w:p>
            <w:pPr>
              <w:pStyle w:val="82"/>
              <w:spacing w:before="57"/>
              <w:ind w:left="17"/>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01" w:type="dxa"/>
            <w:tcBorders>
              <w:top w:val="single" w:color="000000" w:sz="8" w:space="0"/>
              <w:left w:val="single" w:color="000000" w:sz="8" w:space="0"/>
              <w:bottom w:val="single" w:color="000000" w:sz="8" w:space="0"/>
              <w:right w:val="single" w:color="000000" w:sz="8" w:space="0"/>
            </w:tcBorders>
            <w:vAlign w:val="center"/>
          </w:tcPr>
          <w:p>
            <w:pPr>
              <w:pStyle w:val="82"/>
              <w:spacing w:before="8"/>
              <w:jc w:val="center"/>
              <w:rPr>
                <w:rFonts w:ascii="宋体" w:hAnsi="宋体" w:cs="宋体"/>
                <w:szCs w:val="21"/>
              </w:rPr>
            </w:pPr>
          </w:p>
          <w:p>
            <w:pPr>
              <w:pStyle w:val="82"/>
              <w:ind w:right="2"/>
              <w:jc w:val="center"/>
              <w:rPr>
                <w:rFonts w:ascii="宋体" w:hAnsi="宋体" w:cs="宋体"/>
              </w:rPr>
            </w:pPr>
            <w:r>
              <w:rPr>
                <w:rFonts w:ascii="宋体" w:hAnsi="宋体" w:cs="宋体"/>
              </w:rPr>
              <w:t>折旧费</w:t>
            </w:r>
          </w:p>
          <w:p>
            <w:pPr>
              <w:pStyle w:val="82"/>
              <w:spacing w:before="48"/>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51"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5"/>
              <w:jc w:val="center"/>
              <w:rPr>
                <w:rFonts w:ascii="宋体" w:hAnsi="宋体" w:cs="宋体"/>
              </w:rPr>
            </w:pPr>
            <w:r>
              <w:rPr>
                <w:rFonts w:ascii="宋体" w:hAnsi="宋体" w:cs="宋体"/>
              </w:rPr>
              <w:t>使用费</w:t>
            </w:r>
          </w:p>
          <w:p>
            <w:pPr>
              <w:pStyle w:val="82"/>
              <w:spacing w:before="57"/>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848" w:type="dxa"/>
            <w:tcBorders>
              <w:top w:val="single" w:color="000000" w:sz="8" w:space="0"/>
              <w:left w:val="single" w:color="000000" w:sz="8" w:space="0"/>
              <w:bottom w:val="single" w:color="000000" w:sz="8" w:space="0"/>
              <w:right w:val="single" w:color="000000" w:sz="8" w:space="0"/>
            </w:tcBorders>
            <w:vAlign w:val="center"/>
          </w:tcPr>
          <w:p>
            <w:pPr>
              <w:pStyle w:val="82"/>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pPr>
              <w:pStyle w:val="82"/>
              <w:tabs>
                <w:tab w:val="left" w:pos="685"/>
              </w:tabs>
              <w:ind w:left="199" w:right="209" w:firstLine="11"/>
              <w:jc w:val="center"/>
              <w:rPr>
                <w:rFonts w:ascii="宋体" w:hAnsi="宋体" w:cs="宋体"/>
              </w:rPr>
            </w:pPr>
            <w:r>
              <w:rPr>
                <w:rFonts w:ascii="宋体" w:hAnsi="宋体" w:cs="宋体"/>
              </w:rPr>
              <w:t>折旧及使用费</w:t>
            </w:r>
          </w:p>
          <w:p>
            <w:pPr>
              <w:pStyle w:val="82"/>
              <w:ind w:right="1"/>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r>
      <w:tr>
        <w:tblPrEx>
          <w:tblCellMar>
            <w:top w:w="0" w:type="dxa"/>
            <w:left w:w="0" w:type="dxa"/>
            <w:bottom w:w="0" w:type="dxa"/>
            <w:right w:w="0" w:type="dxa"/>
          </w:tblCellMar>
        </w:tblPrEx>
        <w:trPr>
          <w:trHeight w:val="473" w:hRule="exact"/>
          <w:jc w:val="center"/>
        </w:trPr>
        <w:tc>
          <w:tcPr>
            <w:tcW w:w="648" w:type="dxa"/>
            <w:tcBorders>
              <w:top w:val="single" w:color="000000" w:sz="8"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1</w:t>
            </w:r>
          </w:p>
        </w:tc>
        <w:tc>
          <w:tcPr>
            <w:tcW w:w="110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8"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2</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3</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4</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5</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6</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7</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8</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9</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10</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9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0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551" w:hRule="exact"/>
          <w:jc w:val="center"/>
        </w:trPr>
        <w:tc>
          <w:tcPr>
            <w:tcW w:w="3722" w:type="dxa"/>
            <w:gridSpan w:val="4"/>
            <w:tcBorders>
              <w:top w:val="single" w:color="000000" w:sz="4" w:space="0"/>
              <w:left w:val="single" w:color="000000" w:sz="8" w:space="0"/>
              <w:bottom w:val="single" w:color="000000" w:sz="8" w:space="0"/>
              <w:right w:val="single" w:color="000000" w:sz="4" w:space="0"/>
            </w:tcBorders>
            <w:vAlign w:val="center"/>
          </w:tcPr>
          <w:p>
            <w:pPr>
              <w:jc w:val="center"/>
            </w:pPr>
            <w:r>
              <w:rPr>
                <w:rFonts w:ascii="宋体" w:hAnsi="宋体" w:cs="宋体"/>
              </w:rPr>
              <w:t>合计（元）</w:t>
            </w:r>
          </w:p>
        </w:tc>
        <w:tc>
          <w:tcPr>
            <w:tcW w:w="1001"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051"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848" w:type="dxa"/>
            <w:tcBorders>
              <w:top w:val="single" w:color="000000" w:sz="4" w:space="0"/>
              <w:left w:val="single" w:color="000000" w:sz="4" w:space="0"/>
              <w:bottom w:val="single" w:color="000000" w:sz="8" w:space="0"/>
              <w:right w:val="single" w:color="000000" w:sz="4" w:space="0"/>
            </w:tcBorders>
            <w:vAlign w:val="center"/>
          </w:tcPr>
          <w:p>
            <w:pPr>
              <w:jc w:val="center"/>
            </w:pPr>
          </w:p>
        </w:tc>
      </w:tr>
    </w:tbl>
    <w:p/>
    <w:p>
      <w:pPr>
        <w:ind w:firstLine="105" w:firstLineChars="50"/>
        <w:jc w:val="center"/>
        <w:rPr>
          <w:rFonts w:ascii="宋体" w:hAnsi="宋体"/>
          <w:b/>
          <w:kern w:val="0"/>
          <w:sz w:val="28"/>
          <w:szCs w:val="28"/>
        </w:rPr>
      </w:pPr>
      <w:r>
        <w:rPr>
          <w:rFonts w:hint="eastAsia"/>
        </w:rPr>
        <w:br w:type="page"/>
      </w:r>
      <w:r>
        <w:rPr>
          <w:rFonts w:hint="eastAsia" w:ascii="宋体" w:hAnsi="宋体"/>
          <w:b/>
          <w:kern w:val="0"/>
          <w:sz w:val="28"/>
          <w:szCs w:val="28"/>
        </w:rPr>
        <w:t>表</w:t>
      </w:r>
      <w:r>
        <w:rPr>
          <w:rFonts w:hint="eastAsia" w:ascii="Times New Roman" w:hAnsi="Times New Roman"/>
          <w:b/>
          <w:kern w:val="0"/>
          <w:sz w:val="28"/>
          <w:szCs w:val="28"/>
        </w:rPr>
        <w:t>6</w:t>
      </w:r>
      <w:r>
        <w:rPr>
          <w:rFonts w:hint="eastAsia" w:ascii="宋体" w:hAnsi="宋体"/>
          <w:b/>
          <w:kern w:val="0"/>
          <w:sz w:val="28"/>
          <w:szCs w:val="28"/>
        </w:rPr>
        <w:t xml:space="preserve"> 平行检测费报价表</w:t>
      </w:r>
    </w:p>
    <w:p>
      <w:pPr>
        <w:rPr>
          <w:rFonts w:ascii="宋体" w:hAnsi="宋体"/>
          <w:b/>
          <w:sz w:val="24"/>
          <w:szCs w:val="24"/>
        </w:rPr>
      </w:pP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7"/>
        <w:gridCol w:w="2750"/>
        <w:gridCol w:w="1444"/>
        <w:gridCol w:w="25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5" w:hRule="atLeast"/>
          <w:jc w:val="center"/>
        </w:trPr>
        <w:tc>
          <w:tcPr>
            <w:tcW w:w="1457" w:type="dxa"/>
            <w:vAlign w:val="center"/>
          </w:tcPr>
          <w:p>
            <w:pPr>
              <w:ind w:right="-227"/>
              <w:jc w:val="center"/>
              <w:rPr>
                <w:rFonts w:ascii="宋体" w:hAnsi="宋体"/>
                <w:szCs w:val="21"/>
              </w:rPr>
            </w:pPr>
            <w:r>
              <w:rPr>
                <w:rFonts w:hint="eastAsia" w:ascii="宋体" w:hAnsi="宋体"/>
                <w:szCs w:val="21"/>
              </w:rPr>
              <w:t>序号</w:t>
            </w:r>
          </w:p>
        </w:tc>
        <w:tc>
          <w:tcPr>
            <w:tcW w:w="2750" w:type="dxa"/>
            <w:vAlign w:val="center"/>
          </w:tcPr>
          <w:p>
            <w:pPr>
              <w:ind w:right="-227"/>
              <w:jc w:val="center"/>
              <w:rPr>
                <w:rFonts w:ascii="宋体" w:hAnsi="宋体"/>
                <w:szCs w:val="21"/>
              </w:rPr>
            </w:pPr>
            <w:r>
              <w:rPr>
                <w:rFonts w:hint="eastAsia" w:ascii="宋体" w:hAnsi="宋体"/>
                <w:szCs w:val="21"/>
              </w:rPr>
              <w:t>项         目</w:t>
            </w:r>
          </w:p>
        </w:tc>
        <w:tc>
          <w:tcPr>
            <w:tcW w:w="1444" w:type="dxa"/>
            <w:vAlign w:val="center"/>
          </w:tcPr>
          <w:p>
            <w:pPr>
              <w:ind w:right="-227"/>
              <w:jc w:val="center"/>
              <w:rPr>
                <w:rFonts w:ascii="宋体" w:hAnsi="宋体"/>
                <w:szCs w:val="21"/>
              </w:rPr>
            </w:pPr>
            <w:r>
              <w:rPr>
                <w:rFonts w:hint="eastAsia" w:ascii="宋体" w:hAnsi="宋体"/>
                <w:szCs w:val="21"/>
              </w:rPr>
              <w:t>报价（元）</w:t>
            </w:r>
          </w:p>
        </w:tc>
        <w:tc>
          <w:tcPr>
            <w:tcW w:w="2550" w:type="dxa"/>
            <w:vAlign w:val="center"/>
          </w:tcPr>
          <w:p>
            <w:pPr>
              <w:ind w:right="-227"/>
              <w:jc w:val="center"/>
              <w:rPr>
                <w:rFonts w:ascii="宋体" w:hAnsi="宋体"/>
                <w:szCs w:val="21"/>
              </w:rPr>
            </w:pPr>
            <w:r>
              <w:rPr>
                <w:rFonts w:hint="eastAsia" w:ascii="宋体"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57" w:type="dxa"/>
            <w:vAlign w:val="center"/>
          </w:tcPr>
          <w:p>
            <w:pPr>
              <w:jc w:val="center"/>
              <w:rPr>
                <w:rFonts w:ascii="宋体" w:hAnsi="宋体"/>
                <w:szCs w:val="21"/>
              </w:rPr>
            </w:pPr>
            <w:r>
              <w:rPr>
                <w:rFonts w:hint="eastAsia" w:ascii="Times New Roman" w:hAnsi="Times New Roman"/>
                <w:szCs w:val="21"/>
              </w:rPr>
              <w:t>1</w:t>
            </w:r>
          </w:p>
        </w:tc>
        <w:tc>
          <w:tcPr>
            <w:tcW w:w="2750" w:type="dxa"/>
            <w:vAlign w:val="center"/>
          </w:tcPr>
          <w:p>
            <w:pPr>
              <w:jc w:val="center"/>
              <w:rPr>
                <w:rFonts w:ascii="宋体" w:hAnsi="宋体"/>
                <w:szCs w:val="21"/>
              </w:rPr>
            </w:pPr>
            <w:r>
              <w:rPr>
                <w:rFonts w:hint="eastAsia" w:ascii="宋体" w:hAnsi="宋体"/>
                <w:szCs w:val="21"/>
              </w:rPr>
              <w:t>现场平行检测费</w:t>
            </w:r>
          </w:p>
        </w:tc>
        <w:tc>
          <w:tcPr>
            <w:tcW w:w="1444" w:type="dxa"/>
            <w:vAlign w:val="center"/>
          </w:tcPr>
          <w:p>
            <w:pPr>
              <w:jc w:val="center"/>
              <w:rPr>
                <w:rFonts w:ascii="宋体" w:hAnsi="宋体"/>
                <w:szCs w:val="21"/>
              </w:rPr>
            </w:pPr>
          </w:p>
        </w:tc>
        <w:tc>
          <w:tcPr>
            <w:tcW w:w="2550" w:type="dxa"/>
            <w:vAlign w:val="center"/>
          </w:tcPr>
          <w:p>
            <w:pPr>
              <w:jc w:val="center"/>
              <w:rPr>
                <w:rFonts w:ascii="宋体" w:hAnsi="宋体"/>
                <w:szCs w:val="21"/>
              </w:rPr>
            </w:pPr>
            <w:r>
              <w:rPr>
                <w:rFonts w:hint="eastAsia" w:ascii="宋体" w:hAnsi="宋体"/>
                <w:szCs w:val="21"/>
              </w:rPr>
              <w:t>详见表</w:t>
            </w:r>
            <w:r>
              <w:rPr>
                <w:rFonts w:hint="eastAsia" w:ascii="Times New Roman" w:hAnsi="Times New Roman"/>
                <w:szCs w:val="21"/>
              </w:rPr>
              <w:t>6</w:t>
            </w:r>
            <w:r>
              <w:rPr>
                <w:rFonts w:hint="eastAsia" w:ascii="宋体" w:hAnsi="宋体"/>
                <w:szCs w:val="21"/>
              </w:rPr>
              <w:t>.</w:t>
            </w:r>
            <w:r>
              <w:rPr>
                <w:rFonts w:hint="eastAsia" w:ascii="Times New Roman" w:hAnsi="Times New Roman"/>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57" w:type="dxa"/>
            <w:vAlign w:val="center"/>
          </w:tcPr>
          <w:p>
            <w:pPr>
              <w:jc w:val="center"/>
              <w:rPr>
                <w:rFonts w:ascii="宋体" w:hAnsi="宋体"/>
                <w:szCs w:val="21"/>
              </w:rPr>
            </w:pPr>
            <w:r>
              <w:rPr>
                <w:rFonts w:hint="eastAsia" w:ascii="Times New Roman" w:hAnsi="Times New Roman"/>
                <w:szCs w:val="21"/>
              </w:rPr>
              <w:t>2</w:t>
            </w:r>
          </w:p>
        </w:tc>
        <w:tc>
          <w:tcPr>
            <w:tcW w:w="2750" w:type="dxa"/>
            <w:vAlign w:val="center"/>
          </w:tcPr>
          <w:p>
            <w:pPr>
              <w:jc w:val="center"/>
              <w:rPr>
                <w:rFonts w:ascii="宋体" w:hAnsi="宋体"/>
                <w:szCs w:val="21"/>
              </w:rPr>
            </w:pPr>
            <w:r>
              <w:rPr>
                <w:rFonts w:hint="eastAsia" w:ascii="宋体" w:hAnsi="宋体"/>
                <w:szCs w:val="21"/>
              </w:rPr>
              <w:t>实验室平行检测费</w:t>
            </w:r>
          </w:p>
        </w:tc>
        <w:tc>
          <w:tcPr>
            <w:tcW w:w="1444" w:type="dxa"/>
            <w:vAlign w:val="center"/>
          </w:tcPr>
          <w:p>
            <w:pPr>
              <w:jc w:val="center"/>
              <w:rPr>
                <w:rFonts w:ascii="宋体" w:hAnsi="宋体"/>
                <w:szCs w:val="21"/>
              </w:rPr>
            </w:pPr>
          </w:p>
        </w:tc>
        <w:tc>
          <w:tcPr>
            <w:tcW w:w="2550" w:type="dxa"/>
            <w:vAlign w:val="center"/>
          </w:tcPr>
          <w:p>
            <w:pPr>
              <w:jc w:val="center"/>
              <w:rPr>
                <w:rFonts w:ascii="宋体" w:hAnsi="宋体"/>
                <w:szCs w:val="21"/>
              </w:rPr>
            </w:pPr>
            <w:r>
              <w:rPr>
                <w:rFonts w:hint="eastAsia" w:ascii="宋体" w:hAnsi="宋体"/>
                <w:szCs w:val="21"/>
              </w:rPr>
              <w:t>详见表</w:t>
            </w:r>
            <w:r>
              <w:rPr>
                <w:rFonts w:hint="eastAsia" w:ascii="Times New Roman" w:hAnsi="Times New Roman"/>
                <w:szCs w:val="21"/>
              </w:rPr>
              <w:t>6</w:t>
            </w:r>
            <w:r>
              <w:rPr>
                <w:rFonts w:hint="eastAsia" w:ascii="宋体" w:hAnsi="宋体"/>
                <w:szCs w:val="21"/>
              </w:rPr>
              <w:t>.</w:t>
            </w:r>
            <w:r>
              <w:rPr>
                <w:rFonts w:hint="eastAsia" w:ascii="Times New Roman" w:hAnsi="Times New Roman"/>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57" w:type="dxa"/>
            <w:vAlign w:val="center"/>
          </w:tcPr>
          <w:p>
            <w:pPr>
              <w:jc w:val="center"/>
              <w:rPr>
                <w:rFonts w:ascii="宋体" w:hAnsi="宋体"/>
                <w:szCs w:val="21"/>
              </w:rPr>
            </w:pPr>
          </w:p>
        </w:tc>
        <w:tc>
          <w:tcPr>
            <w:tcW w:w="2750" w:type="dxa"/>
            <w:vAlign w:val="center"/>
          </w:tcPr>
          <w:p>
            <w:pPr>
              <w:jc w:val="center"/>
              <w:rPr>
                <w:rFonts w:ascii="宋体" w:hAnsi="宋体"/>
                <w:szCs w:val="21"/>
              </w:rPr>
            </w:pPr>
            <w:r>
              <w:rPr>
                <w:rFonts w:ascii="宋体" w:hAnsi="宋体" w:cs="宋体"/>
              </w:rPr>
              <w:t>合计（元）</w:t>
            </w:r>
          </w:p>
        </w:tc>
        <w:tc>
          <w:tcPr>
            <w:tcW w:w="1444" w:type="dxa"/>
            <w:vAlign w:val="center"/>
          </w:tcPr>
          <w:p>
            <w:pPr>
              <w:jc w:val="center"/>
              <w:rPr>
                <w:rFonts w:ascii="宋体" w:hAnsi="宋体"/>
                <w:szCs w:val="21"/>
              </w:rPr>
            </w:pPr>
          </w:p>
        </w:tc>
        <w:tc>
          <w:tcPr>
            <w:tcW w:w="2550" w:type="dxa"/>
            <w:vAlign w:val="center"/>
          </w:tcPr>
          <w:p>
            <w:pPr>
              <w:jc w:val="center"/>
              <w:rPr>
                <w:rFonts w:ascii="宋体" w:hAnsi="宋体"/>
                <w:szCs w:val="21"/>
              </w:rPr>
            </w:pPr>
          </w:p>
        </w:tc>
      </w:tr>
    </w:tbl>
    <w:p>
      <w:pPr>
        <w:rPr>
          <w:rFonts w:ascii="宋体" w:hAnsi="宋体"/>
          <w:b/>
          <w:sz w:val="24"/>
          <w:szCs w:val="24"/>
        </w:rPr>
      </w:pPr>
      <w:r>
        <w:rPr>
          <w:rFonts w:hint="eastAsia" w:ascii="宋体" w:hAnsi="宋体"/>
          <w:b/>
          <w:sz w:val="24"/>
          <w:szCs w:val="24"/>
        </w:rPr>
        <w:t xml:space="preserve">   </w:t>
      </w:r>
    </w:p>
    <w:p>
      <w:pPr>
        <w:ind w:firstLine="141" w:firstLineChars="50"/>
        <w:jc w:val="center"/>
        <w:rPr>
          <w:rFonts w:ascii="宋体" w:hAnsi="宋体"/>
          <w:b/>
          <w:kern w:val="0"/>
          <w:sz w:val="28"/>
          <w:szCs w:val="28"/>
        </w:rPr>
      </w:pPr>
      <w:r>
        <w:rPr>
          <w:rFonts w:hint="eastAsia" w:ascii="宋体" w:hAnsi="宋体"/>
          <w:b/>
          <w:kern w:val="0"/>
          <w:sz w:val="28"/>
          <w:szCs w:val="28"/>
        </w:rPr>
        <w:t>表</w:t>
      </w:r>
      <w:r>
        <w:rPr>
          <w:rFonts w:hint="eastAsia" w:ascii="Times New Roman" w:hAnsi="Times New Roman"/>
          <w:b/>
          <w:kern w:val="0"/>
          <w:sz w:val="28"/>
          <w:szCs w:val="28"/>
        </w:rPr>
        <w:t>6</w:t>
      </w:r>
      <w:r>
        <w:rPr>
          <w:rFonts w:hint="eastAsia" w:ascii="宋体" w:hAnsi="宋体"/>
          <w:b/>
          <w:kern w:val="0"/>
          <w:sz w:val="28"/>
          <w:szCs w:val="28"/>
        </w:rPr>
        <w:t>.</w:t>
      </w:r>
      <w:r>
        <w:rPr>
          <w:rFonts w:hint="eastAsia" w:ascii="Times New Roman" w:hAnsi="Times New Roman"/>
          <w:b/>
          <w:kern w:val="0"/>
          <w:sz w:val="28"/>
          <w:szCs w:val="28"/>
        </w:rPr>
        <w:t>1</w:t>
      </w:r>
      <w:r>
        <w:rPr>
          <w:rFonts w:hint="eastAsia" w:ascii="宋体" w:hAnsi="宋体"/>
          <w:b/>
          <w:kern w:val="0"/>
          <w:sz w:val="28"/>
          <w:szCs w:val="28"/>
        </w:rPr>
        <w:t xml:space="preserve"> 现场平行检测费</w:t>
      </w:r>
    </w:p>
    <w:p>
      <w:pPr>
        <w:rPr>
          <w:rFonts w:ascii="宋体" w:hAnsi="宋体"/>
          <w:b/>
          <w:sz w:val="24"/>
          <w:szCs w:val="24"/>
        </w:rPr>
      </w:pPr>
    </w:p>
    <w:tbl>
      <w:tblPr>
        <w:tblStyle w:val="40"/>
        <w:tblW w:w="0" w:type="auto"/>
        <w:jc w:val="center"/>
        <w:tblLayout w:type="fixed"/>
        <w:tblCellMar>
          <w:top w:w="0" w:type="dxa"/>
          <w:left w:w="0" w:type="dxa"/>
          <w:bottom w:w="0" w:type="dxa"/>
          <w:right w:w="0" w:type="dxa"/>
        </w:tblCellMar>
      </w:tblPr>
      <w:tblGrid>
        <w:gridCol w:w="648"/>
        <w:gridCol w:w="1102"/>
        <w:gridCol w:w="782"/>
        <w:gridCol w:w="1333"/>
        <w:gridCol w:w="1080"/>
        <w:gridCol w:w="1110"/>
        <w:gridCol w:w="1815"/>
      </w:tblGrid>
      <w:tr>
        <w:tblPrEx>
          <w:tblCellMar>
            <w:top w:w="0" w:type="dxa"/>
            <w:left w:w="0" w:type="dxa"/>
            <w:bottom w:w="0" w:type="dxa"/>
            <w:right w:w="0" w:type="dxa"/>
          </w:tblCellMar>
        </w:tblPrEx>
        <w:trPr>
          <w:trHeight w:val="1238" w:hRule="exact"/>
          <w:jc w:val="center"/>
        </w:trPr>
        <w:tc>
          <w:tcPr>
            <w:tcW w:w="648" w:type="dxa"/>
            <w:tcBorders>
              <w:top w:val="single" w:color="000000" w:sz="8" w:space="0"/>
              <w:left w:val="single" w:color="000000" w:sz="8" w:space="0"/>
              <w:bottom w:val="single" w:color="000000" w:sz="8" w:space="0"/>
              <w:right w:val="single" w:color="000000" w:sz="8" w:space="0"/>
            </w:tcBorders>
            <w:vAlign w:val="center"/>
          </w:tcPr>
          <w:p>
            <w:pPr>
              <w:jc w:val="center"/>
            </w:pPr>
            <w:r>
              <w:rPr>
                <w:rFonts w:hint="eastAsia" w:ascii="宋体" w:hAnsi="宋体" w:cs="宋体"/>
                <w:sz w:val="21"/>
                <w:szCs w:val="21"/>
              </w:rPr>
              <w:t>序号</w:t>
            </w:r>
          </w:p>
        </w:tc>
        <w:tc>
          <w:tcPr>
            <w:tcW w:w="1102"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spacing w:line="336" w:lineRule="auto"/>
              <w:ind w:left="314" w:right="178" w:hanging="125"/>
              <w:jc w:val="center"/>
              <w:rPr>
                <w:rFonts w:ascii="宋体" w:hAnsi="宋体" w:cs="宋体"/>
              </w:rPr>
            </w:pPr>
            <w:r>
              <w:rPr>
                <w:rFonts w:ascii="宋体" w:hAnsi="宋体" w:cs="宋体"/>
              </w:rPr>
              <w:t>名称及 型号</w:t>
            </w:r>
          </w:p>
        </w:tc>
        <w:tc>
          <w:tcPr>
            <w:tcW w:w="782" w:type="dxa"/>
            <w:tcBorders>
              <w:top w:val="single" w:color="000000" w:sz="8" w:space="0"/>
              <w:left w:val="single" w:color="000000" w:sz="8" w:space="0"/>
              <w:bottom w:val="single" w:color="000000" w:sz="8" w:space="0"/>
              <w:right w:val="single" w:color="000000" w:sz="8" w:space="0"/>
            </w:tcBorders>
            <w:vAlign w:val="center"/>
          </w:tcPr>
          <w:p>
            <w:pPr>
              <w:pStyle w:val="82"/>
              <w:spacing w:before="192"/>
              <w:ind w:right="139"/>
              <w:jc w:val="center"/>
              <w:rPr>
                <w:rFonts w:ascii="宋体" w:hAnsi="宋体" w:cs="宋体"/>
              </w:rPr>
            </w:pPr>
            <w:r>
              <w:rPr>
                <w:rFonts w:ascii="宋体" w:hAnsi="宋体" w:cs="宋体"/>
              </w:rPr>
              <w:t>数量</w:t>
            </w:r>
          </w:p>
        </w:tc>
        <w:tc>
          <w:tcPr>
            <w:tcW w:w="1333"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15"/>
              <w:jc w:val="center"/>
              <w:rPr>
                <w:rFonts w:ascii="宋体" w:hAnsi="宋体" w:cs="宋体"/>
              </w:rPr>
            </w:pPr>
            <w:r>
              <w:rPr>
                <w:rFonts w:ascii="宋体" w:hAnsi="宋体" w:cs="宋体"/>
              </w:rPr>
              <w:t>购置合价</w:t>
            </w:r>
          </w:p>
          <w:p>
            <w:pPr>
              <w:pStyle w:val="82"/>
              <w:spacing w:before="57"/>
              <w:ind w:left="17"/>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080" w:type="dxa"/>
            <w:tcBorders>
              <w:top w:val="single" w:color="000000" w:sz="8" w:space="0"/>
              <w:left w:val="single" w:color="000000" w:sz="8" w:space="0"/>
              <w:bottom w:val="single" w:color="000000" w:sz="8" w:space="0"/>
              <w:right w:val="single" w:color="000000" w:sz="8" w:space="0"/>
            </w:tcBorders>
            <w:vAlign w:val="center"/>
          </w:tcPr>
          <w:p>
            <w:pPr>
              <w:pStyle w:val="82"/>
              <w:spacing w:before="8"/>
              <w:jc w:val="center"/>
              <w:rPr>
                <w:rFonts w:ascii="宋体" w:hAnsi="宋体" w:cs="宋体"/>
                <w:szCs w:val="21"/>
              </w:rPr>
            </w:pPr>
          </w:p>
          <w:p>
            <w:pPr>
              <w:pStyle w:val="82"/>
              <w:ind w:right="2"/>
              <w:jc w:val="center"/>
              <w:rPr>
                <w:rFonts w:ascii="宋体" w:hAnsi="宋体" w:cs="宋体"/>
              </w:rPr>
            </w:pPr>
            <w:r>
              <w:rPr>
                <w:rFonts w:ascii="宋体" w:hAnsi="宋体" w:cs="宋体"/>
              </w:rPr>
              <w:t>折旧费</w:t>
            </w:r>
          </w:p>
          <w:p>
            <w:pPr>
              <w:pStyle w:val="82"/>
              <w:spacing w:before="48"/>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110" w:type="dxa"/>
            <w:tcBorders>
              <w:top w:val="single" w:color="000000" w:sz="8" w:space="0"/>
              <w:left w:val="single" w:color="000000" w:sz="8" w:space="0"/>
              <w:bottom w:val="single" w:color="000000" w:sz="8" w:space="0"/>
              <w:right w:val="single" w:color="000000" w:sz="8" w:space="0"/>
            </w:tcBorders>
            <w:vAlign w:val="center"/>
          </w:tcPr>
          <w:p>
            <w:pPr>
              <w:pStyle w:val="82"/>
              <w:spacing w:before="3"/>
              <w:jc w:val="center"/>
              <w:rPr>
                <w:rFonts w:ascii="宋体" w:hAnsi="宋体" w:cs="宋体"/>
                <w:szCs w:val="21"/>
              </w:rPr>
            </w:pPr>
          </w:p>
          <w:p>
            <w:pPr>
              <w:pStyle w:val="82"/>
              <w:ind w:right="5"/>
              <w:jc w:val="center"/>
              <w:rPr>
                <w:rFonts w:ascii="宋体" w:hAnsi="宋体" w:cs="宋体"/>
              </w:rPr>
            </w:pPr>
            <w:r>
              <w:rPr>
                <w:rFonts w:ascii="宋体" w:hAnsi="宋体" w:cs="宋体"/>
              </w:rPr>
              <w:t>使用费</w:t>
            </w:r>
          </w:p>
          <w:p>
            <w:pPr>
              <w:pStyle w:val="82"/>
              <w:spacing w:before="57"/>
              <w:ind w:left="8"/>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815" w:type="dxa"/>
            <w:tcBorders>
              <w:top w:val="single" w:color="000000" w:sz="8" w:space="0"/>
              <w:left w:val="single" w:color="000000" w:sz="8" w:space="0"/>
              <w:bottom w:val="single" w:color="000000" w:sz="8" w:space="0"/>
              <w:right w:val="single" w:color="000000" w:sz="8" w:space="0"/>
            </w:tcBorders>
            <w:vAlign w:val="center"/>
          </w:tcPr>
          <w:p>
            <w:pPr>
              <w:pStyle w:val="82"/>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pPr>
              <w:pStyle w:val="82"/>
              <w:tabs>
                <w:tab w:val="left" w:pos="685"/>
              </w:tabs>
              <w:ind w:left="199" w:right="209" w:firstLine="11"/>
              <w:jc w:val="center"/>
              <w:rPr>
                <w:rFonts w:ascii="宋体" w:hAnsi="宋体" w:cs="宋体"/>
              </w:rPr>
            </w:pPr>
            <w:r>
              <w:rPr>
                <w:rFonts w:ascii="宋体" w:hAnsi="宋体" w:cs="宋体"/>
              </w:rPr>
              <w:t>折旧及使用费</w:t>
            </w:r>
          </w:p>
          <w:p>
            <w:pPr>
              <w:pStyle w:val="82"/>
              <w:ind w:right="1"/>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r>
      <w:tr>
        <w:tblPrEx>
          <w:tblCellMar>
            <w:top w:w="0" w:type="dxa"/>
            <w:left w:w="0" w:type="dxa"/>
            <w:bottom w:w="0" w:type="dxa"/>
            <w:right w:w="0" w:type="dxa"/>
          </w:tblCellMar>
        </w:tblPrEx>
        <w:trPr>
          <w:trHeight w:val="473" w:hRule="exact"/>
          <w:jc w:val="center"/>
        </w:trPr>
        <w:tc>
          <w:tcPr>
            <w:tcW w:w="648" w:type="dxa"/>
            <w:tcBorders>
              <w:top w:val="single" w:color="000000" w:sz="8"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1</w:t>
            </w:r>
          </w:p>
        </w:tc>
        <w:tc>
          <w:tcPr>
            <w:tcW w:w="110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8"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8"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2</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3</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4</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5</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rPr>
                <w:rFonts w:hint="eastAsia" w:ascii="宋体" w:hAnsi="宋体" w:eastAsia="宋体" w:cs="宋体"/>
              </w:rPr>
            </w:pPr>
            <w:r>
              <w:rPr>
                <w:rFonts w:hint="eastAsia" w:ascii="Times New Roman" w:hAnsi="Times New Roman" w:eastAsia="宋体" w:cs="宋体"/>
              </w:rPr>
              <w:t>6</w:t>
            </w: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3"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pP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470" w:hRule="exact"/>
          <w:jc w:val="center"/>
        </w:trPr>
        <w:tc>
          <w:tcPr>
            <w:tcW w:w="648" w:type="dxa"/>
            <w:tcBorders>
              <w:top w:val="single" w:color="000000" w:sz="4" w:space="0"/>
              <w:left w:val="single" w:color="000000" w:sz="8" w:space="0"/>
              <w:bottom w:val="single" w:color="000000" w:sz="4" w:space="0"/>
              <w:right w:val="single" w:color="000000" w:sz="4" w:space="0"/>
            </w:tcBorders>
            <w:vAlign w:val="center"/>
          </w:tcPr>
          <w:p>
            <w:pPr>
              <w:jc w:val="center"/>
            </w:pPr>
          </w:p>
        </w:tc>
        <w:tc>
          <w:tcPr>
            <w:tcW w:w="110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82"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333"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08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4" w:space="0"/>
              <w:right w:val="single" w:color="000000" w:sz="4" w:space="0"/>
            </w:tcBorders>
            <w:vAlign w:val="center"/>
          </w:tcPr>
          <w:p>
            <w:pPr>
              <w:jc w:val="center"/>
            </w:pPr>
          </w:p>
        </w:tc>
      </w:tr>
      <w:tr>
        <w:tblPrEx>
          <w:tblCellMar>
            <w:top w:w="0" w:type="dxa"/>
            <w:left w:w="0" w:type="dxa"/>
            <w:bottom w:w="0" w:type="dxa"/>
            <w:right w:w="0" w:type="dxa"/>
          </w:tblCellMar>
        </w:tblPrEx>
        <w:trPr>
          <w:trHeight w:val="551" w:hRule="exact"/>
          <w:jc w:val="center"/>
        </w:trPr>
        <w:tc>
          <w:tcPr>
            <w:tcW w:w="3865" w:type="dxa"/>
            <w:gridSpan w:val="4"/>
            <w:tcBorders>
              <w:top w:val="single" w:color="000000" w:sz="4" w:space="0"/>
              <w:left w:val="single" w:color="000000" w:sz="8" w:space="0"/>
              <w:bottom w:val="single" w:color="000000" w:sz="8" w:space="0"/>
              <w:right w:val="single" w:color="000000" w:sz="4" w:space="0"/>
            </w:tcBorders>
            <w:vAlign w:val="center"/>
          </w:tcPr>
          <w:p>
            <w:pPr>
              <w:jc w:val="center"/>
            </w:pPr>
            <w:r>
              <w:rPr>
                <w:rFonts w:hint="eastAsia" w:ascii="宋体" w:hAnsi="宋体" w:cs="宋体"/>
              </w:rPr>
              <w:t>小</w:t>
            </w:r>
            <w:r>
              <w:rPr>
                <w:rFonts w:ascii="宋体" w:hAnsi="宋体" w:cs="宋体"/>
              </w:rPr>
              <w:t>计（元）</w:t>
            </w:r>
          </w:p>
        </w:tc>
        <w:tc>
          <w:tcPr>
            <w:tcW w:w="1080"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110" w:type="dxa"/>
            <w:tcBorders>
              <w:top w:val="single" w:color="000000" w:sz="4" w:space="0"/>
              <w:left w:val="single" w:color="000000" w:sz="4" w:space="0"/>
              <w:bottom w:val="single" w:color="000000" w:sz="8" w:space="0"/>
              <w:right w:val="single" w:color="000000" w:sz="4" w:space="0"/>
            </w:tcBorders>
            <w:vAlign w:val="center"/>
          </w:tcPr>
          <w:p>
            <w:pPr>
              <w:jc w:val="center"/>
            </w:pPr>
          </w:p>
        </w:tc>
        <w:tc>
          <w:tcPr>
            <w:tcW w:w="1815" w:type="dxa"/>
            <w:tcBorders>
              <w:top w:val="single" w:color="000000" w:sz="4" w:space="0"/>
              <w:left w:val="single" w:color="000000" w:sz="4" w:space="0"/>
              <w:bottom w:val="single" w:color="000000" w:sz="8" w:space="0"/>
              <w:right w:val="single" w:color="000000" w:sz="4" w:space="0"/>
            </w:tcBorders>
            <w:vAlign w:val="center"/>
          </w:tcPr>
          <w:p>
            <w:pPr>
              <w:jc w:val="center"/>
            </w:pPr>
          </w:p>
        </w:tc>
      </w:tr>
    </w:tbl>
    <w:p/>
    <w:p>
      <w:pPr>
        <w:rPr>
          <w:szCs w:val="21"/>
        </w:rPr>
      </w:pPr>
      <w:r>
        <w:rPr>
          <w:rFonts w:hint="eastAsia"/>
        </w:rPr>
        <w:t>注：</w:t>
      </w:r>
      <w:r>
        <w:rPr>
          <w:rFonts w:hint="eastAsia" w:ascii="宋体" w:hAnsi="宋体"/>
          <w:bCs/>
          <w:sz w:val="24"/>
          <w:szCs w:val="24"/>
        </w:rPr>
        <w:t>本表为投标文件承诺进场的试验检测设备的折旧费及维护使用费。</w:t>
      </w:r>
    </w:p>
    <w:p>
      <w:pPr>
        <w:rPr>
          <w:rFonts w:ascii="宋体" w:hAnsi="宋体"/>
          <w:b/>
          <w:sz w:val="24"/>
          <w:szCs w:val="24"/>
        </w:rPr>
      </w:pPr>
    </w:p>
    <w:p>
      <w:pPr>
        <w:ind w:firstLine="141" w:firstLineChars="50"/>
        <w:jc w:val="center"/>
        <w:rPr>
          <w:rFonts w:ascii="宋体" w:hAnsi="宋体"/>
          <w:b/>
          <w:kern w:val="0"/>
          <w:sz w:val="28"/>
          <w:szCs w:val="28"/>
        </w:rPr>
      </w:pPr>
      <w:r>
        <w:rPr>
          <w:rFonts w:hint="eastAsia" w:ascii="宋体" w:hAnsi="宋体"/>
          <w:b/>
          <w:kern w:val="0"/>
          <w:sz w:val="28"/>
          <w:szCs w:val="28"/>
        </w:rPr>
        <w:t>表</w:t>
      </w:r>
      <w:r>
        <w:rPr>
          <w:rFonts w:hint="eastAsia" w:ascii="Times New Roman" w:hAnsi="Times New Roman"/>
          <w:b/>
          <w:kern w:val="0"/>
          <w:sz w:val="28"/>
          <w:szCs w:val="28"/>
        </w:rPr>
        <w:t>6</w:t>
      </w:r>
      <w:r>
        <w:rPr>
          <w:rFonts w:hint="eastAsia" w:ascii="宋体" w:hAnsi="宋体"/>
          <w:b/>
          <w:kern w:val="0"/>
          <w:sz w:val="28"/>
          <w:szCs w:val="28"/>
        </w:rPr>
        <w:t>.</w:t>
      </w:r>
      <w:r>
        <w:rPr>
          <w:rFonts w:hint="eastAsia" w:ascii="Times New Roman" w:hAnsi="Times New Roman"/>
          <w:b/>
          <w:kern w:val="0"/>
          <w:sz w:val="28"/>
          <w:szCs w:val="28"/>
        </w:rPr>
        <w:t>2</w:t>
      </w:r>
      <w:r>
        <w:rPr>
          <w:rFonts w:hint="eastAsia" w:ascii="宋体" w:hAnsi="宋体"/>
          <w:b/>
          <w:kern w:val="0"/>
          <w:sz w:val="28"/>
          <w:szCs w:val="28"/>
        </w:rPr>
        <w:t xml:space="preserve"> 实验室平行检测费</w:t>
      </w:r>
    </w:p>
    <w:p>
      <w:pPr>
        <w:rPr>
          <w:rFonts w:ascii="宋体" w:hAnsi="宋体"/>
          <w:b/>
          <w:sz w:val="24"/>
          <w:szCs w:val="24"/>
        </w:rPr>
      </w:pPr>
    </w:p>
    <w:tbl>
      <w:tblPr>
        <w:tblStyle w:val="40"/>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900"/>
        <w:gridCol w:w="2750"/>
        <w:gridCol w:w="1320"/>
        <w:gridCol w:w="1222"/>
        <w:gridCol w:w="1934"/>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900" w:type="dxa"/>
            <w:vAlign w:val="center"/>
          </w:tcPr>
          <w:p>
            <w:pPr>
              <w:ind w:right="-227"/>
              <w:jc w:val="both"/>
              <w:rPr>
                <w:rFonts w:ascii="宋体" w:hAnsi="宋体"/>
                <w:szCs w:val="21"/>
              </w:rPr>
            </w:pPr>
            <w:r>
              <w:rPr>
                <w:rFonts w:hint="eastAsia" w:ascii="宋体" w:hAnsi="宋体"/>
                <w:szCs w:val="21"/>
              </w:rPr>
              <w:t>序号</w:t>
            </w:r>
          </w:p>
        </w:tc>
        <w:tc>
          <w:tcPr>
            <w:tcW w:w="2750" w:type="dxa"/>
            <w:vAlign w:val="center"/>
          </w:tcPr>
          <w:p>
            <w:pPr>
              <w:ind w:right="-227"/>
              <w:jc w:val="center"/>
              <w:rPr>
                <w:rFonts w:ascii="宋体" w:hAnsi="宋体"/>
                <w:szCs w:val="21"/>
              </w:rPr>
            </w:pPr>
            <w:r>
              <w:rPr>
                <w:rFonts w:hint="eastAsia" w:ascii="宋体" w:hAnsi="宋体"/>
                <w:szCs w:val="21"/>
              </w:rPr>
              <w:t>项         目</w:t>
            </w:r>
          </w:p>
        </w:tc>
        <w:tc>
          <w:tcPr>
            <w:tcW w:w="1320" w:type="dxa"/>
            <w:vAlign w:val="center"/>
          </w:tcPr>
          <w:p>
            <w:pPr>
              <w:ind w:right="-227"/>
              <w:jc w:val="center"/>
              <w:rPr>
                <w:rFonts w:ascii="宋体" w:hAnsi="宋体"/>
                <w:szCs w:val="21"/>
              </w:rPr>
            </w:pPr>
            <w:r>
              <w:rPr>
                <w:rFonts w:hint="eastAsia" w:ascii="宋体" w:hAnsi="宋体"/>
                <w:szCs w:val="21"/>
              </w:rPr>
              <w:t>数量</w:t>
            </w:r>
          </w:p>
        </w:tc>
        <w:tc>
          <w:tcPr>
            <w:tcW w:w="1222" w:type="dxa"/>
            <w:vAlign w:val="center"/>
          </w:tcPr>
          <w:p>
            <w:pPr>
              <w:ind w:right="-227"/>
              <w:jc w:val="center"/>
              <w:rPr>
                <w:rFonts w:ascii="宋体" w:hAnsi="宋体"/>
                <w:szCs w:val="21"/>
              </w:rPr>
            </w:pPr>
            <w:r>
              <w:rPr>
                <w:rFonts w:hint="eastAsia" w:ascii="宋体" w:hAnsi="宋体"/>
                <w:szCs w:val="21"/>
              </w:rPr>
              <w:t>单价（元）</w:t>
            </w:r>
          </w:p>
        </w:tc>
        <w:tc>
          <w:tcPr>
            <w:tcW w:w="1934" w:type="dxa"/>
            <w:vAlign w:val="center"/>
          </w:tcPr>
          <w:p>
            <w:pPr>
              <w:ind w:right="-227"/>
              <w:jc w:val="center"/>
              <w:rPr>
                <w:rFonts w:ascii="宋体" w:hAnsi="宋体"/>
                <w:szCs w:val="21"/>
              </w:rPr>
            </w:pPr>
            <w:r>
              <w:rPr>
                <w:rFonts w:hint="eastAsia" w:ascii="宋体" w:hAnsi="宋体"/>
                <w:szCs w:val="21"/>
              </w:rPr>
              <w:t>合价（元）</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900" w:type="dxa"/>
            <w:vAlign w:val="center"/>
          </w:tcPr>
          <w:p>
            <w:pPr>
              <w:jc w:val="center"/>
              <w:rPr>
                <w:rFonts w:ascii="宋体" w:hAnsi="宋体"/>
                <w:szCs w:val="21"/>
              </w:rPr>
            </w:pPr>
            <w:r>
              <w:rPr>
                <w:rFonts w:hint="eastAsia" w:ascii="Times New Roman" w:hAnsi="Times New Roman"/>
                <w:szCs w:val="21"/>
              </w:rPr>
              <w:t>1</w:t>
            </w:r>
          </w:p>
        </w:tc>
        <w:tc>
          <w:tcPr>
            <w:tcW w:w="2750" w:type="dxa"/>
            <w:vAlign w:val="center"/>
          </w:tcPr>
          <w:p>
            <w:pPr>
              <w:jc w:val="center"/>
              <w:rPr>
                <w:rFonts w:ascii="宋体" w:hAnsi="宋体"/>
                <w:szCs w:val="21"/>
              </w:rPr>
            </w:pPr>
          </w:p>
        </w:tc>
        <w:tc>
          <w:tcPr>
            <w:tcW w:w="1320" w:type="dxa"/>
            <w:vAlign w:val="center"/>
          </w:tcPr>
          <w:p>
            <w:pPr>
              <w:jc w:val="center"/>
              <w:rPr>
                <w:rFonts w:ascii="宋体" w:hAnsi="宋体"/>
                <w:szCs w:val="21"/>
              </w:rPr>
            </w:pPr>
          </w:p>
        </w:tc>
        <w:tc>
          <w:tcPr>
            <w:tcW w:w="1222" w:type="dxa"/>
            <w:vAlign w:val="center"/>
          </w:tcPr>
          <w:p>
            <w:pPr>
              <w:jc w:val="center"/>
              <w:rPr>
                <w:rFonts w:ascii="宋体" w:hAnsi="宋体"/>
                <w:szCs w:val="21"/>
              </w:rPr>
            </w:pPr>
          </w:p>
        </w:tc>
        <w:tc>
          <w:tcPr>
            <w:tcW w:w="1934" w:type="dxa"/>
            <w:vAlign w:val="center"/>
          </w:tcPr>
          <w:p>
            <w:pPr>
              <w:jc w:val="center"/>
              <w:rPr>
                <w:rFonts w:ascii="宋体" w:hAnsi="宋体"/>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900" w:type="dxa"/>
            <w:vAlign w:val="center"/>
          </w:tcPr>
          <w:p>
            <w:pPr>
              <w:jc w:val="center"/>
              <w:rPr>
                <w:rFonts w:ascii="宋体" w:hAnsi="宋体"/>
                <w:szCs w:val="21"/>
              </w:rPr>
            </w:pPr>
            <w:r>
              <w:rPr>
                <w:rFonts w:hint="eastAsia" w:ascii="Times New Roman" w:hAnsi="Times New Roman"/>
                <w:szCs w:val="21"/>
              </w:rPr>
              <w:t>2</w:t>
            </w:r>
          </w:p>
        </w:tc>
        <w:tc>
          <w:tcPr>
            <w:tcW w:w="2750" w:type="dxa"/>
            <w:vAlign w:val="center"/>
          </w:tcPr>
          <w:p>
            <w:pPr>
              <w:jc w:val="center"/>
              <w:rPr>
                <w:rFonts w:ascii="宋体" w:hAnsi="宋体"/>
                <w:szCs w:val="21"/>
              </w:rPr>
            </w:pPr>
          </w:p>
        </w:tc>
        <w:tc>
          <w:tcPr>
            <w:tcW w:w="1320" w:type="dxa"/>
            <w:vAlign w:val="center"/>
          </w:tcPr>
          <w:p>
            <w:pPr>
              <w:jc w:val="center"/>
              <w:rPr>
                <w:rFonts w:ascii="宋体" w:hAnsi="宋体"/>
                <w:szCs w:val="21"/>
              </w:rPr>
            </w:pPr>
          </w:p>
        </w:tc>
        <w:tc>
          <w:tcPr>
            <w:tcW w:w="1222" w:type="dxa"/>
            <w:vAlign w:val="center"/>
          </w:tcPr>
          <w:p>
            <w:pPr>
              <w:jc w:val="center"/>
              <w:rPr>
                <w:rFonts w:ascii="宋体" w:hAnsi="宋体"/>
                <w:szCs w:val="21"/>
              </w:rPr>
            </w:pPr>
          </w:p>
        </w:tc>
        <w:tc>
          <w:tcPr>
            <w:tcW w:w="1934" w:type="dxa"/>
            <w:vAlign w:val="center"/>
          </w:tcPr>
          <w:p>
            <w:pPr>
              <w:jc w:val="center"/>
              <w:rPr>
                <w:rFonts w:ascii="宋体" w:hAnsi="宋体"/>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900" w:type="dxa"/>
            <w:vAlign w:val="center"/>
          </w:tcPr>
          <w:p>
            <w:pPr>
              <w:jc w:val="center"/>
              <w:rPr>
                <w:rFonts w:ascii="宋体" w:hAnsi="宋体"/>
                <w:szCs w:val="21"/>
              </w:rPr>
            </w:pPr>
            <w:r>
              <w:rPr>
                <w:rFonts w:hint="eastAsia" w:ascii="宋体" w:hAnsi="宋体"/>
                <w:szCs w:val="21"/>
              </w:rPr>
              <w:t>...</w:t>
            </w:r>
          </w:p>
        </w:tc>
        <w:tc>
          <w:tcPr>
            <w:tcW w:w="2750" w:type="dxa"/>
            <w:vAlign w:val="center"/>
          </w:tcPr>
          <w:p>
            <w:pPr>
              <w:jc w:val="center"/>
              <w:rPr>
                <w:rFonts w:ascii="宋体" w:hAnsi="宋体"/>
                <w:szCs w:val="21"/>
              </w:rPr>
            </w:pPr>
          </w:p>
        </w:tc>
        <w:tc>
          <w:tcPr>
            <w:tcW w:w="1320" w:type="dxa"/>
            <w:vAlign w:val="center"/>
          </w:tcPr>
          <w:p>
            <w:pPr>
              <w:jc w:val="center"/>
              <w:rPr>
                <w:rFonts w:ascii="宋体" w:hAnsi="宋体"/>
                <w:szCs w:val="21"/>
              </w:rPr>
            </w:pPr>
          </w:p>
        </w:tc>
        <w:tc>
          <w:tcPr>
            <w:tcW w:w="1222" w:type="dxa"/>
            <w:vAlign w:val="center"/>
          </w:tcPr>
          <w:p>
            <w:pPr>
              <w:jc w:val="center"/>
              <w:rPr>
                <w:rFonts w:ascii="宋体" w:hAnsi="宋体"/>
                <w:szCs w:val="21"/>
              </w:rPr>
            </w:pPr>
          </w:p>
        </w:tc>
        <w:tc>
          <w:tcPr>
            <w:tcW w:w="1934" w:type="dxa"/>
            <w:vAlign w:val="center"/>
          </w:tcPr>
          <w:p>
            <w:pPr>
              <w:jc w:val="center"/>
              <w:rPr>
                <w:rFonts w:ascii="宋体" w:hAnsi="宋体"/>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900" w:type="dxa"/>
            <w:vAlign w:val="center"/>
          </w:tcPr>
          <w:p>
            <w:pPr>
              <w:jc w:val="center"/>
              <w:rPr>
                <w:rFonts w:ascii="宋体" w:hAnsi="宋体"/>
                <w:szCs w:val="21"/>
              </w:rPr>
            </w:pPr>
          </w:p>
        </w:tc>
        <w:tc>
          <w:tcPr>
            <w:tcW w:w="2750" w:type="dxa"/>
            <w:vAlign w:val="center"/>
          </w:tcPr>
          <w:p>
            <w:pPr>
              <w:jc w:val="center"/>
              <w:rPr>
                <w:rFonts w:ascii="宋体" w:hAnsi="宋体"/>
                <w:szCs w:val="21"/>
              </w:rPr>
            </w:pPr>
            <w:r>
              <w:rPr>
                <w:rFonts w:hint="eastAsia" w:ascii="宋体" w:hAnsi="宋体"/>
                <w:szCs w:val="21"/>
              </w:rPr>
              <w:t>小计（元）</w:t>
            </w:r>
          </w:p>
        </w:tc>
        <w:tc>
          <w:tcPr>
            <w:tcW w:w="1320" w:type="dxa"/>
            <w:vAlign w:val="center"/>
          </w:tcPr>
          <w:p>
            <w:pPr>
              <w:jc w:val="center"/>
              <w:rPr>
                <w:rFonts w:ascii="宋体" w:hAnsi="宋体"/>
                <w:szCs w:val="21"/>
              </w:rPr>
            </w:pPr>
          </w:p>
        </w:tc>
        <w:tc>
          <w:tcPr>
            <w:tcW w:w="1222" w:type="dxa"/>
            <w:vAlign w:val="center"/>
          </w:tcPr>
          <w:p>
            <w:pPr>
              <w:jc w:val="center"/>
              <w:rPr>
                <w:rFonts w:ascii="宋体" w:hAnsi="宋体"/>
                <w:szCs w:val="21"/>
              </w:rPr>
            </w:pPr>
          </w:p>
        </w:tc>
        <w:tc>
          <w:tcPr>
            <w:tcW w:w="1934" w:type="dxa"/>
            <w:vAlign w:val="center"/>
          </w:tcPr>
          <w:p>
            <w:pPr>
              <w:jc w:val="center"/>
              <w:rPr>
                <w:rFonts w:ascii="宋体" w:hAnsi="宋体"/>
                <w:szCs w:val="21"/>
              </w:rPr>
            </w:pPr>
          </w:p>
        </w:tc>
      </w:tr>
    </w:tbl>
    <w:p>
      <w:pPr>
        <w:rPr>
          <w:rFonts w:ascii="宋体" w:hAnsi="宋体"/>
          <w:b/>
          <w:szCs w:val="21"/>
        </w:rPr>
      </w:pPr>
      <w:r>
        <w:rPr>
          <w:rFonts w:hint="eastAsia" w:ascii="宋体" w:hAnsi="宋体"/>
          <w:b/>
          <w:szCs w:val="21"/>
        </w:rPr>
        <w:t xml:space="preserve"> </w:t>
      </w:r>
      <w:r>
        <w:rPr>
          <w:rFonts w:hint="eastAsia" w:ascii="宋体" w:hAnsi="宋体"/>
          <w:bCs/>
          <w:szCs w:val="21"/>
        </w:rPr>
        <w:t xml:space="preserve"> 注：监理单位应按规定对原材料及试块、试件及中间产品委托具有相应资质的检测单位进行平行检测。</w:t>
      </w:r>
      <w:r>
        <w:rPr>
          <w:rFonts w:hint="eastAsia" w:ascii="宋体" w:hAnsi="宋体"/>
          <w:b/>
          <w:szCs w:val="21"/>
        </w:rPr>
        <w:t xml:space="preserve"> </w:t>
      </w:r>
    </w:p>
    <w:p>
      <w:pPr>
        <w:spacing w:before="4"/>
        <w:ind w:left="2756" w:right="194"/>
        <w:rPr>
          <w:rFonts w:ascii="宋体" w:hAnsi="宋体" w:cs="宋体"/>
          <w:sz w:val="31"/>
          <w:szCs w:val="31"/>
        </w:rPr>
      </w:pPr>
      <w:r>
        <w:rPr>
          <w:rFonts w:ascii="宋体" w:hAnsi="宋体" w:cs="宋体"/>
          <w:sz w:val="31"/>
          <w:szCs w:val="31"/>
        </w:rPr>
        <w:br w:type="page"/>
      </w:r>
    </w:p>
    <w:p>
      <w:pPr>
        <w:ind w:firstLine="141" w:firstLineChars="50"/>
        <w:jc w:val="center"/>
        <w:rPr>
          <w:rFonts w:ascii="宋体" w:hAnsi="宋体"/>
          <w:b/>
          <w:kern w:val="0"/>
          <w:sz w:val="28"/>
          <w:szCs w:val="28"/>
        </w:rPr>
      </w:pPr>
      <w:bookmarkStart w:id="1519" w:name="_Toc31377"/>
      <w:bookmarkStart w:id="1520" w:name="_Toc477156719"/>
      <w:bookmarkStart w:id="1521" w:name="_Toc394674909"/>
      <w:bookmarkStart w:id="1522" w:name="_Toc482780021"/>
      <w:bookmarkStart w:id="1523" w:name="_Toc8732"/>
      <w:r>
        <w:rPr>
          <w:rFonts w:hint="eastAsia" w:ascii="宋体" w:hAnsi="宋体"/>
          <w:b/>
          <w:kern w:val="0"/>
          <w:sz w:val="28"/>
          <w:szCs w:val="28"/>
        </w:rPr>
        <w:t>表</w:t>
      </w:r>
      <w:r>
        <w:rPr>
          <w:rFonts w:hint="eastAsia" w:ascii="Times New Roman" w:hAnsi="Times New Roman"/>
          <w:b/>
          <w:kern w:val="0"/>
          <w:sz w:val="28"/>
          <w:szCs w:val="28"/>
        </w:rPr>
        <w:t>7</w:t>
      </w:r>
      <w:r>
        <w:rPr>
          <w:rFonts w:hint="eastAsia" w:ascii="宋体" w:hAnsi="宋体"/>
          <w:b/>
          <w:kern w:val="0"/>
          <w:sz w:val="28"/>
          <w:szCs w:val="28"/>
        </w:rPr>
        <w:t xml:space="preserve"> 付款计划意向表</w:t>
      </w:r>
      <w:bookmarkEnd w:id="1519"/>
      <w:bookmarkEnd w:id="1520"/>
      <w:bookmarkEnd w:id="1521"/>
      <w:bookmarkEnd w:id="1522"/>
      <w:bookmarkEnd w:id="1523"/>
    </w:p>
    <w:p>
      <w:pPr>
        <w:autoSpaceDE w:val="0"/>
        <w:autoSpaceDN w:val="0"/>
        <w:adjustRightInd w:val="0"/>
        <w:spacing w:line="360" w:lineRule="auto"/>
        <w:rPr>
          <w:rFonts w:ascii="宋体" w:hAnsi="宋体"/>
          <w:kern w:val="0"/>
        </w:rPr>
      </w:pPr>
      <w:r>
        <w:rPr>
          <w:rFonts w:ascii="宋体" w:hAnsi="宋体"/>
          <w:b/>
          <w:kern w:val="0"/>
        </w:rPr>
        <w:t xml:space="preserve">                 </w:t>
      </w:r>
      <w:r>
        <w:rPr>
          <w:rFonts w:hint="eastAsia" w:ascii="宋体" w:hAnsi="宋体"/>
          <w:b/>
          <w:kern w:val="0"/>
        </w:rPr>
        <w:t xml:space="preserve">          </w:t>
      </w:r>
      <w:r>
        <w:rPr>
          <w:rFonts w:ascii="宋体" w:hAnsi="宋体"/>
          <w:b/>
          <w:kern w:val="0"/>
        </w:rPr>
        <w:t xml:space="preserve">  </w:t>
      </w:r>
      <w:r>
        <w:rPr>
          <w:rFonts w:hint="eastAsia" w:ascii="宋体" w:hAnsi="宋体"/>
          <w:b/>
          <w:kern w:val="0"/>
        </w:rPr>
        <w:t xml:space="preserve">                                   </w:t>
      </w:r>
    </w:p>
    <w:tbl>
      <w:tblPr>
        <w:tblStyle w:val="40"/>
        <w:tblW w:w="0" w:type="auto"/>
        <w:jc w:val="center"/>
        <w:tblBorders>
          <w:top w:val="single" w:color="000000" w:sz="8" w:space="0"/>
          <w:left w:val="single" w:color="000000" w:sz="8" w:space="0"/>
          <w:bottom w:val="none" w:color="auto" w:sz="0" w:space="0"/>
          <w:right w:val="single" w:color="000000" w:sz="8" w:space="0"/>
          <w:insideH w:val="none" w:color="auto" w:sz="0" w:space="0"/>
          <w:insideV w:val="none" w:color="auto" w:sz="0" w:space="0"/>
        </w:tblBorders>
        <w:tblLayout w:type="fixed"/>
        <w:tblCellMar>
          <w:top w:w="0" w:type="dxa"/>
          <w:left w:w="108" w:type="dxa"/>
          <w:bottom w:w="0" w:type="dxa"/>
          <w:right w:w="108" w:type="dxa"/>
        </w:tblCellMar>
      </w:tblPr>
      <w:tblGrid>
        <w:gridCol w:w="1056"/>
        <w:gridCol w:w="2551"/>
        <w:gridCol w:w="1843"/>
        <w:gridCol w:w="1818"/>
        <w:gridCol w:w="1161"/>
      </w:tblGrid>
      <w:tr>
        <w:tblPrEx>
          <w:tblBorders>
            <w:top w:val="single" w:color="000000" w:sz="8"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auto" w:sz="8" w:space="0"/>
              <w:left w:val="single" w:color="auto" w:sz="8" w:space="0"/>
              <w:bottom w:val="nil"/>
              <w:right w:val="single" w:color="000000" w:sz="4" w:space="0"/>
            </w:tcBorders>
            <w:vAlign w:val="center"/>
          </w:tcPr>
          <w:p>
            <w:pPr>
              <w:pStyle w:val="82"/>
              <w:ind w:right="15"/>
              <w:jc w:val="center"/>
              <w:rPr>
                <w:rFonts w:ascii="宋体" w:hAnsi="宋体" w:cs="宋体"/>
              </w:rPr>
            </w:pPr>
            <w:r>
              <w:rPr>
                <w:rFonts w:hint="eastAsia" w:ascii="宋体" w:hAnsi="宋体" w:cs="宋体"/>
              </w:rPr>
              <w:t>序号</w:t>
            </w:r>
          </w:p>
        </w:tc>
        <w:tc>
          <w:tcPr>
            <w:tcW w:w="2551" w:type="dxa"/>
            <w:tcBorders>
              <w:top w:val="single" w:color="auto" w:sz="8" w:space="0"/>
              <w:bottom w:val="nil"/>
              <w:right w:val="single" w:color="000000" w:sz="4" w:space="0"/>
            </w:tcBorders>
            <w:vAlign w:val="center"/>
          </w:tcPr>
          <w:p>
            <w:pPr>
              <w:pStyle w:val="82"/>
              <w:ind w:right="15"/>
              <w:jc w:val="center"/>
              <w:rPr>
                <w:rFonts w:ascii="宋体" w:hAnsi="宋体" w:cs="宋体"/>
              </w:rPr>
            </w:pPr>
            <w:r>
              <w:rPr>
                <w:rFonts w:hint="eastAsia" w:ascii="宋体" w:hAnsi="宋体" w:cs="宋体"/>
              </w:rPr>
              <w:t>支 付 时 间</w:t>
            </w:r>
          </w:p>
        </w:tc>
        <w:tc>
          <w:tcPr>
            <w:tcW w:w="1843" w:type="dxa"/>
            <w:tcBorders>
              <w:top w:val="single" w:color="auto" w:sz="8" w:space="0"/>
              <w:bottom w:val="nil"/>
              <w:right w:val="single" w:color="000000" w:sz="4" w:space="0"/>
            </w:tcBorders>
            <w:vAlign w:val="center"/>
          </w:tcPr>
          <w:p>
            <w:pPr>
              <w:pStyle w:val="82"/>
              <w:ind w:right="15"/>
              <w:jc w:val="center"/>
              <w:rPr>
                <w:rFonts w:ascii="宋体" w:hAnsi="宋体" w:cs="宋体"/>
              </w:rPr>
            </w:pPr>
            <w:r>
              <w:rPr>
                <w:rFonts w:hint="eastAsia" w:ascii="宋体" w:hAnsi="宋体" w:cs="宋体"/>
              </w:rPr>
              <w:t>支付金额</w:t>
            </w:r>
          </w:p>
          <w:p>
            <w:pPr>
              <w:pStyle w:val="82"/>
              <w:ind w:right="15"/>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818" w:type="dxa"/>
            <w:tcBorders>
              <w:top w:val="single" w:color="auto" w:sz="8" w:space="0"/>
              <w:bottom w:val="nil"/>
              <w:right w:val="single" w:color="000000" w:sz="4" w:space="0"/>
            </w:tcBorders>
            <w:vAlign w:val="center"/>
          </w:tcPr>
          <w:p>
            <w:pPr>
              <w:pStyle w:val="82"/>
              <w:ind w:right="15"/>
              <w:jc w:val="center"/>
              <w:rPr>
                <w:rFonts w:ascii="宋体" w:hAnsi="宋体" w:cs="宋体"/>
              </w:rPr>
            </w:pPr>
            <w:r>
              <w:rPr>
                <w:rFonts w:hint="eastAsia" w:ascii="宋体" w:hAnsi="宋体" w:cs="宋体"/>
              </w:rPr>
              <w:t>累计支付</w:t>
            </w:r>
          </w:p>
          <w:p>
            <w:pPr>
              <w:pStyle w:val="82"/>
              <w:ind w:right="15"/>
              <w:jc w:val="center"/>
              <w:rPr>
                <w:rFonts w:ascii="宋体" w:hAnsi="宋体" w:cs="宋体"/>
              </w:rPr>
            </w:pPr>
            <w:r>
              <w:rPr>
                <w:rFonts w:hint="eastAsia" w:ascii="宋体" w:hAnsi="宋体" w:cs="宋体"/>
              </w:rPr>
              <w:t>(</w:t>
            </w:r>
            <w:r>
              <w:rPr>
                <w:rFonts w:ascii="宋体" w:hAnsi="宋体" w:cs="宋体"/>
              </w:rPr>
              <w:t>元</w:t>
            </w:r>
            <w:r>
              <w:rPr>
                <w:rFonts w:hint="eastAsia" w:ascii="宋体" w:hAnsi="宋体" w:cs="宋体"/>
              </w:rPr>
              <w:t>)</w:t>
            </w:r>
          </w:p>
        </w:tc>
        <w:tc>
          <w:tcPr>
            <w:tcW w:w="1161" w:type="dxa"/>
            <w:tcBorders>
              <w:top w:val="single" w:color="auto" w:sz="8" w:space="0"/>
              <w:bottom w:val="nil"/>
              <w:right w:val="single" w:color="auto" w:sz="8" w:space="0"/>
            </w:tcBorders>
            <w:vAlign w:val="center"/>
          </w:tcPr>
          <w:p>
            <w:pPr>
              <w:pStyle w:val="82"/>
              <w:ind w:right="15"/>
              <w:jc w:val="center"/>
              <w:rPr>
                <w:rFonts w:ascii="宋体" w:hAnsi="宋体" w:cs="宋体"/>
              </w:rPr>
            </w:pPr>
            <w:r>
              <w:rPr>
                <w:rFonts w:hint="eastAsia" w:ascii="宋体" w:hAnsi="宋体" w:cs="宋体"/>
              </w:rPr>
              <w:t>备  注</w:t>
            </w: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auto" w:sz="8" w:space="0"/>
              <w:left w:val="single" w:color="auto" w:sz="8"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2551" w:type="dxa"/>
            <w:tcBorders>
              <w:top w:val="single" w:color="auto" w:sz="8" w:space="0"/>
              <w:bottom w:val="single" w:color="000000" w:sz="4" w:space="0"/>
              <w:right w:val="single" w:color="000000" w:sz="4" w:space="0"/>
            </w:tcBorders>
          </w:tcPr>
          <w:p>
            <w:pPr>
              <w:autoSpaceDE w:val="0"/>
              <w:autoSpaceDN w:val="0"/>
              <w:jc w:val="center"/>
              <w:rPr>
                <w:rFonts w:ascii="宋体" w:hAnsi="宋体"/>
                <w:kern w:val="0"/>
                <w:szCs w:val="21"/>
              </w:rPr>
            </w:pPr>
          </w:p>
        </w:tc>
        <w:tc>
          <w:tcPr>
            <w:tcW w:w="1843" w:type="dxa"/>
            <w:tcBorders>
              <w:top w:val="single" w:color="auto" w:sz="8" w:space="0"/>
              <w:bottom w:val="single" w:color="000000" w:sz="4" w:space="0"/>
              <w:right w:val="single" w:color="000000" w:sz="4" w:space="0"/>
            </w:tcBorders>
          </w:tcPr>
          <w:p>
            <w:pPr>
              <w:autoSpaceDE w:val="0"/>
              <w:autoSpaceDN w:val="0"/>
              <w:jc w:val="center"/>
              <w:rPr>
                <w:rFonts w:ascii="宋体" w:hAnsi="宋体"/>
                <w:kern w:val="0"/>
                <w:szCs w:val="21"/>
              </w:rPr>
            </w:pPr>
          </w:p>
        </w:tc>
        <w:tc>
          <w:tcPr>
            <w:tcW w:w="1818" w:type="dxa"/>
            <w:tcBorders>
              <w:top w:val="single" w:color="auto" w:sz="8" w:space="0"/>
              <w:bottom w:val="single" w:color="000000" w:sz="4" w:space="0"/>
              <w:right w:val="single" w:color="000000" w:sz="4" w:space="0"/>
            </w:tcBorders>
          </w:tcPr>
          <w:p>
            <w:pPr>
              <w:autoSpaceDE w:val="0"/>
              <w:autoSpaceDN w:val="0"/>
              <w:jc w:val="center"/>
              <w:rPr>
                <w:rFonts w:ascii="宋体" w:hAnsi="宋体"/>
                <w:kern w:val="0"/>
                <w:szCs w:val="21"/>
              </w:rPr>
            </w:pPr>
          </w:p>
        </w:tc>
        <w:tc>
          <w:tcPr>
            <w:tcW w:w="1161" w:type="dxa"/>
            <w:tcBorders>
              <w:top w:val="single" w:color="auto" w:sz="8" w:space="0"/>
              <w:bottom w:val="single" w:color="000000" w:sz="4" w:space="0"/>
              <w:right w:val="single" w:color="auto" w:sz="8" w:space="0"/>
            </w:tcBorders>
            <w:vAlign w:val="center"/>
          </w:tcPr>
          <w:p>
            <w:pPr>
              <w:autoSpaceDE w:val="0"/>
              <w:autoSpaceDN w:val="0"/>
              <w:jc w:val="center"/>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000000" w:sz="4" w:space="0"/>
              <w:left w:val="single" w:color="auto" w:sz="8"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2551" w:type="dxa"/>
            <w:tcBorders>
              <w:top w:val="single" w:color="000000" w:sz="4" w:space="0"/>
              <w:bottom w:val="single" w:color="000000" w:sz="4" w:space="0"/>
              <w:right w:val="single" w:color="000000" w:sz="4" w:space="0"/>
            </w:tcBorders>
            <w:vAlign w:val="center"/>
          </w:tcPr>
          <w:p>
            <w:pPr>
              <w:pStyle w:val="26"/>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color="000000" w:sz="4"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1818" w:type="dxa"/>
            <w:tcBorders>
              <w:top w:val="single" w:color="000000" w:sz="4" w:space="0"/>
              <w:bottom w:val="single" w:color="000000" w:sz="4" w:space="0"/>
              <w:right w:val="single" w:color="000000" w:sz="4" w:space="0"/>
            </w:tcBorders>
            <w:vAlign w:val="center"/>
          </w:tcPr>
          <w:p>
            <w:pPr>
              <w:autoSpaceDE w:val="0"/>
              <w:autoSpaceDN w:val="0"/>
              <w:jc w:val="left"/>
              <w:rPr>
                <w:rFonts w:ascii="宋体" w:hAnsi="宋体"/>
                <w:kern w:val="0"/>
                <w:szCs w:val="21"/>
              </w:rPr>
            </w:pPr>
          </w:p>
        </w:tc>
        <w:tc>
          <w:tcPr>
            <w:tcW w:w="1161" w:type="dxa"/>
            <w:tcBorders>
              <w:top w:val="single" w:color="000000" w:sz="4" w:space="0"/>
              <w:bottom w:val="single" w:color="000000" w:sz="4" w:space="0"/>
              <w:right w:val="single" w:color="auto" w:sz="8" w:space="0"/>
            </w:tcBorders>
            <w:vAlign w:val="center"/>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000000" w:sz="4" w:space="0"/>
              <w:left w:val="single" w:color="auto" w:sz="8"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2551" w:type="dxa"/>
            <w:tcBorders>
              <w:top w:val="single" w:color="000000" w:sz="4" w:space="0"/>
              <w:bottom w:val="single" w:color="000000" w:sz="4" w:space="0"/>
              <w:right w:val="single" w:color="000000" w:sz="4" w:space="0"/>
            </w:tcBorders>
            <w:vAlign w:val="center"/>
          </w:tcPr>
          <w:p>
            <w:pPr>
              <w:pStyle w:val="26"/>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color="000000" w:sz="4"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1818" w:type="dxa"/>
            <w:tcBorders>
              <w:top w:val="single" w:color="000000" w:sz="4" w:space="0"/>
              <w:bottom w:val="single" w:color="000000" w:sz="4" w:space="0"/>
              <w:right w:val="single" w:color="000000" w:sz="4" w:space="0"/>
            </w:tcBorders>
            <w:vAlign w:val="center"/>
          </w:tcPr>
          <w:p>
            <w:pPr>
              <w:autoSpaceDE w:val="0"/>
              <w:autoSpaceDN w:val="0"/>
              <w:jc w:val="left"/>
              <w:rPr>
                <w:rFonts w:ascii="宋体" w:hAnsi="宋体"/>
                <w:kern w:val="0"/>
                <w:szCs w:val="21"/>
              </w:rPr>
            </w:pPr>
          </w:p>
        </w:tc>
        <w:tc>
          <w:tcPr>
            <w:tcW w:w="1161" w:type="dxa"/>
            <w:tcBorders>
              <w:top w:val="single" w:color="000000" w:sz="4" w:space="0"/>
              <w:bottom w:val="single" w:color="000000" w:sz="4" w:space="0"/>
              <w:right w:val="single" w:color="auto" w:sz="8" w:space="0"/>
            </w:tcBorders>
            <w:vAlign w:val="center"/>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000000" w:sz="4" w:space="0"/>
              <w:left w:val="single" w:color="auto" w:sz="8"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2551" w:type="dxa"/>
            <w:tcBorders>
              <w:top w:val="single" w:color="000000" w:sz="4" w:space="0"/>
              <w:bottom w:val="single" w:color="000000" w:sz="4" w:space="0"/>
              <w:right w:val="single" w:color="000000" w:sz="4" w:space="0"/>
            </w:tcBorders>
            <w:vAlign w:val="center"/>
          </w:tcPr>
          <w:p>
            <w:pPr>
              <w:pStyle w:val="26"/>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color="000000" w:sz="4"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1818" w:type="dxa"/>
            <w:tcBorders>
              <w:top w:val="single" w:color="000000" w:sz="4" w:space="0"/>
              <w:bottom w:val="single" w:color="000000" w:sz="4" w:space="0"/>
              <w:right w:val="single" w:color="000000" w:sz="4" w:space="0"/>
            </w:tcBorders>
            <w:vAlign w:val="center"/>
          </w:tcPr>
          <w:p>
            <w:pPr>
              <w:autoSpaceDE w:val="0"/>
              <w:autoSpaceDN w:val="0"/>
              <w:jc w:val="left"/>
              <w:rPr>
                <w:rFonts w:ascii="宋体" w:hAnsi="宋体"/>
                <w:kern w:val="0"/>
                <w:szCs w:val="21"/>
              </w:rPr>
            </w:pPr>
          </w:p>
        </w:tc>
        <w:tc>
          <w:tcPr>
            <w:tcW w:w="1161" w:type="dxa"/>
            <w:tcBorders>
              <w:top w:val="single" w:color="000000" w:sz="4" w:space="0"/>
              <w:bottom w:val="single" w:color="000000" w:sz="4" w:space="0"/>
              <w:right w:val="single" w:color="auto" w:sz="8" w:space="0"/>
            </w:tcBorders>
            <w:vAlign w:val="center"/>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000000" w:sz="4" w:space="0"/>
              <w:left w:val="single" w:color="auto" w:sz="8"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2551" w:type="dxa"/>
            <w:tcBorders>
              <w:top w:val="single" w:color="000000" w:sz="4" w:space="0"/>
              <w:bottom w:val="single" w:color="000000" w:sz="4" w:space="0"/>
              <w:right w:val="single" w:color="000000" w:sz="4" w:space="0"/>
            </w:tcBorders>
            <w:vAlign w:val="center"/>
          </w:tcPr>
          <w:p>
            <w:pPr>
              <w:pStyle w:val="26"/>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color="000000" w:sz="4"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1818" w:type="dxa"/>
            <w:tcBorders>
              <w:top w:val="single" w:color="000000" w:sz="4" w:space="0"/>
              <w:bottom w:val="single" w:color="000000" w:sz="4" w:space="0"/>
              <w:right w:val="single" w:color="000000" w:sz="4" w:space="0"/>
            </w:tcBorders>
            <w:vAlign w:val="center"/>
          </w:tcPr>
          <w:p>
            <w:pPr>
              <w:autoSpaceDE w:val="0"/>
              <w:autoSpaceDN w:val="0"/>
              <w:jc w:val="left"/>
              <w:rPr>
                <w:rFonts w:ascii="宋体" w:hAnsi="宋体"/>
                <w:kern w:val="0"/>
                <w:szCs w:val="21"/>
              </w:rPr>
            </w:pPr>
          </w:p>
        </w:tc>
        <w:tc>
          <w:tcPr>
            <w:tcW w:w="1161" w:type="dxa"/>
            <w:tcBorders>
              <w:top w:val="single" w:color="000000" w:sz="4" w:space="0"/>
              <w:bottom w:val="single" w:color="000000" w:sz="4" w:space="0"/>
              <w:right w:val="single" w:color="auto" w:sz="8" w:space="0"/>
            </w:tcBorders>
            <w:vAlign w:val="center"/>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1056" w:type="dxa"/>
            <w:tcBorders>
              <w:top w:val="single" w:color="000000" w:sz="4" w:space="0"/>
              <w:left w:val="single" w:color="auto" w:sz="8"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2551" w:type="dxa"/>
            <w:tcBorders>
              <w:top w:val="single" w:color="000000" w:sz="4" w:space="0"/>
              <w:bottom w:val="single" w:color="000000" w:sz="4" w:space="0"/>
              <w:right w:val="single" w:color="000000" w:sz="4" w:space="0"/>
            </w:tcBorders>
            <w:vAlign w:val="center"/>
          </w:tcPr>
          <w:p>
            <w:pPr>
              <w:pStyle w:val="26"/>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color="000000" w:sz="4" w:space="0"/>
              <w:bottom w:val="single" w:color="000000" w:sz="4" w:space="0"/>
              <w:right w:val="single" w:color="000000" w:sz="4" w:space="0"/>
            </w:tcBorders>
            <w:vAlign w:val="center"/>
          </w:tcPr>
          <w:p>
            <w:pPr>
              <w:autoSpaceDE w:val="0"/>
              <w:autoSpaceDN w:val="0"/>
              <w:jc w:val="center"/>
              <w:rPr>
                <w:rFonts w:ascii="宋体" w:hAnsi="宋体"/>
                <w:kern w:val="0"/>
                <w:szCs w:val="21"/>
              </w:rPr>
            </w:pPr>
          </w:p>
        </w:tc>
        <w:tc>
          <w:tcPr>
            <w:tcW w:w="1818" w:type="dxa"/>
            <w:tcBorders>
              <w:top w:val="single" w:color="000000" w:sz="4" w:space="0"/>
              <w:bottom w:val="single" w:color="000000" w:sz="4" w:space="0"/>
              <w:right w:val="single" w:color="000000" w:sz="4" w:space="0"/>
            </w:tcBorders>
            <w:vAlign w:val="center"/>
          </w:tcPr>
          <w:p>
            <w:pPr>
              <w:autoSpaceDE w:val="0"/>
              <w:autoSpaceDN w:val="0"/>
              <w:jc w:val="left"/>
              <w:rPr>
                <w:rFonts w:ascii="宋体" w:hAnsi="宋体"/>
                <w:kern w:val="0"/>
                <w:szCs w:val="21"/>
              </w:rPr>
            </w:pPr>
          </w:p>
        </w:tc>
        <w:tc>
          <w:tcPr>
            <w:tcW w:w="1161" w:type="dxa"/>
            <w:tcBorders>
              <w:top w:val="single" w:color="000000" w:sz="4" w:space="0"/>
              <w:bottom w:val="single" w:color="000000" w:sz="4" w:space="0"/>
              <w:right w:val="single" w:color="auto" w:sz="8" w:space="0"/>
            </w:tcBorders>
            <w:vAlign w:val="center"/>
          </w:tcPr>
          <w:p>
            <w:pPr>
              <w:autoSpaceDE w:val="0"/>
              <w:autoSpaceDN w:val="0"/>
              <w:jc w:val="left"/>
              <w:rPr>
                <w:rFonts w:ascii="宋体" w:hAnsi="宋体"/>
                <w:kern w:val="0"/>
                <w:szCs w:val="21"/>
              </w:rPr>
            </w:pPr>
          </w:p>
        </w:tc>
      </w:tr>
      <w:tr>
        <w:tblPrEx>
          <w:tblBorders>
            <w:top w:val="none" w:color="auto" w:sz="0" w:space="0"/>
            <w:left w:val="single" w:color="000000" w:sz="8" w:space="0"/>
            <w:bottom w:val="single" w:color="000000" w:sz="8"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jc w:val="center"/>
        </w:trPr>
        <w:tc>
          <w:tcPr>
            <w:tcW w:w="3607" w:type="dxa"/>
            <w:gridSpan w:val="2"/>
            <w:tcBorders>
              <w:top w:val="single" w:color="auto" w:sz="8" w:space="0"/>
              <w:left w:val="single" w:color="auto" w:sz="8" w:space="0"/>
              <w:bottom w:val="single" w:color="auto" w:sz="8" w:space="0"/>
              <w:right w:val="single" w:color="000000" w:sz="4" w:space="0"/>
            </w:tcBorders>
            <w:vAlign w:val="center"/>
          </w:tcPr>
          <w:p>
            <w:pPr>
              <w:autoSpaceDE w:val="0"/>
              <w:autoSpaceDN w:val="0"/>
              <w:jc w:val="center"/>
              <w:rPr>
                <w:rFonts w:ascii="宋体" w:hAnsi="宋体"/>
                <w:b/>
                <w:kern w:val="0"/>
                <w:szCs w:val="21"/>
              </w:rPr>
            </w:pPr>
            <w:r>
              <w:rPr>
                <w:rFonts w:hint="eastAsia" w:ascii="宋体" w:hAnsi="宋体"/>
                <w:b/>
                <w:kern w:val="0"/>
                <w:szCs w:val="21"/>
              </w:rPr>
              <w:t>总   计</w:t>
            </w:r>
          </w:p>
        </w:tc>
        <w:tc>
          <w:tcPr>
            <w:tcW w:w="1843" w:type="dxa"/>
            <w:tcBorders>
              <w:top w:val="single" w:color="auto" w:sz="8" w:space="0"/>
              <w:bottom w:val="single" w:color="auto" w:sz="8" w:space="0"/>
              <w:right w:val="single" w:color="000000" w:sz="4" w:space="0"/>
            </w:tcBorders>
            <w:vAlign w:val="center"/>
          </w:tcPr>
          <w:p>
            <w:pPr>
              <w:pStyle w:val="26"/>
              <w:tabs>
                <w:tab w:val="clear" w:pos="4153"/>
                <w:tab w:val="clear" w:pos="8306"/>
              </w:tabs>
              <w:autoSpaceDE w:val="0"/>
              <w:autoSpaceDN w:val="0"/>
              <w:snapToGrid/>
              <w:ind w:left="2520"/>
              <w:jc w:val="center"/>
              <w:rPr>
                <w:rFonts w:ascii="宋体" w:hAnsi="宋体"/>
                <w:b/>
                <w:kern w:val="0"/>
                <w:sz w:val="21"/>
                <w:szCs w:val="21"/>
              </w:rPr>
            </w:pPr>
          </w:p>
        </w:tc>
        <w:tc>
          <w:tcPr>
            <w:tcW w:w="1818" w:type="dxa"/>
            <w:tcBorders>
              <w:top w:val="single" w:color="auto" w:sz="8" w:space="0"/>
              <w:bottom w:val="single" w:color="auto" w:sz="8" w:space="0"/>
              <w:right w:val="single" w:color="000000" w:sz="4" w:space="0"/>
            </w:tcBorders>
            <w:vAlign w:val="center"/>
          </w:tcPr>
          <w:p>
            <w:pPr>
              <w:autoSpaceDE w:val="0"/>
              <w:autoSpaceDN w:val="0"/>
              <w:jc w:val="left"/>
              <w:rPr>
                <w:rFonts w:ascii="宋体" w:hAnsi="宋体"/>
                <w:b/>
                <w:kern w:val="0"/>
                <w:szCs w:val="21"/>
              </w:rPr>
            </w:pPr>
          </w:p>
        </w:tc>
        <w:tc>
          <w:tcPr>
            <w:tcW w:w="1161" w:type="dxa"/>
            <w:tcBorders>
              <w:top w:val="single" w:color="auto" w:sz="8" w:space="0"/>
              <w:bottom w:val="single" w:color="auto" w:sz="8" w:space="0"/>
              <w:right w:val="single" w:color="auto" w:sz="8" w:space="0"/>
            </w:tcBorders>
            <w:vAlign w:val="center"/>
          </w:tcPr>
          <w:p>
            <w:pPr>
              <w:autoSpaceDE w:val="0"/>
              <w:autoSpaceDN w:val="0"/>
              <w:jc w:val="left"/>
              <w:rPr>
                <w:rFonts w:ascii="宋体" w:hAnsi="宋体"/>
                <w:b/>
                <w:kern w:val="0"/>
                <w:szCs w:val="21"/>
              </w:rPr>
            </w:pPr>
          </w:p>
        </w:tc>
      </w:tr>
    </w:tbl>
    <w:p>
      <w:pPr>
        <w:rPr>
          <w:rFonts w:ascii="宋体" w:hAnsi="宋体"/>
          <w:b/>
          <w:i/>
        </w:rPr>
      </w:pPr>
      <w:r>
        <w:rPr>
          <w:rFonts w:hint="eastAsia" w:ascii="宋体" w:hAnsi="宋体"/>
          <w:b/>
          <w:kern w:val="0"/>
          <w:szCs w:val="21"/>
        </w:rPr>
        <w:t>注：</w:t>
      </w:r>
      <w:r>
        <w:rPr>
          <w:rFonts w:hint="eastAsia" w:ascii="宋体" w:hAnsi="宋体"/>
          <w:kern w:val="0"/>
          <w:szCs w:val="21"/>
        </w:rPr>
        <w:t>投标人需根据其投标报价及合同条款明确的支付办法，结合分期进驻工地的监理人员计划等，填写付款计划意向表，在监理合同签署前，经委托人与中标人协商，形成付款计划表，在签署监理合同时予以明确。</w:t>
      </w:r>
    </w:p>
    <w:p>
      <w:pPr>
        <w:spacing w:before="121"/>
        <w:ind w:left="231" w:right="194"/>
        <w:rPr>
          <w:rFonts w:ascii="宋体" w:hAnsi="宋体" w:cs="宋体"/>
          <w:sz w:val="20"/>
          <w:szCs w:val="20"/>
        </w:rPr>
      </w:pPr>
    </w:p>
    <w:p>
      <w:pPr>
        <w:rPr>
          <w:rFonts w:ascii="宋体" w:hAnsi="宋体" w:cs="宋体"/>
          <w:sz w:val="20"/>
          <w:szCs w:val="20"/>
        </w:rPr>
        <w:sectPr>
          <w:headerReference r:id="rId27" w:type="default"/>
          <w:footerReference r:id="rId28" w:type="default"/>
          <w:pgSz w:w="11910" w:h="16840"/>
          <w:pgMar w:top="1440" w:right="1803" w:bottom="1440" w:left="1803" w:header="850" w:footer="992" w:gutter="0"/>
          <w:pgNumType w:fmt="decimal"/>
          <w:cols w:space="720" w:num="1"/>
        </w:sectPr>
      </w:pPr>
    </w:p>
    <w:p>
      <w:pPr>
        <w:pStyle w:val="17"/>
        <w:adjustRightInd w:val="0"/>
        <w:ind w:firstLine="723" w:firstLineChars="300"/>
        <w:jc w:val="left"/>
        <w:rPr>
          <w:b/>
          <w:bCs/>
        </w:rPr>
      </w:pPr>
    </w:p>
    <w:p>
      <w:pPr>
        <w:pStyle w:val="17"/>
        <w:adjustRightInd w:val="0"/>
        <w:ind w:firstLine="723" w:firstLineChars="300"/>
        <w:jc w:val="left"/>
        <w:rPr>
          <w:b/>
          <w:bCs/>
        </w:rPr>
      </w:pPr>
      <w:r>
        <w:rPr>
          <w:rFonts w:hint="eastAsia"/>
          <w:b/>
          <w:bCs/>
        </w:rPr>
        <w:t xml:space="preserve">                      </w:t>
      </w:r>
    </w:p>
    <w:p>
      <w:pPr>
        <w:pStyle w:val="17"/>
        <w:adjustRightInd w:val="0"/>
        <w:ind w:firstLine="723" w:firstLineChars="300"/>
        <w:jc w:val="left"/>
        <w:rPr>
          <w:b/>
          <w:bCs/>
        </w:rPr>
      </w:pPr>
      <w:r>
        <w:rPr>
          <w:rFonts w:hint="eastAsia"/>
          <w:b/>
          <w:bCs/>
        </w:rPr>
        <w:t>附件</w:t>
      </w:r>
      <w:r>
        <w:rPr>
          <w:rFonts w:hint="eastAsia" w:ascii="Times New Roman" w:hAnsi="Times New Roman"/>
          <w:b/>
          <w:bCs/>
        </w:rPr>
        <w:t>1</w:t>
      </w:r>
      <w:r>
        <w:rPr>
          <w:rFonts w:hint="eastAsia"/>
          <w:b/>
          <w:bCs/>
        </w:rPr>
        <w:t>监理人员工作计划安排表</w:t>
      </w:r>
    </w:p>
    <w:p>
      <w:pPr>
        <w:pStyle w:val="17"/>
        <w:adjustRightInd w:val="0"/>
        <w:ind w:firstLine="723" w:firstLineChars="300"/>
        <w:jc w:val="left"/>
        <w:rPr>
          <w:b/>
          <w:bCs/>
        </w:rPr>
      </w:pPr>
    </w:p>
    <w:p>
      <w:pPr>
        <w:pStyle w:val="17"/>
        <w:adjustRightInd w:val="0"/>
        <w:ind w:firstLine="723" w:firstLineChars="300"/>
        <w:jc w:val="left"/>
        <w:rPr>
          <w:b/>
          <w:bCs/>
        </w:rPr>
        <w:sectPr>
          <w:footerReference r:id="rId29" w:type="default"/>
          <w:pgSz w:w="11910" w:h="16840"/>
          <w:pgMar w:top="1580" w:right="1140" w:bottom="280" w:left="1200" w:header="720" w:footer="720" w:gutter="0"/>
          <w:pgNumType w:fmt="decimal"/>
          <w:cols w:equalWidth="0" w:num="2">
            <w:col w:w="1908" w:space="2"/>
            <w:col w:w="7660"/>
          </w:cols>
        </w:sectPr>
      </w:pP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1532"/>
        <w:gridCol w:w="630"/>
        <w:gridCol w:w="397"/>
        <w:gridCol w:w="397"/>
        <w:gridCol w:w="397"/>
        <w:gridCol w:w="397"/>
        <w:gridCol w:w="397"/>
        <w:gridCol w:w="397"/>
        <w:gridCol w:w="397"/>
        <w:gridCol w:w="397"/>
        <w:gridCol w:w="397"/>
        <w:gridCol w:w="397"/>
        <w:gridCol w:w="397"/>
        <w:gridCol w:w="397"/>
        <w:gridCol w:w="397"/>
        <w:gridCol w:w="544"/>
        <w:gridCol w:w="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Merge w:val="restart"/>
            <w:vAlign w:val="center"/>
          </w:tcPr>
          <w:p>
            <w:pPr>
              <w:spacing w:before="1"/>
              <w:jc w:val="center"/>
              <w:rPr>
                <w:rFonts w:ascii="宋体" w:hAnsi="宋体" w:cs="宋体"/>
                <w:sz w:val="19"/>
                <w:szCs w:val="19"/>
              </w:rPr>
            </w:pPr>
            <w:r>
              <w:rPr>
                <w:rFonts w:hint="eastAsia" w:ascii="宋体" w:hAnsi="宋体" w:cs="宋体"/>
                <w:sz w:val="19"/>
                <w:szCs w:val="19"/>
              </w:rPr>
              <w:t>序号</w:t>
            </w:r>
          </w:p>
        </w:tc>
        <w:tc>
          <w:tcPr>
            <w:tcW w:w="1532" w:type="dxa"/>
            <w:vMerge w:val="restart"/>
            <w:vAlign w:val="center"/>
          </w:tcPr>
          <w:p>
            <w:pPr>
              <w:spacing w:before="1"/>
              <w:jc w:val="center"/>
              <w:rPr>
                <w:rFonts w:ascii="宋体" w:hAnsi="宋体" w:cs="宋体"/>
                <w:sz w:val="19"/>
                <w:szCs w:val="19"/>
              </w:rPr>
            </w:pPr>
            <w:r>
              <w:rPr>
                <w:rFonts w:hint="eastAsia" w:ascii="宋体" w:hAnsi="宋体" w:cs="宋体"/>
                <w:sz w:val="19"/>
                <w:szCs w:val="19"/>
              </w:rPr>
              <w:t>人 员</w:t>
            </w:r>
          </w:p>
        </w:tc>
        <w:tc>
          <w:tcPr>
            <w:tcW w:w="630" w:type="dxa"/>
            <w:vMerge w:val="restart"/>
            <w:vAlign w:val="center"/>
          </w:tcPr>
          <w:p>
            <w:pPr>
              <w:spacing w:before="1"/>
              <w:jc w:val="center"/>
              <w:rPr>
                <w:rFonts w:ascii="宋体" w:hAnsi="宋体" w:cs="宋体"/>
                <w:sz w:val="19"/>
                <w:szCs w:val="19"/>
              </w:rPr>
            </w:pPr>
            <w:r>
              <w:rPr>
                <w:rFonts w:hint="eastAsia" w:ascii="宋体" w:hAnsi="宋体" w:cs="宋体"/>
                <w:sz w:val="19"/>
                <w:szCs w:val="19"/>
              </w:rPr>
              <w:t>驻场时间(月)</w:t>
            </w:r>
          </w:p>
        </w:tc>
        <w:tc>
          <w:tcPr>
            <w:tcW w:w="5161" w:type="dxa"/>
            <w:gridSpan w:val="13"/>
            <w:vAlign w:val="center"/>
          </w:tcPr>
          <w:p>
            <w:pPr>
              <w:spacing w:before="1"/>
              <w:jc w:val="center"/>
              <w:rPr>
                <w:rFonts w:ascii="宋体" w:hAnsi="宋体" w:cs="宋体"/>
                <w:sz w:val="19"/>
                <w:szCs w:val="19"/>
              </w:rPr>
            </w:pPr>
            <w:r>
              <w:rPr>
                <w:rFonts w:hint="eastAsia" w:ascii="宋体" w:hAnsi="宋体" w:cs="宋体"/>
                <w:sz w:val="19"/>
                <w:szCs w:val="19"/>
              </w:rPr>
              <w:t>监理人员投入安排（共   个月）</w:t>
            </w:r>
          </w:p>
        </w:tc>
        <w:tc>
          <w:tcPr>
            <w:tcW w:w="544" w:type="dxa"/>
            <w:vMerge w:val="restart"/>
            <w:vAlign w:val="center"/>
          </w:tcPr>
          <w:p>
            <w:pPr>
              <w:spacing w:before="1"/>
              <w:jc w:val="center"/>
              <w:rPr>
                <w:rFonts w:ascii="宋体" w:hAnsi="宋体" w:cs="宋体"/>
                <w:sz w:val="19"/>
                <w:szCs w:val="19"/>
              </w:rPr>
            </w:pPr>
            <w:r>
              <w:rPr>
                <w:rFonts w:hint="eastAsia" w:ascii="宋体" w:hAnsi="宋体" w:cs="宋体"/>
                <w:sz w:val="19"/>
                <w:szCs w:val="19"/>
              </w:rPr>
              <w:t>合计</w:t>
            </w:r>
          </w:p>
        </w:tc>
        <w:tc>
          <w:tcPr>
            <w:tcW w:w="544" w:type="dxa"/>
            <w:vMerge w:val="restart"/>
            <w:vAlign w:val="center"/>
          </w:tcPr>
          <w:p>
            <w:pPr>
              <w:spacing w:before="1"/>
              <w:jc w:val="center"/>
              <w:rPr>
                <w:rFonts w:ascii="宋体" w:hAnsi="宋体" w:cs="宋体"/>
                <w:sz w:val="19"/>
                <w:szCs w:val="19"/>
              </w:rPr>
            </w:pPr>
            <w:r>
              <w:rPr>
                <w:rFonts w:hint="eastAsia" w:ascii="宋体" w:hAnsi="宋体" w:cs="宋体"/>
                <w:sz w:val="19"/>
                <w:szCs w:val="19"/>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Merge w:val="continue"/>
            <w:vAlign w:val="center"/>
          </w:tcPr>
          <w:p>
            <w:pPr>
              <w:spacing w:before="1"/>
              <w:jc w:val="center"/>
              <w:rPr>
                <w:rFonts w:ascii="宋体" w:hAnsi="宋体" w:cs="宋体"/>
                <w:sz w:val="19"/>
                <w:szCs w:val="19"/>
              </w:rPr>
            </w:pPr>
          </w:p>
        </w:tc>
        <w:tc>
          <w:tcPr>
            <w:tcW w:w="1532" w:type="dxa"/>
            <w:vMerge w:val="continue"/>
            <w:vAlign w:val="center"/>
          </w:tcPr>
          <w:p>
            <w:pPr>
              <w:spacing w:before="1"/>
              <w:jc w:val="center"/>
              <w:rPr>
                <w:rFonts w:ascii="宋体" w:hAnsi="宋体" w:cs="宋体"/>
                <w:sz w:val="19"/>
                <w:szCs w:val="19"/>
              </w:rPr>
            </w:pPr>
          </w:p>
        </w:tc>
        <w:tc>
          <w:tcPr>
            <w:tcW w:w="630" w:type="dxa"/>
            <w:vMerge w:val="continue"/>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1</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2</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3</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4</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5</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6</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7</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8</w:t>
            </w:r>
          </w:p>
        </w:tc>
        <w:tc>
          <w:tcPr>
            <w:tcW w:w="397" w:type="dxa"/>
            <w:vAlign w:val="center"/>
          </w:tcPr>
          <w:p>
            <w:pPr>
              <w:spacing w:before="1"/>
              <w:jc w:val="center"/>
              <w:rPr>
                <w:rFonts w:ascii="宋体" w:hAnsi="宋体" w:cs="宋体"/>
                <w:sz w:val="19"/>
                <w:szCs w:val="19"/>
              </w:rPr>
            </w:pPr>
            <w:r>
              <w:rPr>
                <w:rFonts w:hint="eastAsia" w:ascii="Times New Roman" w:hAnsi="Times New Roman" w:cs="宋体"/>
                <w:sz w:val="19"/>
                <w:szCs w:val="19"/>
              </w:rPr>
              <w:t>9</w:t>
            </w:r>
          </w:p>
        </w:tc>
        <w:tc>
          <w:tcPr>
            <w:tcW w:w="397" w:type="dxa"/>
            <w:vAlign w:val="center"/>
          </w:tcPr>
          <w:p>
            <w:pPr>
              <w:spacing w:before="1"/>
              <w:jc w:val="center"/>
              <w:rPr>
                <w:rFonts w:ascii="宋体" w:hAnsi="宋体" w:cs="宋体"/>
                <w:sz w:val="18"/>
                <w:szCs w:val="19"/>
              </w:rPr>
            </w:pPr>
            <w:r>
              <w:rPr>
                <w:rFonts w:hint="eastAsia" w:ascii="Times New Roman" w:hAnsi="Times New Roman" w:cs="宋体"/>
                <w:sz w:val="18"/>
                <w:szCs w:val="19"/>
              </w:rPr>
              <w:t>10</w:t>
            </w:r>
          </w:p>
        </w:tc>
        <w:tc>
          <w:tcPr>
            <w:tcW w:w="397" w:type="dxa"/>
            <w:vAlign w:val="center"/>
          </w:tcPr>
          <w:p>
            <w:pPr>
              <w:spacing w:before="1"/>
              <w:jc w:val="center"/>
              <w:rPr>
                <w:rFonts w:ascii="宋体" w:hAnsi="宋体" w:cs="宋体"/>
                <w:sz w:val="18"/>
                <w:szCs w:val="19"/>
              </w:rPr>
            </w:pPr>
            <w:r>
              <w:rPr>
                <w:rFonts w:hint="eastAsia" w:ascii="Times New Roman" w:hAnsi="Times New Roman" w:cs="宋体"/>
                <w:sz w:val="18"/>
                <w:szCs w:val="19"/>
              </w:rPr>
              <w:t>11</w:t>
            </w:r>
          </w:p>
        </w:tc>
        <w:tc>
          <w:tcPr>
            <w:tcW w:w="397" w:type="dxa"/>
            <w:vAlign w:val="center"/>
          </w:tcPr>
          <w:p>
            <w:pPr>
              <w:spacing w:before="1"/>
              <w:jc w:val="center"/>
              <w:rPr>
                <w:rFonts w:ascii="宋体" w:hAnsi="宋体" w:cs="宋体"/>
                <w:sz w:val="18"/>
                <w:szCs w:val="19"/>
              </w:rPr>
            </w:pPr>
            <w:r>
              <w:rPr>
                <w:rFonts w:hint="eastAsia" w:ascii="Times New Roman" w:hAnsi="Times New Roman" w:cs="宋体"/>
                <w:sz w:val="18"/>
                <w:szCs w:val="19"/>
              </w:rPr>
              <w:t>12</w:t>
            </w:r>
          </w:p>
        </w:tc>
        <w:tc>
          <w:tcPr>
            <w:tcW w:w="397" w:type="dxa"/>
            <w:vAlign w:val="center"/>
          </w:tcPr>
          <w:p>
            <w:pPr>
              <w:spacing w:before="1"/>
              <w:jc w:val="center"/>
              <w:rPr>
                <w:rFonts w:ascii="宋体" w:hAnsi="宋体" w:cs="宋体"/>
                <w:sz w:val="19"/>
                <w:szCs w:val="19"/>
              </w:rPr>
            </w:pPr>
            <w:r>
              <w:rPr>
                <w:rFonts w:ascii="宋体" w:hAnsi="宋体" w:cs="宋体"/>
                <w:sz w:val="19"/>
                <w:szCs w:val="19"/>
              </w:rPr>
              <w:t>…</w:t>
            </w:r>
          </w:p>
        </w:tc>
        <w:tc>
          <w:tcPr>
            <w:tcW w:w="544" w:type="dxa"/>
            <w:vMerge w:val="continue"/>
            <w:vAlign w:val="center"/>
          </w:tcPr>
          <w:p>
            <w:pPr>
              <w:spacing w:before="1"/>
              <w:jc w:val="center"/>
              <w:rPr>
                <w:rFonts w:ascii="宋体" w:hAnsi="宋体" w:cs="宋体"/>
                <w:sz w:val="19"/>
                <w:szCs w:val="19"/>
              </w:rPr>
            </w:pPr>
          </w:p>
        </w:tc>
        <w:tc>
          <w:tcPr>
            <w:tcW w:w="544" w:type="dxa"/>
            <w:vMerge w:val="continue"/>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w:t>
            </w:r>
          </w:p>
        </w:tc>
        <w:tc>
          <w:tcPr>
            <w:tcW w:w="1532" w:type="dxa"/>
            <w:vAlign w:val="center"/>
          </w:tcPr>
          <w:p>
            <w:pPr>
              <w:spacing w:before="1"/>
              <w:jc w:val="center"/>
              <w:rPr>
                <w:rFonts w:ascii="宋体" w:hAnsi="宋体" w:cs="宋体"/>
                <w:sz w:val="19"/>
                <w:szCs w:val="19"/>
              </w:rPr>
            </w:pPr>
            <w:r>
              <w:rPr>
                <w:rFonts w:hint="eastAsia" w:ascii="宋体" w:hAnsi="宋体"/>
                <w:szCs w:val="21"/>
              </w:rPr>
              <w:t>总监理工程师</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2</w:t>
            </w:r>
          </w:p>
        </w:tc>
        <w:tc>
          <w:tcPr>
            <w:tcW w:w="1532" w:type="dxa"/>
            <w:vAlign w:val="center"/>
          </w:tcPr>
          <w:p>
            <w:pPr>
              <w:spacing w:before="1"/>
              <w:jc w:val="center"/>
              <w:rPr>
                <w:rFonts w:ascii="宋体" w:hAnsi="宋体" w:cs="宋体"/>
                <w:sz w:val="19"/>
                <w:szCs w:val="19"/>
              </w:rPr>
            </w:pPr>
            <w:r>
              <w:rPr>
                <w:rFonts w:hint="eastAsia" w:ascii="宋体" w:hAnsi="宋体"/>
                <w:szCs w:val="21"/>
              </w:rPr>
              <w:t>副总监理工程师</w:t>
            </w:r>
            <w:r>
              <w:rPr>
                <w:rFonts w:hint="eastAsia" w:ascii="宋体" w:hAnsi="宋体"/>
                <w:i/>
                <w:szCs w:val="21"/>
              </w:rPr>
              <w:t>（如有）</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3</w:t>
            </w:r>
          </w:p>
        </w:tc>
        <w:tc>
          <w:tcPr>
            <w:tcW w:w="1532" w:type="dxa"/>
            <w:vAlign w:val="center"/>
          </w:tcPr>
          <w:p>
            <w:pPr>
              <w:jc w:val="center"/>
            </w:pPr>
            <w:r>
              <w:rPr>
                <w:rFonts w:hint="eastAsia" w:ascii="宋体" w:hAnsi="宋体"/>
                <w:szCs w:val="21"/>
              </w:rPr>
              <w:t>**专业监理工程师</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4</w:t>
            </w:r>
          </w:p>
        </w:tc>
        <w:tc>
          <w:tcPr>
            <w:tcW w:w="1532" w:type="dxa"/>
            <w:vAlign w:val="center"/>
          </w:tcPr>
          <w:p>
            <w:pPr>
              <w:jc w:val="center"/>
            </w:pPr>
            <w:r>
              <w:rPr>
                <w:rFonts w:hint="eastAsia" w:ascii="宋体" w:hAnsi="宋体"/>
                <w:szCs w:val="21"/>
              </w:rPr>
              <w:t>**专业监理工程师</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5</w:t>
            </w:r>
          </w:p>
        </w:tc>
        <w:tc>
          <w:tcPr>
            <w:tcW w:w="1532" w:type="dxa"/>
            <w:vAlign w:val="center"/>
          </w:tcPr>
          <w:p>
            <w:pPr>
              <w:jc w:val="center"/>
            </w:pPr>
            <w:r>
              <w:rPr>
                <w:rFonts w:hint="eastAsia" w:ascii="宋体" w:hAnsi="宋体"/>
                <w:szCs w:val="21"/>
              </w:rPr>
              <w:t>**专业监理工程师</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6</w:t>
            </w:r>
          </w:p>
        </w:tc>
        <w:tc>
          <w:tcPr>
            <w:tcW w:w="1532" w:type="dxa"/>
            <w:vAlign w:val="center"/>
          </w:tcPr>
          <w:p>
            <w:pPr>
              <w:jc w:val="center"/>
            </w:pPr>
            <w:r>
              <w:rPr>
                <w:rFonts w:hint="eastAsia" w:ascii="宋体" w:hAnsi="宋体"/>
                <w:szCs w:val="21"/>
              </w:rPr>
              <w:t>**专业监理工程师</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7</w:t>
            </w:r>
          </w:p>
        </w:tc>
        <w:tc>
          <w:tcPr>
            <w:tcW w:w="1532" w:type="dxa"/>
            <w:vAlign w:val="center"/>
          </w:tcPr>
          <w:p>
            <w:pPr>
              <w:jc w:val="center"/>
            </w:pPr>
            <w:r>
              <w:rPr>
                <w:rFonts w:ascii="宋体" w:hAnsi="宋体"/>
                <w:b/>
                <w:szCs w:val="21"/>
              </w:rPr>
              <w:t>……</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8</w:t>
            </w:r>
          </w:p>
        </w:tc>
        <w:tc>
          <w:tcPr>
            <w:tcW w:w="1532" w:type="dxa"/>
            <w:vAlign w:val="center"/>
          </w:tcPr>
          <w:p>
            <w:pPr>
              <w:jc w:val="center"/>
            </w:pPr>
            <w:r>
              <w:rPr>
                <w:rFonts w:ascii="宋体" w:hAnsi="宋体"/>
                <w:b/>
                <w:szCs w:val="21"/>
              </w:rPr>
              <w:t>……</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9</w:t>
            </w:r>
          </w:p>
        </w:tc>
        <w:tc>
          <w:tcPr>
            <w:tcW w:w="1532" w:type="dxa"/>
            <w:vAlign w:val="center"/>
          </w:tcPr>
          <w:p>
            <w:pPr>
              <w:jc w:val="center"/>
            </w:pPr>
            <w:r>
              <w:rPr>
                <w:rFonts w:ascii="宋体" w:hAnsi="宋体"/>
                <w:b/>
                <w:szCs w:val="21"/>
              </w:rPr>
              <w:t>……</w:t>
            </w: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10</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11</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12</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13</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14</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hint="eastAsia" w:ascii="Times New Roman" w:hAnsi="Times New Roman" w:cs="宋体"/>
                <w:sz w:val="19"/>
                <w:szCs w:val="19"/>
              </w:rPr>
              <w:t>15</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67" w:type="dxa"/>
            <w:vAlign w:val="center"/>
          </w:tcPr>
          <w:p>
            <w:pPr>
              <w:spacing w:before="1"/>
              <w:jc w:val="center"/>
              <w:rPr>
                <w:rFonts w:ascii="宋体" w:hAnsi="宋体" w:cs="宋体"/>
                <w:sz w:val="19"/>
                <w:szCs w:val="19"/>
              </w:rPr>
            </w:pPr>
            <w:r>
              <w:rPr>
                <w:rFonts w:ascii="宋体" w:hAnsi="宋体" w:cs="宋体"/>
                <w:sz w:val="19"/>
                <w:szCs w:val="19"/>
              </w:rPr>
              <w:t>…</w:t>
            </w:r>
          </w:p>
        </w:tc>
        <w:tc>
          <w:tcPr>
            <w:tcW w:w="1532" w:type="dxa"/>
            <w:vAlign w:val="center"/>
          </w:tcPr>
          <w:p>
            <w:pPr>
              <w:spacing w:before="1"/>
              <w:jc w:val="center"/>
              <w:rPr>
                <w:rFonts w:ascii="宋体" w:hAnsi="宋体" w:cs="宋体"/>
                <w:sz w:val="19"/>
                <w:szCs w:val="19"/>
              </w:rPr>
            </w:pPr>
          </w:p>
        </w:tc>
        <w:tc>
          <w:tcPr>
            <w:tcW w:w="630"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397"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c>
          <w:tcPr>
            <w:tcW w:w="544" w:type="dxa"/>
            <w:vAlign w:val="center"/>
          </w:tcPr>
          <w:p>
            <w:pPr>
              <w:spacing w:before="1"/>
              <w:jc w:val="center"/>
              <w:rPr>
                <w:rFonts w:ascii="宋体" w:hAnsi="宋体" w:cs="宋体"/>
                <w:sz w:val="19"/>
                <w:szCs w:val="19"/>
              </w:rPr>
            </w:pPr>
          </w:p>
        </w:tc>
      </w:tr>
    </w:tbl>
    <w:p>
      <w:pPr>
        <w:spacing w:before="1"/>
        <w:rPr>
          <w:rFonts w:ascii="宋体" w:hAnsi="宋体" w:cs="宋体"/>
          <w:w w:val="110"/>
          <w:sz w:val="19"/>
          <w:szCs w:val="19"/>
        </w:rPr>
      </w:pPr>
    </w:p>
    <w:p>
      <w:pPr>
        <w:spacing w:line="360" w:lineRule="auto"/>
        <w:ind w:left="446"/>
        <w:rPr>
          <w:rFonts w:ascii="宋体" w:hAnsi="宋体" w:cs="宋体"/>
          <w:sz w:val="18"/>
          <w:szCs w:val="17"/>
        </w:rPr>
      </w:pPr>
      <w:r>
        <w:rPr>
          <w:rFonts w:ascii="宋体" w:hAnsi="宋体" w:cs="宋体"/>
          <w:sz w:val="18"/>
          <w:szCs w:val="17"/>
        </w:rPr>
        <w:t>注：按照拟投入本工程现场监理人员的计划在岗安排据实填报</w:t>
      </w:r>
      <w:r>
        <w:rPr>
          <w:rFonts w:hint="eastAsia" w:ascii="宋体" w:hAnsi="宋体" w:cs="宋体"/>
          <w:sz w:val="18"/>
          <w:szCs w:val="17"/>
        </w:rPr>
        <w:t>。</w:t>
      </w:r>
      <w:r>
        <w:rPr>
          <w:rFonts w:ascii="宋体" w:hAnsi="宋体" w:cs="宋体"/>
          <w:sz w:val="18"/>
          <w:szCs w:val="17"/>
        </w:rPr>
        <w:t>在岗时间为：进场时间为当月第一</w:t>
      </w:r>
      <w:r>
        <w:rPr>
          <w:rFonts w:hint="eastAsia" w:ascii="宋体" w:hAnsi="宋体" w:cs="宋体"/>
          <w:sz w:val="18"/>
          <w:szCs w:val="17"/>
        </w:rPr>
        <w:t>日</w:t>
      </w:r>
      <w:r>
        <w:rPr>
          <w:rFonts w:ascii="宋体" w:hAnsi="宋体" w:cs="宋体"/>
          <w:sz w:val="18"/>
          <w:szCs w:val="17"/>
        </w:rPr>
        <w:t>：在岗表示为</w:t>
      </w:r>
      <w:r>
        <w:rPr>
          <w:rFonts w:ascii="宋体" w:hAnsi="宋体" w:cs="宋体"/>
          <w:sz w:val="20"/>
          <w:szCs w:val="18"/>
        </w:rPr>
        <w:t>“</w:t>
      </w:r>
      <w:r>
        <w:rPr>
          <w:rFonts w:hint="eastAsia" w:ascii="宋体" w:hAnsi="宋体" w:cs="宋体"/>
          <w:sz w:val="20"/>
          <w:szCs w:val="19"/>
        </w:rPr>
        <w:t>—</w:t>
      </w:r>
      <w:r>
        <w:rPr>
          <w:rFonts w:ascii="宋体" w:hAnsi="宋体" w:cs="宋体"/>
          <w:sz w:val="20"/>
          <w:szCs w:val="18"/>
        </w:rPr>
        <w:t>”</w:t>
      </w:r>
      <w:r>
        <w:rPr>
          <w:rFonts w:ascii="宋体" w:hAnsi="宋体" w:cs="宋体"/>
          <w:sz w:val="20"/>
          <w:szCs w:val="19"/>
        </w:rPr>
        <w:t>。</w:t>
      </w:r>
    </w:p>
    <w:p>
      <w:pPr>
        <w:spacing w:line="246" w:lineRule="exact"/>
        <w:rPr>
          <w:rFonts w:ascii="宋体" w:hAnsi="宋体" w:cs="宋体"/>
          <w:sz w:val="19"/>
          <w:szCs w:val="19"/>
        </w:rPr>
        <w:sectPr>
          <w:type w:val="continuous"/>
          <w:pgSz w:w="11910" w:h="16840"/>
          <w:pgMar w:top="1580" w:right="1140" w:bottom="280" w:left="1200" w:header="720" w:footer="720" w:gutter="0"/>
          <w:pgNumType w:fmt="decimal"/>
          <w:cols w:space="720" w:num="1"/>
        </w:sectPr>
      </w:pPr>
    </w:p>
    <w:p>
      <w:pPr>
        <w:pStyle w:val="17"/>
        <w:adjustRightInd w:val="0"/>
        <w:jc w:val="center"/>
        <w:rPr>
          <w:b/>
          <w:bCs/>
        </w:rPr>
      </w:pPr>
      <w:r>
        <w:rPr>
          <w:rFonts w:hint="eastAsia"/>
          <w:b/>
          <w:bCs/>
        </w:rPr>
        <w:t>附件</w:t>
      </w:r>
      <w:r>
        <w:rPr>
          <w:rFonts w:hint="eastAsia" w:ascii="Times New Roman" w:hAnsi="Times New Roman"/>
          <w:b/>
          <w:bCs/>
        </w:rPr>
        <w:t>2</w:t>
      </w:r>
      <w:r>
        <w:rPr>
          <w:rFonts w:hint="eastAsia"/>
          <w:b/>
          <w:bCs/>
        </w:rPr>
        <w:t xml:space="preserve"> 监理设施进出场时间表</w:t>
      </w:r>
    </w:p>
    <w:p>
      <w:pPr>
        <w:rPr>
          <w:rFonts w:ascii="宋体" w:hAnsi="宋体" w:cs="宋体"/>
          <w:sz w:val="20"/>
          <w:szCs w:val="20"/>
        </w:rPr>
      </w:pPr>
    </w:p>
    <w:tbl>
      <w:tblPr>
        <w:tblStyle w:val="40"/>
        <w:tblW w:w="0" w:type="auto"/>
        <w:jc w:val="center"/>
        <w:tblLayout w:type="fixed"/>
        <w:tblCellMar>
          <w:top w:w="0" w:type="dxa"/>
          <w:left w:w="0" w:type="dxa"/>
          <w:bottom w:w="0" w:type="dxa"/>
          <w:right w:w="0" w:type="dxa"/>
        </w:tblCellMar>
      </w:tblPr>
      <w:tblGrid>
        <w:gridCol w:w="1915"/>
        <w:gridCol w:w="1330"/>
        <w:gridCol w:w="1315"/>
        <w:gridCol w:w="1327"/>
        <w:gridCol w:w="1961"/>
        <w:gridCol w:w="984"/>
      </w:tblGrid>
      <w:tr>
        <w:tblPrEx>
          <w:tblCellMar>
            <w:top w:w="0" w:type="dxa"/>
            <w:left w:w="0" w:type="dxa"/>
            <w:bottom w:w="0" w:type="dxa"/>
            <w:right w:w="0" w:type="dxa"/>
          </w:tblCellMar>
        </w:tblPrEx>
        <w:trPr>
          <w:trHeight w:val="383" w:hRule="exact"/>
          <w:jc w:val="center"/>
        </w:trPr>
        <w:tc>
          <w:tcPr>
            <w:tcW w:w="1915" w:type="dxa"/>
            <w:vMerge w:val="restart"/>
            <w:tcBorders>
              <w:top w:val="single" w:color="000000" w:sz="12" w:space="0"/>
              <w:left w:val="single" w:color="000000" w:sz="12" w:space="0"/>
              <w:right w:val="single" w:color="000000" w:sz="4" w:space="0"/>
            </w:tcBorders>
          </w:tcPr>
          <w:p>
            <w:pPr>
              <w:pStyle w:val="82"/>
              <w:spacing w:before="7"/>
              <w:rPr>
                <w:rFonts w:ascii="宋体" w:hAnsi="宋体" w:cs="宋体"/>
                <w:sz w:val="24"/>
                <w:szCs w:val="24"/>
              </w:rPr>
            </w:pPr>
          </w:p>
          <w:p>
            <w:pPr>
              <w:pStyle w:val="82"/>
              <w:ind w:left="13"/>
              <w:jc w:val="center"/>
              <w:rPr>
                <w:rFonts w:ascii="宋体" w:hAnsi="宋体" w:cs="宋体"/>
                <w:sz w:val="20"/>
                <w:szCs w:val="20"/>
              </w:rPr>
            </w:pPr>
            <w:r>
              <w:rPr>
                <w:rFonts w:ascii="宋体" w:hAnsi="宋体" w:cs="宋体"/>
                <w:sz w:val="20"/>
                <w:szCs w:val="20"/>
              </w:rPr>
              <w:t>时段</w:t>
            </w:r>
          </w:p>
        </w:tc>
        <w:tc>
          <w:tcPr>
            <w:tcW w:w="6917" w:type="dxa"/>
            <w:gridSpan w:val="5"/>
            <w:tcBorders>
              <w:top w:val="single" w:color="000000" w:sz="12" w:space="0"/>
              <w:left w:val="single" w:color="000000" w:sz="4" w:space="0"/>
              <w:bottom w:val="single" w:color="000000" w:sz="2" w:space="0"/>
              <w:right w:val="single" w:color="000000" w:sz="12" w:space="0"/>
            </w:tcBorders>
          </w:tcPr>
          <w:p>
            <w:pPr>
              <w:pStyle w:val="82"/>
              <w:spacing w:before="105"/>
              <w:ind w:left="16"/>
              <w:jc w:val="center"/>
              <w:rPr>
                <w:rFonts w:ascii="宋体" w:hAnsi="宋体" w:cs="宋体"/>
                <w:sz w:val="20"/>
                <w:szCs w:val="20"/>
              </w:rPr>
            </w:pPr>
            <w:r>
              <w:rPr>
                <w:rFonts w:ascii="宋体" w:hAnsi="宋体" w:cs="宋体"/>
                <w:sz w:val="20"/>
                <w:szCs w:val="20"/>
              </w:rPr>
              <w:t>监理设施</w:t>
            </w:r>
          </w:p>
        </w:tc>
      </w:tr>
      <w:tr>
        <w:tblPrEx>
          <w:tblCellMar>
            <w:top w:w="0" w:type="dxa"/>
            <w:left w:w="0" w:type="dxa"/>
            <w:bottom w:w="0" w:type="dxa"/>
            <w:right w:w="0" w:type="dxa"/>
          </w:tblCellMar>
        </w:tblPrEx>
        <w:trPr>
          <w:trHeight w:val="469" w:hRule="exact"/>
          <w:jc w:val="center"/>
        </w:trPr>
        <w:tc>
          <w:tcPr>
            <w:tcW w:w="1915" w:type="dxa"/>
            <w:vMerge w:val="continue"/>
            <w:tcBorders>
              <w:left w:val="single" w:color="000000" w:sz="12" w:space="0"/>
              <w:bottom w:val="single" w:color="000000" w:sz="4" w:space="0"/>
              <w:right w:val="single" w:color="000000" w:sz="4" w:space="0"/>
            </w:tcBorders>
          </w:tcPr>
          <w:p/>
        </w:tc>
        <w:tc>
          <w:tcPr>
            <w:tcW w:w="1330" w:type="dxa"/>
            <w:tcBorders>
              <w:top w:val="single" w:color="000000" w:sz="2" w:space="0"/>
              <w:left w:val="single" w:color="000000" w:sz="4" w:space="0"/>
              <w:bottom w:val="single" w:color="000000" w:sz="4" w:space="0"/>
              <w:right w:val="single" w:color="000000" w:sz="4" w:space="0"/>
            </w:tcBorders>
          </w:tcPr>
          <w:p>
            <w:pPr>
              <w:pStyle w:val="82"/>
              <w:spacing w:before="162"/>
              <w:ind w:left="242"/>
              <w:rPr>
                <w:rFonts w:ascii="宋体" w:hAnsi="宋体" w:cs="宋体"/>
                <w:sz w:val="20"/>
                <w:szCs w:val="20"/>
              </w:rPr>
            </w:pPr>
            <w:r>
              <w:rPr>
                <w:rFonts w:ascii="宋体" w:hAnsi="宋体" w:cs="宋体"/>
                <w:sz w:val="20"/>
                <w:szCs w:val="20"/>
              </w:rPr>
              <w:t>交通设施</w:t>
            </w:r>
          </w:p>
        </w:tc>
        <w:tc>
          <w:tcPr>
            <w:tcW w:w="1315" w:type="dxa"/>
            <w:tcBorders>
              <w:top w:val="single" w:color="000000" w:sz="2" w:space="0"/>
              <w:left w:val="single" w:color="000000" w:sz="4" w:space="0"/>
              <w:bottom w:val="single" w:color="000000" w:sz="4" w:space="0"/>
              <w:right w:val="single" w:color="000000" w:sz="4" w:space="0"/>
            </w:tcBorders>
          </w:tcPr>
          <w:p>
            <w:pPr>
              <w:pStyle w:val="82"/>
              <w:spacing w:before="167"/>
              <w:ind w:left="237"/>
              <w:rPr>
                <w:rFonts w:ascii="宋体" w:hAnsi="宋体" w:cs="宋体"/>
                <w:sz w:val="20"/>
                <w:szCs w:val="20"/>
              </w:rPr>
            </w:pPr>
            <w:r>
              <w:rPr>
                <w:rFonts w:ascii="宋体" w:hAnsi="宋体" w:cs="宋体"/>
                <w:sz w:val="20"/>
                <w:szCs w:val="20"/>
              </w:rPr>
              <w:t>办公设施</w:t>
            </w:r>
          </w:p>
        </w:tc>
        <w:tc>
          <w:tcPr>
            <w:tcW w:w="1327" w:type="dxa"/>
            <w:tcBorders>
              <w:top w:val="single" w:color="000000" w:sz="2" w:space="0"/>
              <w:left w:val="single" w:color="000000" w:sz="4" w:space="0"/>
              <w:bottom w:val="single" w:color="000000" w:sz="4" w:space="0"/>
              <w:right w:val="single" w:color="000000" w:sz="4" w:space="0"/>
            </w:tcBorders>
          </w:tcPr>
          <w:p>
            <w:pPr>
              <w:pStyle w:val="82"/>
              <w:spacing w:before="167"/>
              <w:ind w:left="242"/>
              <w:rPr>
                <w:rFonts w:ascii="宋体" w:hAnsi="宋体" w:cs="宋体"/>
                <w:sz w:val="20"/>
                <w:szCs w:val="20"/>
              </w:rPr>
            </w:pPr>
            <w:r>
              <w:rPr>
                <w:rFonts w:ascii="宋体" w:hAnsi="宋体" w:cs="宋体"/>
                <w:sz w:val="20"/>
                <w:szCs w:val="20"/>
              </w:rPr>
              <w:t>生活设施</w:t>
            </w:r>
          </w:p>
        </w:tc>
        <w:tc>
          <w:tcPr>
            <w:tcW w:w="1961" w:type="dxa"/>
            <w:tcBorders>
              <w:top w:val="single" w:color="000000" w:sz="2" w:space="0"/>
              <w:left w:val="single" w:color="000000" w:sz="4" w:space="0"/>
              <w:bottom w:val="single" w:color="000000" w:sz="4" w:space="0"/>
              <w:right w:val="single" w:color="000000" w:sz="4" w:space="0"/>
            </w:tcBorders>
          </w:tcPr>
          <w:p>
            <w:pPr>
              <w:pStyle w:val="82"/>
              <w:spacing w:before="162"/>
              <w:ind w:left="239"/>
              <w:rPr>
                <w:rFonts w:ascii="宋体" w:hAnsi="宋体" w:cs="宋体"/>
                <w:sz w:val="20"/>
                <w:szCs w:val="20"/>
              </w:rPr>
            </w:pPr>
            <w:r>
              <w:rPr>
                <w:rFonts w:ascii="宋体" w:hAnsi="宋体" w:cs="宋体"/>
                <w:sz w:val="20"/>
                <w:szCs w:val="20"/>
              </w:rPr>
              <w:t>试验、检测仪器</w:t>
            </w:r>
          </w:p>
        </w:tc>
        <w:tc>
          <w:tcPr>
            <w:tcW w:w="984" w:type="dxa"/>
            <w:tcBorders>
              <w:top w:val="single" w:color="000000" w:sz="2" w:space="0"/>
              <w:left w:val="single" w:color="000000" w:sz="4" w:space="0"/>
              <w:bottom w:val="single" w:color="000000" w:sz="4" w:space="0"/>
              <w:right w:val="single" w:color="000000" w:sz="12" w:space="0"/>
            </w:tcBorders>
          </w:tcPr>
          <w:p>
            <w:pPr>
              <w:pStyle w:val="82"/>
              <w:spacing w:before="162"/>
              <w:ind w:left="280"/>
              <w:rPr>
                <w:rFonts w:ascii="宋体" w:hAnsi="宋体" w:cs="宋体"/>
                <w:sz w:val="20"/>
                <w:szCs w:val="20"/>
              </w:rPr>
            </w:pPr>
            <w:r>
              <w:rPr>
                <w:rFonts w:ascii="宋体" w:hAnsi="宋体" w:cs="宋体"/>
                <w:sz w:val="20"/>
                <w:szCs w:val="20"/>
              </w:rPr>
              <w:t>其它</w:t>
            </w: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7"/>
              </w:tabs>
              <w:spacing w:before="107"/>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 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2"/>
                <w:tab w:val="left" w:pos="1370"/>
              </w:tabs>
              <w:spacing w:before="109"/>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7"/>
              </w:tabs>
              <w:spacing w:before="102"/>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 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7"/>
              </w:tabs>
              <w:spacing w:before="105"/>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 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7"/>
              </w:tabs>
              <w:spacing w:before="107"/>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 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7"/>
              </w:tabs>
              <w:spacing w:before="100"/>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 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2"/>
                <w:tab w:val="left" w:pos="1370"/>
              </w:tabs>
              <w:spacing w:before="102"/>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08"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2"/>
                <w:tab w:val="left" w:pos="1370"/>
              </w:tabs>
              <w:spacing w:before="105"/>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2"/>
                <w:tab w:val="left" w:pos="1370"/>
              </w:tabs>
              <w:spacing w:before="109"/>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0"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2"/>
                <w:tab w:val="left" w:pos="1370"/>
              </w:tabs>
              <w:spacing w:before="102"/>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13" w:hRule="exact"/>
          <w:jc w:val="center"/>
        </w:trPr>
        <w:tc>
          <w:tcPr>
            <w:tcW w:w="1915" w:type="dxa"/>
            <w:tcBorders>
              <w:top w:val="single" w:color="000000" w:sz="4" w:space="0"/>
              <w:left w:val="single" w:color="000000" w:sz="12" w:space="0"/>
              <w:bottom w:val="single" w:color="000000" w:sz="4" w:space="0"/>
              <w:right w:val="single" w:color="000000" w:sz="4" w:space="0"/>
            </w:tcBorders>
          </w:tcPr>
          <w:p>
            <w:pPr>
              <w:pStyle w:val="82"/>
              <w:tabs>
                <w:tab w:val="left" w:pos="842"/>
                <w:tab w:val="left" w:pos="1370"/>
              </w:tabs>
              <w:spacing w:before="107"/>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color="000000" w:sz="4" w:space="0"/>
              <w:left w:val="single" w:color="000000" w:sz="4" w:space="0"/>
              <w:bottom w:val="single" w:color="000000" w:sz="4" w:space="0"/>
              <w:right w:val="single" w:color="000000" w:sz="4" w:space="0"/>
            </w:tcBorders>
          </w:tcPr>
          <w:p/>
        </w:tc>
        <w:tc>
          <w:tcPr>
            <w:tcW w:w="1315" w:type="dxa"/>
            <w:tcBorders>
              <w:top w:val="single" w:color="000000" w:sz="4" w:space="0"/>
              <w:left w:val="single" w:color="000000" w:sz="4" w:space="0"/>
              <w:bottom w:val="single" w:color="000000" w:sz="4" w:space="0"/>
              <w:right w:val="single" w:color="000000" w:sz="4" w:space="0"/>
            </w:tcBorders>
          </w:tcPr>
          <w:p/>
        </w:tc>
        <w:tc>
          <w:tcPr>
            <w:tcW w:w="1327" w:type="dxa"/>
            <w:tcBorders>
              <w:top w:val="single" w:color="000000" w:sz="4" w:space="0"/>
              <w:left w:val="single" w:color="000000" w:sz="4" w:space="0"/>
              <w:bottom w:val="single" w:color="000000" w:sz="4" w:space="0"/>
              <w:right w:val="single" w:color="000000" w:sz="4" w:space="0"/>
            </w:tcBorders>
          </w:tcPr>
          <w:p/>
        </w:tc>
        <w:tc>
          <w:tcPr>
            <w:tcW w:w="1961" w:type="dxa"/>
            <w:tcBorders>
              <w:top w:val="single" w:color="000000" w:sz="4" w:space="0"/>
              <w:left w:val="single" w:color="000000" w:sz="4" w:space="0"/>
              <w:bottom w:val="single" w:color="000000" w:sz="4" w:space="0"/>
              <w:right w:val="single" w:color="000000" w:sz="4" w:space="0"/>
            </w:tcBorders>
          </w:tcPr>
          <w:p/>
        </w:tc>
        <w:tc>
          <w:tcPr>
            <w:tcW w:w="984" w:type="dxa"/>
            <w:tcBorders>
              <w:top w:val="single" w:color="000000" w:sz="4" w:space="0"/>
              <w:left w:val="single" w:color="000000" w:sz="4" w:space="0"/>
              <w:bottom w:val="single" w:color="000000" w:sz="4" w:space="0"/>
              <w:right w:val="single" w:color="000000" w:sz="12" w:space="0"/>
            </w:tcBorders>
          </w:tcPr>
          <w:p/>
        </w:tc>
      </w:tr>
      <w:tr>
        <w:tblPrEx>
          <w:tblCellMar>
            <w:top w:w="0" w:type="dxa"/>
            <w:left w:w="0" w:type="dxa"/>
            <w:bottom w:w="0" w:type="dxa"/>
            <w:right w:w="0" w:type="dxa"/>
          </w:tblCellMar>
        </w:tblPrEx>
        <w:trPr>
          <w:trHeight w:val="420" w:hRule="exact"/>
          <w:jc w:val="center"/>
        </w:trPr>
        <w:tc>
          <w:tcPr>
            <w:tcW w:w="1915" w:type="dxa"/>
            <w:tcBorders>
              <w:top w:val="single" w:color="000000" w:sz="4" w:space="0"/>
              <w:left w:val="single" w:color="000000" w:sz="12" w:space="0"/>
              <w:bottom w:val="single" w:color="000000" w:sz="12" w:space="0"/>
              <w:right w:val="single" w:color="000000" w:sz="4" w:space="0"/>
            </w:tcBorders>
          </w:tcPr>
          <w:p>
            <w:pPr>
              <w:pStyle w:val="82"/>
              <w:spacing w:before="102"/>
              <w:ind w:left="415"/>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hint="eastAsia" w:ascii="宋体" w:hAnsi="宋体" w:cs="宋体"/>
                <w:sz w:val="20"/>
                <w:szCs w:val="20"/>
              </w:rPr>
              <w:t xml:space="preserve"> </w:t>
            </w:r>
            <w:r>
              <w:rPr>
                <w:rFonts w:ascii="宋体" w:hAnsi="宋体" w:cs="宋体"/>
                <w:sz w:val="20"/>
                <w:szCs w:val="20"/>
              </w:rPr>
              <w:t>月</w:t>
            </w:r>
          </w:p>
        </w:tc>
        <w:tc>
          <w:tcPr>
            <w:tcW w:w="1330" w:type="dxa"/>
            <w:tcBorders>
              <w:top w:val="single" w:color="000000" w:sz="4" w:space="0"/>
              <w:left w:val="single" w:color="000000" w:sz="4" w:space="0"/>
              <w:bottom w:val="single" w:color="000000" w:sz="12" w:space="0"/>
              <w:right w:val="single" w:color="000000" w:sz="4" w:space="0"/>
            </w:tcBorders>
          </w:tcPr>
          <w:p/>
        </w:tc>
        <w:tc>
          <w:tcPr>
            <w:tcW w:w="1315" w:type="dxa"/>
            <w:tcBorders>
              <w:top w:val="single" w:color="000000" w:sz="4" w:space="0"/>
              <w:left w:val="single" w:color="000000" w:sz="4" w:space="0"/>
              <w:bottom w:val="single" w:color="000000" w:sz="12" w:space="0"/>
              <w:right w:val="single" w:color="000000" w:sz="4" w:space="0"/>
            </w:tcBorders>
          </w:tcPr>
          <w:p/>
        </w:tc>
        <w:tc>
          <w:tcPr>
            <w:tcW w:w="1327" w:type="dxa"/>
            <w:tcBorders>
              <w:top w:val="single" w:color="000000" w:sz="4" w:space="0"/>
              <w:left w:val="single" w:color="000000" w:sz="4" w:space="0"/>
              <w:bottom w:val="single" w:color="000000" w:sz="12" w:space="0"/>
              <w:right w:val="single" w:color="000000" w:sz="4" w:space="0"/>
            </w:tcBorders>
          </w:tcPr>
          <w:p/>
        </w:tc>
        <w:tc>
          <w:tcPr>
            <w:tcW w:w="1961" w:type="dxa"/>
            <w:tcBorders>
              <w:top w:val="single" w:color="000000" w:sz="4" w:space="0"/>
              <w:left w:val="single" w:color="000000" w:sz="4" w:space="0"/>
              <w:bottom w:val="single" w:color="000000" w:sz="12" w:space="0"/>
              <w:right w:val="single" w:color="000000" w:sz="4" w:space="0"/>
            </w:tcBorders>
          </w:tcPr>
          <w:p/>
        </w:tc>
        <w:tc>
          <w:tcPr>
            <w:tcW w:w="984" w:type="dxa"/>
            <w:tcBorders>
              <w:top w:val="single" w:color="000000" w:sz="4" w:space="0"/>
              <w:left w:val="single" w:color="000000" w:sz="4" w:space="0"/>
              <w:bottom w:val="single" w:color="000000" w:sz="12" w:space="0"/>
              <w:right w:val="single" w:color="000000" w:sz="12" w:space="0"/>
            </w:tcBorders>
          </w:tcPr>
          <w:p/>
        </w:tc>
      </w:tr>
    </w:tbl>
    <w:p>
      <w:pPr>
        <w:spacing w:before="2"/>
        <w:rPr>
          <w:rFonts w:ascii="宋体" w:hAnsi="宋体" w:cs="宋体"/>
          <w:sz w:val="12"/>
          <w:szCs w:val="12"/>
        </w:rPr>
      </w:pPr>
    </w:p>
    <w:p/>
    <w:p>
      <w:pPr>
        <w:widowControl/>
        <w:ind w:right="105"/>
        <w:jc w:val="left"/>
        <w:rPr>
          <w:rFonts w:ascii="宋体" w:hAnsi="宋体"/>
          <w:kern w:val="0"/>
        </w:rPr>
      </w:pPr>
    </w:p>
    <w:p>
      <w:pPr>
        <w:widowControl/>
        <w:ind w:right="105"/>
        <w:jc w:val="left"/>
        <w:rPr>
          <w:rFonts w:ascii="宋体" w:hAnsi="宋体"/>
          <w:kern w:val="0"/>
        </w:rPr>
      </w:pPr>
    </w:p>
    <w:p>
      <w:pPr>
        <w:pStyle w:val="5"/>
        <w:spacing w:after="0"/>
        <w:jc w:val="center"/>
        <w:rPr>
          <w:rFonts w:hint="eastAsia" w:ascii="宋体" w:hAnsi="宋体" w:eastAsia="宋体"/>
        </w:rPr>
        <w:sectPr>
          <w:footerReference r:id="rId30" w:type="default"/>
          <w:pgSz w:w="12240" w:h="15840"/>
          <w:pgMar w:top="1440" w:right="1800" w:bottom="1440" w:left="1800" w:header="720" w:footer="720" w:gutter="0"/>
          <w:pgNumType w:fmt="decimal"/>
          <w:cols w:space="720" w:num="1"/>
          <w:docGrid w:linePitch="285" w:charSpace="0"/>
        </w:sectPr>
      </w:pPr>
      <w:bookmarkStart w:id="1524" w:name="_Toc8727"/>
      <w:bookmarkStart w:id="1525" w:name="_Toc19631"/>
      <w:bookmarkStart w:id="1526" w:name="_Toc492300728"/>
      <w:bookmarkStart w:id="1527" w:name="_Toc29412"/>
    </w:p>
    <w:p>
      <w:pPr>
        <w:pStyle w:val="5"/>
        <w:spacing w:after="0"/>
        <w:jc w:val="center"/>
        <w:rPr>
          <w:rFonts w:ascii="宋体" w:hAnsi="宋体" w:eastAsia="宋体"/>
        </w:rPr>
      </w:pPr>
      <w:r>
        <w:rPr>
          <w:rFonts w:hint="eastAsia" w:ascii="宋体" w:hAnsi="宋体" w:eastAsia="宋体"/>
        </w:rPr>
        <w:t>六、资格审查资料</w:t>
      </w:r>
      <w:bookmarkEnd w:id="1524"/>
      <w:bookmarkEnd w:id="1525"/>
      <w:bookmarkEnd w:id="1526"/>
      <w:bookmarkEnd w:id="1527"/>
    </w:p>
    <w:p>
      <w:pPr>
        <w:pStyle w:val="6"/>
        <w:spacing w:before="20" w:after="0"/>
        <w:ind w:firstLine="138"/>
        <w:rPr>
          <w:rFonts w:ascii="宋体" w:hAnsi="宋体" w:eastAsia="宋体"/>
          <w:b/>
        </w:rPr>
      </w:pPr>
      <w:bookmarkStart w:id="1528" w:name="_Toc20354"/>
      <w:bookmarkStart w:id="1529" w:name="_Toc492300729"/>
      <w:bookmarkStart w:id="1530" w:name="_Toc14297"/>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1</w:t>
      </w:r>
      <w:r>
        <w:rPr>
          <w:rFonts w:hint="eastAsia" w:ascii="宋体" w:hAnsi="宋体" w:eastAsia="宋体"/>
          <w:b/>
        </w:rPr>
        <w:t>基本情况表</w:t>
      </w:r>
      <w:bookmarkEnd w:id="1528"/>
      <w:bookmarkEnd w:id="1529"/>
      <w:bookmarkEnd w:id="1530"/>
    </w:p>
    <w:tbl>
      <w:tblPr>
        <w:tblStyle w:val="40"/>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2046"/>
        <w:gridCol w:w="898"/>
        <w:gridCol w:w="1026"/>
        <w:gridCol w:w="1287"/>
        <w:gridCol w:w="414"/>
        <w:gridCol w:w="873"/>
        <w:gridCol w:w="828"/>
        <w:gridCol w:w="284"/>
        <w:gridCol w:w="123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line="440" w:lineRule="exact"/>
              <w:jc w:val="center"/>
              <w:rPr>
                <w:rFonts w:ascii="宋体" w:hAnsi="宋体"/>
              </w:rPr>
            </w:pPr>
            <w:r>
              <w:rPr>
                <w:rFonts w:hint="eastAsia" w:ascii="宋体" w:hAnsi="宋体"/>
              </w:rPr>
              <w:t>投标人名称</w:t>
            </w:r>
          </w:p>
        </w:tc>
        <w:tc>
          <w:tcPr>
            <w:tcW w:w="6840" w:type="dxa"/>
            <w:gridSpan w:val="8"/>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line="440" w:lineRule="exact"/>
              <w:jc w:val="center"/>
              <w:rPr>
                <w:rFonts w:ascii="宋体" w:hAnsi="宋体"/>
              </w:rPr>
            </w:pPr>
            <w:r>
              <w:rPr>
                <w:rFonts w:hint="eastAsia" w:ascii="宋体" w:hAnsi="宋体"/>
              </w:rPr>
              <w:t>注册地址</w:t>
            </w:r>
          </w:p>
        </w:tc>
        <w:tc>
          <w:tcPr>
            <w:tcW w:w="3211" w:type="dxa"/>
            <w:gridSpan w:val="3"/>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287"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邮政编码</w:t>
            </w:r>
          </w:p>
        </w:tc>
        <w:tc>
          <w:tcPr>
            <w:tcW w:w="2342" w:type="dxa"/>
            <w:gridSpan w:val="3"/>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vMerge w:val="restart"/>
            <w:tcBorders>
              <w:top w:val="single" w:color="auto" w:sz="4" w:space="0"/>
              <w:bottom w:val="single" w:color="auto" w:sz="4" w:space="0"/>
              <w:right w:val="single" w:color="auto" w:sz="4" w:space="0"/>
            </w:tcBorders>
            <w:vAlign w:val="center"/>
          </w:tcPr>
          <w:p>
            <w:pPr>
              <w:topLinePunct/>
              <w:spacing w:line="440" w:lineRule="exact"/>
              <w:jc w:val="center"/>
              <w:rPr>
                <w:rFonts w:ascii="宋体" w:hAnsi="宋体"/>
              </w:rPr>
            </w:pPr>
            <w:r>
              <w:rPr>
                <w:rFonts w:hint="eastAsia" w:ascii="宋体" w:hAnsi="宋体"/>
              </w:rPr>
              <w:t>联系方式</w:t>
            </w:r>
          </w:p>
        </w:tc>
        <w:tc>
          <w:tcPr>
            <w:tcW w:w="898" w:type="dxa"/>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联系人</w:t>
            </w:r>
          </w:p>
        </w:tc>
        <w:tc>
          <w:tcPr>
            <w:tcW w:w="2313" w:type="dxa"/>
            <w:gridSpan w:val="2"/>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287"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电</w:t>
            </w:r>
            <w:r>
              <w:rPr>
                <w:rFonts w:ascii="宋体" w:hAnsi="宋体"/>
              </w:rPr>
              <w:t xml:space="preserve"> </w:t>
            </w:r>
            <w:r>
              <w:rPr>
                <w:rFonts w:hint="eastAsia" w:ascii="宋体" w:hAnsi="宋体"/>
              </w:rPr>
              <w:t>话</w:t>
            </w:r>
          </w:p>
        </w:tc>
        <w:tc>
          <w:tcPr>
            <w:tcW w:w="2342" w:type="dxa"/>
            <w:gridSpan w:val="3"/>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vMerge w:val="continue"/>
            <w:tcBorders>
              <w:top w:val="single" w:color="auto" w:sz="4" w:space="0"/>
              <w:bottom w:val="single" w:color="auto" w:sz="4" w:space="0"/>
              <w:right w:val="single" w:color="auto" w:sz="4" w:space="0"/>
            </w:tcBorders>
            <w:vAlign w:val="center"/>
          </w:tcPr>
          <w:p>
            <w:pPr>
              <w:jc w:val="center"/>
              <w:rPr>
                <w:rFonts w:ascii="宋体" w:hAnsi="宋体"/>
              </w:rPr>
            </w:pPr>
          </w:p>
        </w:tc>
        <w:tc>
          <w:tcPr>
            <w:tcW w:w="898" w:type="dxa"/>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传</w:t>
            </w:r>
            <w:r>
              <w:rPr>
                <w:rFonts w:ascii="宋体" w:hAnsi="宋体"/>
              </w:rPr>
              <w:t xml:space="preserve">  </w:t>
            </w:r>
            <w:r>
              <w:rPr>
                <w:rFonts w:hint="eastAsia" w:ascii="宋体" w:hAnsi="宋体"/>
              </w:rPr>
              <w:t>真</w:t>
            </w:r>
          </w:p>
        </w:tc>
        <w:tc>
          <w:tcPr>
            <w:tcW w:w="2313" w:type="dxa"/>
            <w:gridSpan w:val="2"/>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287"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网</w:t>
            </w:r>
            <w:r>
              <w:rPr>
                <w:rFonts w:ascii="宋体" w:hAnsi="宋体"/>
              </w:rPr>
              <w:t xml:space="preserve"> </w:t>
            </w:r>
            <w:r>
              <w:rPr>
                <w:rFonts w:hint="eastAsia" w:ascii="宋体" w:hAnsi="宋体"/>
              </w:rPr>
              <w:t>址</w:t>
            </w:r>
          </w:p>
        </w:tc>
        <w:tc>
          <w:tcPr>
            <w:tcW w:w="2342" w:type="dxa"/>
            <w:gridSpan w:val="3"/>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法定代表人</w:t>
            </w:r>
          </w:p>
        </w:tc>
        <w:tc>
          <w:tcPr>
            <w:tcW w:w="898" w:type="dxa"/>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姓名</w:t>
            </w:r>
          </w:p>
        </w:tc>
        <w:tc>
          <w:tcPr>
            <w:tcW w:w="1026"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287" w:type="dxa"/>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技术职称</w:t>
            </w:r>
          </w:p>
        </w:tc>
        <w:tc>
          <w:tcPr>
            <w:tcW w:w="1287" w:type="dxa"/>
            <w:gridSpan w:val="2"/>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112"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电话</w:t>
            </w:r>
          </w:p>
        </w:tc>
        <w:tc>
          <w:tcPr>
            <w:tcW w:w="1230" w:type="dxa"/>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line="440" w:lineRule="exact"/>
              <w:jc w:val="center"/>
              <w:rPr>
                <w:rFonts w:ascii="宋体" w:hAnsi="宋体"/>
              </w:rPr>
            </w:pPr>
            <w:r>
              <w:rPr>
                <w:rFonts w:hint="eastAsia" w:ascii="宋体" w:hAnsi="宋体"/>
                <w:szCs w:val="21"/>
              </w:rPr>
              <w:t>技术负责人</w:t>
            </w:r>
          </w:p>
        </w:tc>
        <w:tc>
          <w:tcPr>
            <w:tcW w:w="898" w:type="dxa"/>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姓名</w:t>
            </w:r>
          </w:p>
        </w:tc>
        <w:tc>
          <w:tcPr>
            <w:tcW w:w="1026"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287" w:type="dxa"/>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技术职称</w:t>
            </w:r>
          </w:p>
        </w:tc>
        <w:tc>
          <w:tcPr>
            <w:tcW w:w="1287" w:type="dxa"/>
            <w:gridSpan w:val="2"/>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1112"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电话</w:t>
            </w:r>
          </w:p>
        </w:tc>
        <w:tc>
          <w:tcPr>
            <w:tcW w:w="1230" w:type="dxa"/>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企业</w:t>
            </w:r>
            <w:r>
              <w:rPr>
                <w:rFonts w:hint="eastAsia" w:ascii="宋体" w:hAnsi="宋体"/>
                <w:szCs w:val="21"/>
              </w:rPr>
              <w:t>监理</w:t>
            </w:r>
            <w:r>
              <w:rPr>
                <w:rFonts w:hint="eastAsia" w:ascii="宋体" w:hAnsi="宋体"/>
              </w:rPr>
              <w:t>资质证书</w:t>
            </w:r>
          </w:p>
        </w:tc>
        <w:tc>
          <w:tcPr>
            <w:tcW w:w="6840" w:type="dxa"/>
            <w:gridSpan w:val="8"/>
            <w:tcBorders>
              <w:top w:val="single" w:color="auto" w:sz="4" w:space="0"/>
              <w:left w:val="single" w:color="auto" w:sz="4" w:space="0"/>
              <w:bottom w:val="single" w:color="auto" w:sz="4" w:space="0"/>
            </w:tcBorders>
            <w:vAlign w:val="center"/>
          </w:tcPr>
          <w:p>
            <w:pPr>
              <w:topLinePunct/>
              <w:spacing w:before="100" w:beforeAutospacing="1" w:after="100" w:afterAutospacing="1" w:line="440" w:lineRule="exact"/>
              <w:ind w:firstLine="105" w:firstLineChars="50"/>
              <w:jc w:val="center"/>
              <w:rPr>
                <w:rFonts w:ascii="宋体" w:hAnsi="宋体"/>
              </w:rPr>
            </w:pPr>
            <w:r>
              <w:rPr>
                <w:rFonts w:hint="eastAsia" w:ascii="宋体" w:hAnsi="宋体"/>
              </w:rPr>
              <w:t>类型：</w:t>
            </w:r>
            <w:r>
              <w:rPr>
                <w:rFonts w:ascii="宋体" w:hAnsi="宋体"/>
              </w:rPr>
              <w:t xml:space="preserve">                    </w:t>
            </w:r>
            <w:r>
              <w:rPr>
                <w:rFonts w:hint="eastAsia" w:ascii="宋体" w:hAnsi="宋体"/>
              </w:rPr>
              <w:t>等级：</w:t>
            </w:r>
            <w:r>
              <w:rPr>
                <w:rFonts w:ascii="宋体" w:hAnsi="宋体"/>
              </w:rPr>
              <w:t xml:space="preserve">      </w:t>
            </w:r>
            <w:r>
              <w:rPr>
                <w:rFonts w:hint="eastAsia" w:ascii="宋体" w:hAnsi="宋体"/>
              </w:rPr>
              <w:t>证书号：</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营业执照号</w:t>
            </w:r>
          </w:p>
        </w:tc>
        <w:tc>
          <w:tcPr>
            <w:tcW w:w="3211" w:type="dxa"/>
            <w:gridSpan w:val="3"/>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3629" w:type="dxa"/>
            <w:gridSpan w:val="5"/>
            <w:tcBorders>
              <w:top w:val="single" w:color="auto" w:sz="4" w:space="0"/>
              <w:left w:val="single" w:color="auto" w:sz="4" w:space="0"/>
              <w:bottom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员工总人数：</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注册资本</w:t>
            </w:r>
          </w:p>
        </w:tc>
        <w:tc>
          <w:tcPr>
            <w:tcW w:w="3211" w:type="dxa"/>
            <w:gridSpan w:val="3"/>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414" w:type="dxa"/>
            <w:vMerge w:val="restart"/>
            <w:tcBorders>
              <w:top w:val="single" w:color="auto" w:sz="4" w:space="0"/>
              <w:left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其中</w:t>
            </w:r>
          </w:p>
        </w:tc>
        <w:tc>
          <w:tcPr>
            <w:tcW w:w="1701"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高级职称人员</w:t>
            </w:r>
          </w:p>
        </w:tc>
        <w:tc>
          <w:tcPr>
            <w:tcW w:w="1514" w:type="dxa"/>
            <w:gridSpan w:val="2"/>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成立日期</w:t>
            </w:r>
          </w:p>
        </w:tc>
        <w:tc>
          <w:tcPr>
            <w:tcW w:w="3211" w:type="dxa"/>
            <w:gridSpan w:val="3"/>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414" w:type="dxa"/>
            <w:vMerge w:val="continue"/>
            <w:tcBorders>
              <w:left w:val="single" w:color="auto" w:sz="4" w:space="0"/>
              <w:right w:val="single" w:color="auto" w:sz="4" w:space="0"/>
            </w:tcBorders>
            <w:vAlign w:val="center"/>
          </w:tcPr>
          <w:p>
            <w:pPr>
              <w:jc w:val="center"/>
              <w:rPr>
                <w:rFonts w:ascii="宋体" w:hAnsi="宋体"/>
              </w:rPr>
            </w:pPr>
          </w:p>
        </w:tc>
        <w:tc>
          <w:tcPr>
            <w:tcW w:w="1701"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中级职称人员</w:t>
            </w:r>
          </w:p>
        </w:tc>
        <w:tc>
          <w:tcPr>
            <w:tcW w:w="1514" w:type="dxa"/>
            <w:gridSpan w:val="2"/>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基本账户开户银行</w:t>
            </w:r>
          </w:p>
        </w:tc>
        <w:tc>
          <w:tcPr>
            <w:tcW w:w="3211" w:type="dxa"/>
            <w:gridSpan w:val="3"/>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414" w:type="dxa"/>
            <w:vMerge w:val="continue"/>
            <w:tcBorders>
              <w:left w:val="single" w:color="auto" w:sz="4" w:space="0"/>
              <w:right w:val="single" w:color="auto" w:sz="4" w:space="0"/>
            </w:tcBorders>
            <w:vAlign w:val="center"/>
          </w:tcPr>
          <w:p>
            <w:pPr>
              <w:jc w:val="center"/>
              <w:rPr>
                <w:rFonts w:ascii="宋体" w:hAnsi="宋体"/>
              </w:rPr>
            </w:pPr>
          </w:p>
        </w:tc>
        <w:tc>
          <w:tcPr>
            <w:tcW w:w="1701"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技术人员数量</w:t>
            </w:r>
          </w:p>
        </w:tc>
        <w:tc>
          <w:tcPr>
            <w:tcW w:w="1514" w:type="dxa"/>
            <w:gridSpan w:val="2"/>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基本账户银行账号</w:t>
            </w:r>
          </w:p>
        </w:tc>
        <w:tc>
          <w:tcPr>
            <w:tcW w:w="3211" w:type="dxa"/>
            <w:gridSpan w:val="3"/>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rPr>
            </w:pPr>
          </w:p>
        </w:tc>
        <w:tc>
          <w:tcPr>
            <w:tcW w:w="414" w:type="dxa"/>
            <w:vMerge w:val="continue"/>
            <w:tcBorders>
              <w:left w:val="single" w:color="auto" w:sz="4" w:space="0"/>
              <w:right w:val="single" w:color="auto" w:sz="4" w:space="0"/>
            </w:tcBorders>
            <w:vAlign w:val="center"/>
          </w:tcPr>
          <w:p>
            <w:pPr>
              <w:jc w:val="center"/>
              <w:rPr>
                <w:rFonts w:ascii="宋体" w:hAnsi="宋体"/>
              </w:rPr>
            </w:pPr>
          </w:p>
        </w:tc>
        <w:tc>
          <w:tcPr>
            <w:tcW w:w="1701" w:type="dxa"/>
            <w:gridSpan w:val="2"/>
            <w:tcBorders>
              <w:top w:val="single" w:color="auto" w:sz="4" w:space="0"/>
              <w:left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szCs w:val="21"/>
              </w:rPr>
              <w:t>各类注册人员</w:t>
            </w:r>
          </w:p>
        </w:tc>
        <w:tc>
          <w:tcPr>
            <w:tcW w:w="1514" w:type="dxa"/>
            <w:gridSpan w:val="2"/>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right w:val="single" w:color="auto" w:sz="4" w:space="0"/>
            </w:tcBorders>
            <w:vAlign w:val="center"/>
          </w:tcPr>
          <w:p>
            <w:pPr>
              <w:topLinePunct/>
              <w:spacing w:before="100" w:beforeAutospacing="1" w:after="100" w:afterAutospacing="1" w:line="440" w:lineRule="exact"/>
              <w:ind w:firstLine="210" w:firstLineChars="100"/>
              <w:jc w:val="center"/>
              <w:rPr>
                <w:rFonts w:ascii="宋体" w:hAnsi="宋体"/>
              </w:rPr>
            </w:pPr>
            <w:r>
              <w:rPr>
                <w:rFonts w:hint="eastAsia" w:ascii="宋体" w:hAnsi="宋体"/>
              </w:rPr>
              <w:t>经营范围</w:t>
            </w:r>
          </w:p>
        </w:tc>
        <w:tc>
          <w:tcPr>
            <w:tcW w:w="6840" w:type="dxa"/>
            <w:gridSpan w:val="8"/>
            <w:tcBorders>
              <w:top w:val="single" w:color="auto" w:sz="4" w:space="0"/>
              <w:left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 w:hRule="atLeast"/>
          <w:jc w:val="center"/>
        </w:trPr>
        <w:tc>
          <w:tcPr>
            <w:tcW w:w="2046" w:type="dxa"/>
            <w:tcBorders>
              <w:top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szCs w:val="21"/>
              </w:rPr>
              <w:t>投标人关联企业情况（包括但不限于与投标人法定代表人为同一人或者存在控股、管理关系的不同单位）</w:t>
            </w:r>
          </w:p>
        </w:tc>
        <w:tc>
          <w:tcPr>
            <w:tcW w:w="6840" w:type="dxa"/>
            <w:gridSpan w:val="8"/>
            <w:tcBorders>
              <w:top w:val="single" w:color="auto" w:sz="4" w:space="0"/>
              <w:left w:val="single" w:color="auto" w:sz="4" w:space="0"/>
            </w:tcBorders>
            <w:vAlign w:val="center"/>
          </w:tcPr>
          <w:p>
            <w:pPr>
              <w:topLinePunct/>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2046" w:type="dxa"/>
            <w:tcBorders>
              <w:top w:val="single" w:color="auto" w:sz="4" w:space="0"/>
              <w:bottom w:val="single" w:color="auto" w:sz="4" w:space="0"/>
              <w:right w:val="single" w:color="auto" w:sz="4" w:space="0"/>
            </w:tcBorders>
            <w:vAlign w:val="center"/>
          </w:tcPr>
          <w:p>
            <w:pPr>
              <w:topLinePunct/>
              <w:spacing w:before="100" w:beforeAutospacing="1" w:after="100" w:afterAutospacing="1" w:line="440" w:lineRule="exact"/>
              <w:jc w:val="center"/>
              <w:rPr>
                <w:rFonts w:ascii="宋体" w:hAnsi="宋体"/>
              </w:rPr>
            </w:pPr>
            <w:r>
              <w:rPr>
                <w:rFonts w:hint="eastAsia" w:ascii="宋体" w:hAnsi="宋体"/>
              </w:rPr>
              <w:t>备注</w:t>
            </w:r>
          </w:p>
        </w:tc>
        <w:tc>
          <w:tcPr>
            <w:tcW w:w="6840" w:type="dxa"/>
            <w:gridSpan w:val="8"/>
            <w:tcBorders>
              <w:top w:val="single" w:color="auto" w:sz="4" w:space="0"/>
              <w:left w:val="single" w:color="auto" w:sz="4" w:space="0"/>
              <w:bottom w:val="single" w:color="auto" w:sz="4" w:space="0"/>
            </w:tcBorders>
            <w:vAlign w:val="center"/>
          </w:tcPr>
          <w:p>
            <w:pPr>
              <w:topLinePunct/>
              <w:spacing w:line="440" w:lineRule="exact"/>
              <w:jc w:val="center"/>
              <w:rPr>
                <w:rFonts w:ascii="宋体" w:hAnsi="宋体"/>
              </w:rPr>
            </w:pPr>
          </w:p>
        </w:tc>
      </w:tr>
    </w:tbl>
    <w:p>
      <w:pPr>
        <w:topLinePunct/>
        <w:spacing w:line="440" w:lineRule="exact"/>
        <w:ind w:right="420"/>
        <w:jc w:val="left"/>
        <w:rPr>
          <w:rFonts w:ascii="宋体" w:hAnsi="宋体"/>
        </w:rPr>
      </w:pPr>
      <w:r>
        <w:rPr>
          <w:rFonts w:hint="eastAsia" w:ascii="宋体" w:hAnsi="宋体"/>
          <w:bCs/>
          <w:snapToGrid w:val="0"/>
          <w:kern w:val="0"/>
          <w:szCs w:val="21"/>
        </w:rPr>
        <w:t>注：应附</w:t>
      </w:r>
      <w:r>
        <w:rPr>
          <w:rFonts w:hint="eastAsia" w:ascii="宋体" w:hAnsi="宋体"/>
        </w:rPr>
        <w:t>营业执照和组织机构代码证的扫描件（按照</w:t>
      </w:r>
      <w:r>
        <w:rPr>
          <w:rFonts w:ascii="宋体" w:hAnsi="宋体"/>
        </w:rPr>
        <w:t>“</w:t>
      </w:r>
      <w:r>
        <w:rPr>
          <w:rFonts w:hint="eastAsia" w:ascii="宋体" w:hAnsi="宋体"/>
        </w:rPr>
        <w:t>三证合一</w:t>
      </w:r>
      <w:r>
        <w:rPr>
          <w:rFonts w:ascii="宋体" w:hAnsi="宋体"/>
        </w:rPr>
        <w:t>”</w:t>
      </w:r>
      <w:r>
        <w:rPr>
          <w:rFonts w:hint="eastAsia" w:ascii="宋体" w:hAnsi="宋体"/>
        </w:rPr>
        <w:t>或</w:t>
      </w:r>
      <w:r>
        <w:rPr>
          <w:rFonts w:ascii="宋体" w:hAnsi="宋体"/>
        </w:rPr>
        <w:t>“</w:t>
      </w:r>
      <w:r>
        <w:rPr>
          <w:rFonts w:hint="eastAsia" w:ascii="宋体" w:hAnsi="宋体"/>
        </w:rPr>
        <w:t>五证合一</w:t>
      </w:r>
      <w:r>
        <w:rPr>
          <w:rFonts w:ascii="宋体" w:hAnsi="宋体"/>
        </w:rPr>
        <w:t>”</w:t>
      </w:r>
      <w:r>
        <w:rPr>
          <w:rFonts w:hint="eastAsia" w:ascii="宋体" w:hAnsi="宋体"/>
        </w:rPr>
        <w:t>登记制度进行登记的，可仅提供营业执照扫描件）、投标人监理资质证书等材料的扫描件。</w:t>
      </w:r>
    </w:p>
    <w:p>
      <w:pPr>
        <w:spacing w:line="440" w:lineRule="exact"/>
        <w:rPr>
          <w:rFonts w:ascii="宋体" w:hAnsi="宋体"/>
          <w:u w:val="single"/>
        </w:rPr>
      </w:pPr>
    </w:p>
    <w:p>
      <w:pPr>
        <w:spacing w:line="440" w:lineRule="exact"/>
        <w:rPr>
          <w:rFonts w:ascii="宋体" w:hAnsi="宋体"/>
          <w:u w:val="single"/>
        </w:rPr>
      </w:pPr>
    </w:p>
    <w:p>
      <w:pPr>
        <w:pStyle w:val="6"/>
        <w:ind w:firstLine="138"/>
        <w:rPr>
          <w:rFonts w:ascii="宋体" w:hAnsi="宋体" w:eastAsia="宋体"/>
          <w:b/>
        </w:rPr>
      </w:pPr>
      <w:bookmarkStart w:id="1531" w:name="_Toc15992"/>
      <w:bookmarkStart w:id="1532" w:name="_Toc492300730"/>
      <w:bookmarkStart w:id="1533" w:name="_Toc8568"/>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2</w:t>
      </w:r>
      <w:r>
        <w:rPr>
          <w:rFonts w:hint="eastAsia" w:ascii="宋体" w:hAnsi="宋体" w:eastAsia="宋体"/>
          <w:b/>
        </w:rPr>
        <w:t>近年财务状况表</w:t>
      </w:r>
      <w:bookmarkEnd w:id="1531"/>
      <w:bookmarkEnd w:id="1532"/>
      <w:bookmarkEnd w:id="1533"/>
    </w:p>
    <w:p>
      <w:pPr>
        <w:autoSpaceDE w:val="0"/>
        <w:autoSpaceDN w:val="0"/>
        <w:adjustRightInd w:val="0"/>
        <w:jc w:val="center"/>
        <w:rPr>
          <w:rFonts w:ascii="Arial" w:hAnsi="Arial" w:cs="Wingdings"/>
          <w:kern w:val="0"/>
          <w:szCs w:val="21"/>
        </w:rPr>
      </w:pPr>
      <w:r>
        <w:rPr>
          <w:rFonts w:hint="eastAsia" w:ascii="Arial" w:hAnsi="Arial" w:cs="Wingdings"/>
          <w:kern w:val="0"/>
          <w:szCs w:val="21"/>
        </w:rPr>
        <w:t>（</w:t>
      </w:r>
      <w:r>
        <w:rPr>
          <w:rFonts w:hint="eastAsia" w:ascii="Arial" w:hAnsi="Arial"/>
          <w:kern w:val="0"/>
          <w:szCs w:val="21"/>
        </w:rPr>
        <w:t>近年指</w:t>
      </w:r>
      <w:r>
        <w:rPr>
          <w:rFonts w:hint="eastAsia" w:ascii="Arial" w:hAnsi="Arial"/>
          <w:kern w:val="0"/>
          <w:szCs w:val="21"/>
          <w:u w:val="single"/>
        </w:rPr>
        <w:t xml:space="preserve">     </w:t>
      </w:r>
      <w:r>
        <w:rPr>
          <w:rFonts w:hint="eastAsia" w:ascii="Arial" w:hAnsi="Arial"/>
          <w:kern w:val="0"/>
          <w:szCs w:val="21"/>
        </w:rPr>
        <w:t>年至</w:t>
      </w:r>
      <w:r>
        <w:rPr>
          <w:rFonts w:hint="eastAsia" w:ascii="Arial" w:hAnsi="Arial"/>
          <w:kern w:val="0"/>
          <w:szCs w:val="21"/>
          <w:u w:val="single"/>
        </w:rPr>
        <w:t xml:space="preserve">      </w:t>
      </w:r>
      <w:r>
        <w:rPr>
          <w:rFonts w:hint="eastAsia" w:ascii="Arial" w:hAnsi="Arial"/>
          <w:kern w:val="0"/>
          <w:szCs w:val="21"/>
        </w:rPr>
        <w:t>年</w:t>
      </w:r>
      <w:r>
        <w:rPr>
          <w:rFonts w:hint="eastAsia" w:ascii="Arial" w:hAnsi="Arial" w:cs="Wingdings"/>
          <w:kern w:val="0"/>
          <w:szCs w:val="21"/>
        </w:rPr>
        <w:t>）</w:t>
      </w:r>
    </w:p>
    <w:p>
      <w:pPr>
        <w:ind w:firstLine="210" w:firstLineChars="100"/>
        <w:rPr>
          <w:rFonts w:cs="华文细黑"/>
          <w:kern w:val="0"/>
        </w:rPr>
      </w:pPr>
    </w:p>
    <w:p>
      <w:pPr>
        <w:autoSpaceDE w:val="0"/>
        <w:autoSpaceDN w:val="0"/>
        <w:adjustRightInd w:val="0"/>
        <w:jc w:val="center"/>
        <w:rPr>
          <w:rFonts w:ascii="Arial" w:hAnsi="Arial" w:cs="Courier New"/>
          <w:b/>
          <w:kern w:val="0"/>
          <w:szCs w:val="21"/>
        </w:rPr>
      </w:pPr>
      <w:r>
        <w:rPr>
          <w:rFonts w:hint="eastAsia" w:ascii="Arial" w:hAnsi="Arial" w:cs="Courier New"/>
          <w:b/>
          <w:kern w:val="0"/>
          <w:szCs w:val="21"/>
        </w:rPr>
        <w:t>财务状况表</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5"/>
        <w:gridCol w:w="1705"/>
        <w:gridCol w:w="1706"/>
        <w:gridCol w:w="1706"/>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autoSpaceDE w:val="0"/>
              <w:autoSpaceDN w:val="0"/>
              <w:adjustRightInd w:val="0"/>
              <w:spacing w:after="120" w:line="540" w:lineRule="exact"/>
              <w:jc w:val="center"/>
              <w:rPr>
                <w:rFonts w:ascii="Arial" w:hAnsi="Arial"/>
                <w:kern w:val="0"/>
                <w:szCs w:val="21"/>
              </w:rPr>
            </w:pPr>
            <w:r>
              <w:rPr>
                <w:rFonts w:hint="eastAsia" w:ascii="Arial" w:hAnsi="Arial"/>
                <w:kern w:val="0"/>
                <w:szCs w:val="21"/>
              </w:rPr>
              <w:t>名</w:t>
            </w:r>
            <w:r>
              <w:rPr>
                <w:rFonts w:hint="eastAsia" w:ascii="Arial" w:hAnsi="Arial" w:cs="@O9-PK7484ba-Identity-H"/>
                <w:kern w:val="0"/>
                <w:szCs w:val="21"/>
              </w:rPr>
              <w:t>　　</w:t>
            </w:r>
            <w:r>
              <w:rPr>
                <w:rFonts w:hint="eastAsia" w:ascii="Arial" w:hAnsi="Arial"/>
                <w:kern w:val="0"/>
                <w:szCs w:val="21"/>
              </w:rPr>
              <w:t>称</w:t>
            </w:r>
          </w:p>
        </w:tc>
        <w:tc>
          <w:tcPr>
            <w:tcW w:w="1705" w:type="dxa"/>
            <w:vAlign w:val="center"/>
          </w:tcPr>
          <w:p>
            <w:pPr>
              <w:autoSpaceDE w:val="0"/>
              <w:autoSpaceDN w:val="0"/>
              <w:adjustRightInd w:val="0"/>
              <w:spacing w:after="120" w:line="540" w:lineRule="exact"/>
              <w:jc w:val="center"/>
              <w:rPr>
                <w:rFonts w:ascii="Arial" w:hAnsi="Arial"/>
                <w:kern w:val="0"/>
                <w:szCs w:val="21"/>
              </w:rPr>
            </w:pPr>
            <w:r>
              <w:rPr>
                <w:rFonts w:hint="eastAsia" w:ascii="Arial" w:hAnsi="Arial"/>
                <w:kern w:val="0"/>
                <w:szCs w:val="21"/>
              </w:rPr>
              <w:t>单</w:t>
            </w:r>
            <w:r>
              <w:rPr>
                <w:rFonts w:hint="eastAsia" w:ascii="Arial" w:hAnsi="Arial" w:cs="@O9-PK7484ba-Identity-H"/>
                <w:kern w:val="0"/>
                <w:szCs w:val="21"/>
              </w:rPr>
              <w:t>　</w:t>
            </w:r>
            <w:r>
              <w:rPr>
                <w:rFonts w:hint="eastAsia" w:ascii="Arial" w:hAnsi="Arial"/>
                <w:kern w:val="0"/>
                <w:szCs w:val="21"/>
              </w:rPr>
              <w:t>位</w:t>
            </w:r>
          </w:p>
        </w:tc>
        <w:tc>
          <w:tcPr>
            <w:tcW w:w="1706" w:type="dxa"/>
            <w:vAlign w:val="center"/>
          </w:tcPr>
          <w:p>
            <w:pPr>
              <w:autoSpaceDE w:val="0"/>
              <w:autoSpaceDN w:val="0"/>
              <w:adjustRightInd w:val="0"/>
              <w:spacing w:after="120" w:line="540" w:lineRule="exact"/>
              <w:jc w:val="center"/>
              <w:rPr>
                <w:rFonts w:ascii="Arial" w:hAnsi="Arial"/>
                <w:kern w:val="0"/>
                <w:szCs w:val="21"/>
              </w:rPr>
            </w:pPr>
            <w:r>
              <w:rPr>
                <w:rFonts w:hint="eastAsia" w:ascii="Arial" w:hAnsi="Arial"/>
                <w:kern w:val="0"/>
                <w:szCs w:val="21"/>
              </w:rPr>
              <w:t>年</w:t>
            </w:r>
          </w:p>
        </w:tc>
        <w:tc>
          <w:tcPr>
            <w:tcW w:w="1706" w:type="dxa"/>
            <w:vAlign w:val="center"/>
          </w:tcPr>
          <w:p>
            <w:pPr>
              <w:autoSpaceDE w:val="0"/>
              <w:autoSpaceDN w:val="0"/>
              <w:adjustRightInd w:val="0"/>
              <w:spacing w:after="120" w:line="540" w:lineRule="exact"/>
              <w:jc w:val="center"/>
              <w:rPr>
                <w:rFonts w:ascii="Arial" w:hAnsi="Arial"/>
                <w:kern w:val="0"/>
                <w:szCs w:val="21"/>
              </w:rPr>
            </w:pPr>
            <w:r>
              <w:rPr>
                <w:rFonts w:hint="eastAsia" w:ascii="Arial" w:hAnsi="Arial"/>
                <w:kern w:val="0"/>
                <w:szCs w:val="21"/>
              </w:rPr>
              <w:t>年</w:t>
            </w:r>
          </w:p>
        </w:tc>
        <w:tc>
          <w:tcPr>
            <w:tcW w:w="1706" w:type="dxa"/>
            <w:vAlign w:val="center"/>
          </w:tcPr>
          <w:p>
            <w:pPr>
              <w:autoSpaceDE w:val="0"/>
              <w:autoSpaceDN w:val="0"/>
              <w:adjustRightInd w:val="0"/>
              <w:spacing w:after="120" w:line="540" w:lineRule="exact"/>
              <w:jc w:val="center"/>
              <w:rPr>
                <w:rFonts w:ascii="Arial" w:hAnsi="Arial"/>
                <w:kern w:val="0"/>
                <w:szCs w:val="21"/>
              </w:rPr>
            </w:pPr>
            <w:r>
              <w:rPr>
                <w:rFonts w:hint="eastAsia" w:ascii="Arial" w:hAnsi="Arial"/>
                <w:kern w:val="0"/>
                <w:szCs w:val="21"/>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一</w:t>
            </w:r>
            <w:r>
              <w:rPr>
                <w:rFonts w:hint="eastAsia" w:cs="Wingdings"/>
                <w:kern w:val="0"/>
              </w:rPr>
              <w:t>、</w:t>
            </w:r>
            <w:r>
              <w:rPr>
                <w:rFonts w:hint="eastAsia"/>
                <w:kern w:val="0"/>
              </w:rPr>
              <w:t>注册资金</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二</w:t>
            </w:r>
            <w:r>
              <w:rPr>
                <w:rFonts w:hint="eastAsia" w:cs="Wingdings"/>
                <w:kern w:val="0"/>
              </w:rPr>
              <w:t>、</w:t>
            </w:r>
            <w:r>
              <w:rPr>
                <w:rFonts w:hint="eastAsia"/>
                <w:kern w:val="0"/>
              </w:rPr>
              <w:t>净资产</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三</w:t>
            </w:r>
            <w:r>
              <w:rPr>
                <w:rFonts w:hint="eastAsia" w:cs="Wingdings"/>
                <w:kern w:val="0"/>
              </w:rPr>
              <w:t>、</w:t>
            </w:r>
            <w:r>
              <w:rPr>
                <w:rFonts w:hint="eastAsia"/>
                <w:kern w:val="0"/>
              </w:rPr>
              <w:t>总资产</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四</w:t>
            </w:r>
            <w:r>
              <w:rPr>
                <w:rFonts w:hint="eastAsia" w:cs="Wingdings"/>
                <w:kern w:val="0"/>
              </w:rPr>
              <w:t>、</w:t>
            </w:r>
            <w:r>
              <w:rPr>
                <w:rFonts w:hint="eastAsia"/>
                <w:kern w:val="0"/>
              </w:rPr>
              <w:t>固定资产</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autoSpaceDE w:val="0"/>
              <w:autoSpaceDN w:val="0"/>
              <w:adjustRightInd w:val="0"/>
              <w:spacing w:after="120" w:line="540" w:lineRule="exact"/>
              <w:rPr>
                <w:rFonts w:ascii="Arial" w:hAnsi="Arial"/>
                <w:kern w:val="0"/>
                <w:szCs w:val="21"/>
              </w:rPr>
            </w:pPr>
            <w:r>
              <w:rPr>
                <w:rFonts w:hint="eastAsia" w:ascii="Arial" w:hAnsi="Arial"/>
                <w:kern w:val="0"/>
                <w:szCs w:val="21"/>
              </w:rPr>
              <w:t>五</w:t>
            </w:r>
            <w:r>
              <w:rPr>
                <w:rFonts w:hint="eastAsia" w:ascii="Arial" w:hAnsi="Arial" w:cs="Wingdings"/>
                <w:kern w:val="0"/>
                <w:szCs w:val="21"/>
              </w:rPr>
              <w:t>、</w:t>
            </w:r>
            <w:r>
              <w:rPr>
                <w:rFonts w:hint="eastAsia" w:ascii="Arial" w:hAnsi="Arial"/>
                <w:kern w:val="0"/>
                <w:szCs w:val="21"/>
              </w:rPr>
              <w:t>流动资产</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六</w:t>
            </w:r>
            <w:r>
              <w:rPr>
                <w:rFonts w:hint="eastAsia" w:cs="Wingdings"/>
                <w:kern w:val="0"/>
              </w:rPr>
              <w:t>、</w:t>
            </w:r>
            <w:r>
              <w:rPr>
                <w:rFonts w:hint="eastAsia"/>
                <w:kern w:val="0"/>
              </w:rPr>
              <w:t>流动负债</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七</w:t>
            </w:r>
            <w:r>
              <w:rPr>
                <w:rFonts w:hint="eastAsia" w:cs="Wingdings"/>
                <w:kern w:val="0"/>
              </w:rPr>
              <w:t>、</w:t>
            </w:r>
            <w:r>
              <w:rPr>
                <w:rFonts w:hint="eastAsia"/>
                <w:kern w:val="0"/>
              </w:rPr>
              <w:t>负债合计</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八</w:t>
            </w:r>
            <w:r>
              <w:rPr>
                <w:rFonts w:hint="eastAsia" w:cs="Wingdings"/>
                <w:kern w:val="0"/>
              </w:rPr>
              <w:t>、</w:t>
            </w:r>
            <w:r>
              <w:rPr>
                <w:rFonts w:hint="eastAsia"/>
                <w:kern w:val="0"/>
              </w:rPr>
              <w:t>营业收入</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705" w:type="dxa"/>
            <w:vAlign w:val="center"/>
          </w:tcPr>
          <w:p>
            <w:pPr>
              <w:spacing w:after="120"/>
              <w:rPr>
                <w:kern w:val="0"/>
              </w:rPr>
            </w:pPr>
            <w:r>
              <w:rPr>
                <w:rFonts w:hint="eastAsia"/>
                <w:kern w:val="0"/>
              </w:rPr>
              <w:t>九</w:t>
            </w:r>
            <w:r>
              <w:rPr>
                <w:rFonts w:hint="eastAsia" w:cs="Wingdings"/>
                <w:kern w:val="0"/>
              </w:rPr>
              <w:t>、</w:t>
            </w:r>
            <w:r>
              <w:rPr>
                <w:rFonts w:hint="eastAsia"/>
                <w:kern w:val="0"/>
              </w:rPr>
              <w:t>净利润</w:t>
            </w:r>
          </w:p>
        </w:tc>
        <w:tc>
          <w:tcPr>
            <w:tcW w:w="1705"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c>
          <w:tcPr>
            <w:tcW w:w="1706" w:type="dxa"/>
            <w:vAlign w:val="center"/>
          </w:tcPr>
          <w:p>
            <w:pPr>
              <w:autoSpaceDE w:val="0"/>
              <w:autoSpaceDN w:val="0"/>
              <w:adjustRightInd w:val="0"/>
              <w:spacing w:after="120" w:line="540" w:lineRule="exact"/>
              <w:ind w:left="420" w:leftChars="200"/>
              <w:jc w:val="center"/>
              <w:rPr>
                <w:rFonts w:ascii="Arial" w:hAnsi="Arial"/>
                <w:kern w:val="0"/>
                <w:szCs w:val="21"/>
              </w:rPr>
            </w:pPr>
          </w:p>
        </w:tc>
      </w:tr>
    </w:tbl>
    <w:p>
      <w:pPr>
        <w:topLinePunct/>
        <w:spacing w:line="440" w:lineRule="exact"/>
        <w:ind w:firstLine="420" w:firstLineChars="200"/>
        <w:rPr>
          <w:rFonts w:hint="eastAsia" w:ascii="宋体" w:hAnsi="宋体"/>
        </w:rPr>
      </w:pPr>
      <w:r>
        <w:rPr>
          <w:rFonts w:hint="eastAsia" w:ascii="宋体" w:hAnsi="宋体"/>
          <w:bCs/>
          <w:snapToGrid w:val="0"/>
          <w:kern w:val="0"/>
          <w:szCs w:val="21"/>
        </w:rPr>
        <w:t>注：</w:t>
      </w:r>
      <w:r>
        <w:rPr>
          <w:rFonts w:hint="eastAsia" w:ascii="宋体" w:hAnsi="宋体"/>
          <w:szCs w:val="21"/>
        </w:rPr>
        <w:t>投标人应附经会计师事务所或审计机构审计的财务会计报表，包括资产负债表、</w:t>
      </w:r>
      <w:r>
        <w:rPr>
          <w:rFonts w:hint="eastAsia"/>
        </w:rPr>
        <w:t>现金流量表、</w:t>
      </w:r>
      <w:r>
        <w:rPr>
          <w:rFonts w:hint="eastAsia" w:ascii="宋体" w:hAnsi="宋体"/>
          <w:szCs w:val="21"/>
        </w:rPr>
        <w:t>利润表的扫描件</w:t>
      </w:r>
      <w:r>
        <w:rPr>
          <w:rFonts w:hint="eastAsia" w:ascii="_x000B__x000C_" w:hAnsi="_x000B__x000C_"/>
          <w:b/>
          <w:szCs w:val="21"/>
        </w:rPr>
        <w:t>（无需提供“财务情况说明书”）</w:t>
      </w:r>
      <w:r>
        <w:rPr>
          <w:rFonts w:hint="eastAsia" w:ascii="宋体" w:hAnsi="宋体"/>
          <w:szCs w:val="21"/>
        </w:rPr>
        <w:t>，</w:t>
      </w:r>
      <w:r>
        <w:rPr>
          <w:rFonts w:hint="eastAsia" w:ascii="_x000B__x000C_" w:hAnsi="_x000B__x000C_"/>
          <w:szCs w:val="21"/>
        </w:rPr>
        <w:t>具体年份要求见投标人须知前附表</w:t>
      </w:r>
      <w:r>
        <w:rPr>
          <w:rFonts w:hint="eastAsia" w:ascii="宋体" w:hAnsi="宋体"/>
          <w:szCs w:val="21"/>
        </w:rPr>
        <w:t>。投标人的成立时间少于投标人须知前附表规定年份的，应提供成立以来的财务状况表。</w:t>
      </w:r>
    </w:p>
    <w:p>
      <w:pPr>
        <w:topLinePunct/>
        <w:spacing w:line="440" w:lineRule="exact"/>
        <w:ind w:firstLine="420" w:firstLineChars="200"/>
        <w:jc w:val="left"/>
        <w:rPr>
          <w:rFonts w:ascii="宋体" w:hAnsi="宋体"/>
        </w:rPr>
      </w:pPr>
    </w:p>
    <w:p>
      <w:pPr>
        <w:pStyle w:val="6"/>
        <w:ind w:firstLine="138"/>
        <w:rPr>
          <w:rFonts w:ascii="宋体" w:hAnsi="宋体" w:eastAsia="宋体"/>
          <w:b/>
        </w:rPr>
      </w:pPr>
      <w:bookmarkStart w:id="1534" w:name="_Toc492300731"/>
      <w:r>
        <w:rPr>
          <w:rFonts w:hint="eastAsia" w:ascii="宋体" w:hAnsi="宋体" w:eastAsia="宋体"/>
          <w:b/>
        </w:rPr>
        <w:br w:type="page"/>
      </w:r>
      <w:bookmarkStart w:id="1535" w:name="_Toc30948"/>
      <w:bookmarkStart w:id="1536" w:name="_Toc30481"/>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3</w:t>
      </w:r>
      <w:r>
        <w:rPr>
          <w:rFonts w:hint="eastAsia" w:ascii="宋体" w:hAnsi="宋体" w:eastAsia="宋体"/>
          <w:b/>
        </w:rPr>
        <w:t>近年完成的类似项目情</w:t>
      </w:r>
      <w:bookmarkEnd w:id="1534"/>
      <w:r>
        <w:rPr>
          <w:rFonts w:hint="eastAsia" w:ascii="宋体" w:hAnsi="宋体" w:eastAsia="宋体"/>
          <w:b/>
        </w:rPr>
        <w:t>况表</w:t>
      </w:r>
      <w:bookmarkEnd w:id="1535"/>
      <w:bookmarkEnd w:id="1536"/>
    </w:p>
    <w:p>
      <w:pPr>
        <w:ind w:firstLine="1680" w:firstLineChars="800"/>
        <w:rPr>
          <w:rFonts w:ascii="宋体" w:hAnsi="宋体"/>
        </w:rPr>
      </w:pPr>
      <w:r>
        <w:rPr>
          <w:rFonts w:hint="eastAsia" w:ascii="宋体" w:hAnsi="宋体" w:cs="H-SS9-PK74820000032-Identity-H"/>
          <w:kern w:val="0"/>
          <w:szCs w:val="21"/>
        </w:rPr>
        <w:t>（</w:t>
      </w:r>
      <w:r>
        <w:rPr>
          <w:rFonts w:hint="eastAsia" w:ascii="宋体" w:hAnsi="宋体" w:cs="SSJ-PK7482000002d-Identity-H"/>
          <w:kern w:val="0"/>
          <w:szCs w:val="21"/>
        </w:rPr>
        <w:t>近年指</w:t>
      </w:r>
      <w:r>
        <w:rPr>
          <w:rFonts w:hint="eastAsia" w:ascii="宋体" w:hAnsi="宋体" w:cs="SSJ-PK7482000002d-Identity-H"/>
          <w:kern w:val="0"/>
          <w:szCs w:val="21"/>
          <w:u w:val="single"/>
        </w:rPr>
        <w:t xml:space="preserve">     </w:t>
      </w:r>
      <w:r>
        <w:rPr>
          <w:rFonts w:hint="eastAsia" w:ascii="宋体" w:hAnsi="宋体" w:cs="SSJ-PK7482000002d-Identity-H"/>
          <w:kern w:val="0"/>
          <w:szCs w:val="21"/>
        </w:rPr>
        <w:t>年</w:t>
      </w:r>
      <w:r>
        <w:rPr>
          <w:rFonts w:hint="eastAsia" w:ascii="宋体" w:hAnsi="宋体" w:cs="SSJ-PK7482000002d-Identity-H"/>
          <w:kern w:val="0"/>
          <w:szCs w:val="21"/>
          <w:u w:val="single"/>
        </w:rPr>
        <w:t xml:space="preserve">    </w:t>
      </w:r>
      <w:r>
        <w:rPr>
          <w:rFonts w:hint="eastAsia" w:ascii="宋体" w:hAnsi="宋体" w:cs="SSJ-PK7482000002d-Identity-H"/>
          <w:kern w:val="0"/>
          <w:szCs w:val="21"/>
        </w:rPr>
        <w:t>月</w:t>
      </w:r>
      <w:r>
        <w:rPr>
          <w:rFonts w:hint="eastAsia" w:ascii="宋体" w:hAnsi="宋体" w:cs="SSJ-PK7482000002d-Identity-H"/>
          <w:kern w:val="0"/>
          <w:szCs w:val="21"/>
          <w:u w:val="single"/>
        </w:rPr>
        <w:t xml:space="preserve">    </w:t>
      </w:r>
      <w:r>
        <w:rPr>
          <w:rFonts w:hint="eastAsia" w:ascii="宋体" w:hAnsi="宋体" w:cs="SSJ-PK7482000002d-Identity-H"/>
          <w:kern w:val="0"/>
          <w:szCs w:val="21"/>
        </w:rPr>
        <w:t>日至</w:t>
      </w:r>
      <w:r>
        <w:rPr>
          <w:rFonts w:hint="eastAsia" w:ascii="宋体" w:hAnsi="宋体" w:cs="SSJ-PK7482000002d-Identity-H"/>
          <w:kern w:val="0"/>
          <w:szCs w:val="21"/>
          <w:u w:val="single"/>
        </w:rPr>
        <w:t xml:space="preserve">    </w:t>
      </w:r>
      <w:r>
        <w:rPr>
          <w:rFonts w:hint="eastAsia" w:ascii="宋体" w:hAnsi="宋体" w:cs="SSJ-PK7482000002d-Identity-H"/>
          <w:kern w:val="0"/>
          <w:szCs w:val="21"/>
        </w:rPr>
        <w:t>年</w:t>
      </w:r>
      <w:r>
        <w:rPr>
          <w:rFonts w:hint="eastAsia" w:ascii="宋体" w:hAnsi="宋体" w:cs="SSJ-PK7482000002d-Identity-H"/>
          <w:kern w:val="0"/>
          <w:szCs w:val="21"/>
          <w:u w:val="single"/>
        </w:rPr>
        <w:t xml:space="preserve">    </w:t>
      </w:r>
      <w:r>
        <w:rPr>
          <w:rFonts w:hint="eastAsia" w:ascii="宋体" w:hAnsi="宋体" w:cs="SSJ-PK7482000002d-Identity-H"/>
          <w:kern w:val="0"/>
          <w:szCs w:val="21"/>
        </w:rPr>
        <w:t>月</w:t>
      </w:r>
      <w:r>
        <w:rPr>
          <w:rFonts w:hint="eastAsia" w:ascii="宋体" w:hAnsi="宋体" w:cs="SSJ-PK7482000002d-Identity-H"/>
          <w:kern w:val="0"/>
          <w:szCs w:val="21"/>
          <w:u w:val="single"/>
        </w:rPr>
        <w:t xml:space="preserve">    </w:t>
      </w:r>
      <w:r>
        <w:rPr>
          <w:rFonts w:hint="eastAsia" w:ascii="宋体" w:hAnsi="宋体" w:cs="SSJ-PK7482000002d-Identity-H"/>
          <w:kern w:val="0"/>
          <w:szCs w:val="21"/>
        </w:rPr>
        <w:t>日</w:t>
      </w:r>
      <w:r>
        <w:rPr>
          <w:rFonts w:hint="eastAsia" w:ascii="宋体" w:hAnsi="宋体" w:cs="H-SS9-PK74820000032-Identity-H"/>
          <w:kern w:val="0"/>
          <w:szCs w:val="21"/>
        </w:rPr>
        <w:t>）</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9"/>
        <w:gridCol w:w="62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项目名称</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项目所在地</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委托人名称</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委托人地址</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委托人电话</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合同金额</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监理服务期限</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监理内容</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总监理工程师</w:t>
            </w:r>
          </w:p>
        </w:tc>
        <w:tc>
          <w:tcPr>
            <w:tcW w:w="6253" w:type="dxa"/>
          </w:tcPr>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项目描述</w:t>
            </w:r>
          </w:p>
        </w:tc>
        <w:tc>
          <w:tcPr>
            <w:tcW w:w="6253" w:type="dxa"/>
          </w:tcPr>
          <w:p>
            <w:pPr>
              <w:topLinePunct/>
              <w:spacing w:line="440" w:lineRule="exact"/>
              <w:rPr>
                <w:rFonts w:ascii="宋体" w:hAnsi="宋体"/>
              </w:rPr>
            </w:pPr>
          </w:p>
          <w:p>
            <w:pPr>
              <w:topLinePunct/>
              <w:spacing w:line="440" w:lineRule="exact"/>
              <w:rPr>
                <w:rFonts w:ascii="宋体" w:hAnsi="宋体"/>
              </w:rPr>
            </w:pPr>
          </w:p>
          <w:p>
            <w:pPr>
              <w:topLinePunct/>
              <w:spacing w:line="440" w:lineRule="exact"/>
              <w:rPr>
                <w:rFonts w:ascii="宋体" w:hAnsi="宋体"/>
              </w:rPr>
            </w:pPr>
          </w:p>
          <w:p>
            <w:pPr>
              <w:topLinePunct/>
              <w:spacing w:line="440" w:lineRule="exact"/>
              <w:rPr>
                <w:rFonts w:ascii="宋体" w:hAnsi="宋体"/>
              </w:rPr>
            </w:pPr>
          </w:p>
          <w:p>
            <w:pPr>
              <w:topLinePunct/>
              <w:spacing w:line="440" w:lineRule="exact"/>
              <w:rPr>
                <w:rFonts w:ascii="宋体" w:hAnsi="宋体"/>
              </w:rPr>
            </w:pPr>
          </w:p>
          <w:p>
            <w:pPr>
              <w:topLinePunct/>
              <w:spacing w:line="440" w:lineRule="exact"/>
              <w:rPr>
                <w:rFonts w:ascii="宋体" w:hAnsi="宋体"/>
              </w:rPr>
            </w:pPr>
          </w:p>
          <w:p>
            <w:pPr>
              <w:topLinePunct/>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2269" w:type="dxa"/>
            <w:vAlign w:val="center"/>
          </w:tcPr>
          <w:p>
            <w:pPr>
              <w:topLinePunct/>
              <w:spacing w:line="440" w:lineRule="exact"/>
              <w:jc w:val="center"/>
              <w:rPr>
                <w:rFonts w:ascii="宋体" w:hAnsi="宋体"/>
              </w:rPr>
            </w:pPr>
            <w:r>
              <w:rPr>
                <w:rFonts w:hint="eastAsia" w:ascii="宋体" w:hAnsi="宋体"/>
              </w:rPr>
              <w:t>备注</w:t>
            </w:r>
          </w:p>
        </w:tc>
        <w:tc>
          <w:tcPr>
            <w:tcW w:w="6253" w:type="dxa"/>
          </w:tcPr>
          <w:p>
            <w:pPr>
              <w:topLinePunct/>
              <w:spacing w:line="440" w:lineRule="exact"/>
              <w:rPr>
                <w:rFonts w:ascii="宋体" w:hAnsi="宋体"/>
              </w:rPr>
            </w:pPr>
          </w:p>
        </w:tc>
      </w:tr>
    </w:tbl>
    <w:p>
      <w:pPr>
        <w:spacing w:line="440" w:lineRule="exact"/>
        <w:rPr>
          <w:rFonts w:ascii="宋体" w:hAnsi="宋体"/>
        </w:rPr>
      </w:pPr>
      <w:r>
        <w:rPr>
          <w:rFonts w:hint="eastAsia" w:ascii="宋体" w:hAnsi="宋体"/>
        </w:rPr>
        <w:t>注：</w:t>
      </w:r>
      <w:r>
        <w:rPr>
          <w:rFonts w:ascii="Times New Roman" w:hAnsi="Times New Roman" w:cs="Times New Roman"/>
          <w:bCs/>
        </w:rPr>
        <w:t>投标人应附</w:t>
      </w:r>
      <w:r>
        <w:rPr>
          <w:rFonts w:ascii="Times New Roman" w:hAnsi="Times New Roman" w:cs="Times New Roman"/>
          <w:bCs/>
          <w:szCs w:val="21"/>
        </w:rPr>
        <w:t>水利建设市场监管平台或</w:t>
      </w:r>
      <w:r>
        <w:rPr>
          <w:rFonts w:ascii="Times New Roman" w:hAnsi="Times New Roman" w:cs="Times New Roman"/>
          <w:bCs/>
        </w:rPr>
        <w:t>安徽省水利建设市场信用信息平台网页截图。网页截图应能够</w:t>
      </w:r>
      <w:r>
        <w:rPr>
          <w:rFonts w:hint="eastAsia" w:ascii="Times New Roman" w:hAnsi="Times New Roman" w:cs="Times New Roman"/>
          <w:bCs/>
        </w:rPr>
        <w:t>证明</w:t>
      </w:r>
      <w:r>
        <w:rPr>
          <w:rFonts w:ascii="Times New Roman" w:hAnsi="Times New Roman" w:cs="Times New Roman"/>
          <w:bCs/>
        </w:rPr>
        <w:t>项目详细信息包括对时间年限</w:t>
      </w:r>
      <w:r>
        <w:rPr>
          <w:rFonts w:hint="eastAsia" w:ascii="Times New Roman" w:hAnsi="Times New Roman" w:cs="Times New Roman"/>
          <w:bCs/>
        </w:rPr>
        <w:t>以及</w:t>
      </w:r>
      <w:r>
        <w:rPr>
          <w:rFonts w:ascii="Times New Roman" w:hAnsi="Times New Roman" w:cs="Times New Roman"/>
          <w:bCs/>
        </w:rPr>
        <w:t>对类似项目指标的要求，除网页截图外，投标人无须再提供任何业绩证明材料。</w:t>
      </w:r>
    </w:p>
    <w:bookmarkEnd w:id="1514"/>
    <w:p>
      <w:pPr>
        <w:pStyle w:val="6"/>
        <w:spacing w:line="440" w:lineRule="exact"/>
        <w:ind w:firstLine="138"/>
        <w:rPr>
          <w:rFonts w:ascii="宋体" w:hAnsi="宋体" w:eastAsia="宋体"/>
          <w:b/>
        </w:rPr>
      </w:pPr>
      <w:bookmarkStart w:id="1537" w:name="_Toc19221"/>
      <w:bookmarkStart w:id="1538" w:name="_Toc492300733"/>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4</w:t>
      </w:r>
      <w:r>
        <w:rPr>
          <w:rFonts w:hint="eastAsia" w:ascii="宋体" w:hAnsi="宋体" w:eastAsia="宋体"/>
          <w:b/>
        </w:rPr>
        <w:t>近年发生的诉讼及仲裁情况</w:t>
      </w:r>
      <w:bookmarkEnd w:id="1537"/>
      <w:bookmarkEnd w:id="1538"/>
    </w:p>
    <w:p>
      <w:pPr>
        <w:autoSpaceDE w:val="0"/>
        <w:autoSpaceDN w:val="0"/>
        <w:adjustRightInd w:val="0"/>
        <w:jc w:val="center"/>
        <w:rPr>
          <w:rFonts w:ascii="Arial" w:hAnsi="Arial" w:cs="Wingdings"/>
          <w:color w:val="000000"/>
          <w:kern w:val="0"/>
          <w:szCs w:val="21"/>
        </w:rPr>
      </w:pPr>
      <w:r>
        <w:rPr>
          <w:rFonts w:hint="eastAsia" w:ascii="Arial" w:hAnsi="Arial" w:cs="Wingdings"/>
          <w:color w:val="000000"/>
          <w:kern w:val="0"/>
          <w:szCs w:val="21"/>
        </w:rPr>
        <w:t>（</w:t>
      </w:r>
      <w:r>
        <w:rPr>
          <w:rFonts w:hint="eastAsia" w:ascii="Arial" w:hAnsi="Arial"/>
          <w:color w:val="000000"/>
          <w:kern w:val="0"/>
          <w:szCs w:val="21"/>
        </w:rPr>
        <w:t>近年指</w:t>
      </w:r>
      <w:r>
        <w:rPr>
          <w:rFonts w:hint="eastAsia" w:ascii="Arial" w:hAnsi="Arial"/>
          <w:color w:val="000000"/>
          <w:kern w:val="0"/>
          <w:szCs w:val="21"/>
          <w:u w:val="single"/>
        </w:rPr>
        <w:t xml:space="preserve">     </w:t>
      </w:r>
      <w:r>
        <w:rPr>
          <w:rFonts w:hint="eastAsia" w:ascii="Arial" w:hAnsi="Arial"/>
          <w:color w:val="000000"/>
          <w:kern w:val="0"/>
          <w:szCs w:val="21"/>
        </w:rPr>
        <w:t>年</w:t>
      </w:r>
      <w:r>
        <w:rPr>
          <w:rFonts w:hint="eastAsia" w:ascii="Arial" w:hAnsi="Arial"/>
          <w:color w:val="000000"/>
          <w:kern w:val="0"/>
          <w:szCs w:val="21"/>
          <w:u w:val="single"/>
        </w:rPr>
        <w:t xml:space="preserve">      </w:t>
      </w:r>
      <w:r>
        <w:rPr>
          <w:rFonts w:hint="eastAsia" w:ascii="Arial" w:hAnsi="Arial"/>
          <w:color w:val="000000"/>
          <w:kern w:val="0"/>
          <w:szCs w:val="21"/>
        </w:rPr>
        <w:t>月至</w:t>
      </w:r>
      <w:r>
        <w:rPr>
          <w:rFonts w:hint="eastAsia" w:ascii="Arial" w:hAnsi="Arial"/>
          <w:color w:val="000000"/>
          <w:kern w:val="0"/>
          <w:szCs w:val="21"/>
          <w:u w:val="single"/>
        </w:rPr>
        <w:t xml:space="preserve">      </w:t>
      </w:r>
      <w:r>
        <w:rPr>
          <w:rFonts w:hint="eastAsia" w:ascii="Arial" w:hAnsi="Arial"/>
          <w:color w:val="000000"/>
          <w:kern w:val="0"/>
          <w:szCs w:val="21"/>
        </w:rPr>
        <w:t>年</w:t>
      </w:r>
      <w:r>
        <w:rPr>
          <w:rFonts w:hint="eastAsia" w:ascii="Arial" w:hAnsi="Arial"/>
          <w:color w:val="000000"/>
          <w:kern w:val="0"/>
          <w:szCs w:val="21"/>
          <w:u w:val="single"/>
        </w:rPr>
        <w:t xml:space="preserve">      </w:t>
      </w:r>
      <w:r>
        <w:rPr>
          <w:rFonts w:hint="eastAsia" w:ascii="Arial" w:hAnsi="Arial"/>
          <w:color w:val="000000"/>
          <w:kern w:val="0"/>
          <w:szCs w:val="21"/>
        </w:rPr>
        <w:t>月</w:t>
      </w:r>
      <w:r>
        <w:rPr>
          <w:rFonts w:hint="eastAsia" w:ascii="Arial" w:hAnsi="Arial" w:cs="Wingdings"/>
          <w:color w:val="000000"/>
          <w:kern w:val="0"/>
          <w:szCs w:val="21"/>
        </w:rPr>
        <w:t>）</w:t>
      </w:r>
    </w:p>
    <w:tbl>
      <w:tblPr>
        <w:tblStyle w:val="40"/>
        <w:tblW w:w="89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980"/>
        <w:gridCol w:w="2340"/>
        <w:gridCol w:w="1421"/>
        <w:gridCol w:w="1422"/>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序号</w:t>
            </w:r>
          </w:p>
        </w:tc>
        <w:tc>
          <w:tcPr>
            <w:tcW w:w="1980"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诉讼或仲裁事项</w:t>
            </w:r>
          </w:p>
        </w:tc>
        <w:tc>
          <w:tcPr>
            <w:tcW w:w="2340"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诉讼或仲裁中的地位</w:t>
            </w:r>
          </w:p>
        </w:tc>
        <w:tc>
          <w:tcPr>
            <w:tcW w:w="1421"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缘由</w:t>
            </w:r>
          </w:p>
        </w:tc>
        <w:tc>
          <w:tcPr>
            <w:tcW w:w="1422"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结果</w:t>
            </w:r>
          </w:p>
        </w:tc>
        <w:tc>
          <w:tcPr>
            <w:tcW w:w="1162"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一</w:t>
            </w:r>
          </w:p>
        </w:tc>
        <w:tc>
          <w:tcPr>
            <w:tcW w:w="1980"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诉讼事项</w:t>
            </w: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二</w:t>
            </w:r>
          </w:p>
        </w:tc>
        <w:tc>
          <w:tcPr>
            <w:tcW w:w="1980" w:type="dxa"/>
            <w:vAlign w:val="center"/>
          </w:tcPr>
          <w:p>
            <w:pPr>
              <w:autoSpaceDE w:val="0"/>
              <w:autoSpaceDN w:val="0"/>
              <w:adjustRightInd w:val="0"/>
              <w:spacing w:after="120" w:line="600" w:lineRule="exact"/>
              <w:jc w:val="center"/>
              <w:rPr>
                <w:rFonts w:ascii="宋体" w:hAnsi="宋体" w:cs="SSJ-PK7482000002d-Identity-H"/>
                <w:kern w:val="0"/>
                <w:szCs w:val="21"/>
              </w:rPr>
            </w:pPr>
            <w:r>
              <w:rPr>
                <w:rFonts w:hint="eastAsia" w:ascii="宋体" w:hAnsi="宋体" w:cs="SSJ-PK7482000002d-Identity-H"/>
                <w:kern w:val="0"/>
                <w:szCs w:val="21"/>
              </w:rPr>
              <w:t>仲裁事项</w:t>
            </w: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98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2340"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1"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42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c>
          <w:tcPr>
            <w:tcW w:w="1162" w:type="dxa"/>
            <w:vAlign w:val="center"/>
          </w:tcPr>
          <w:p>
            <w:pPr>
              <w:autoSpaceDE w:val="0"/>
              <w:autoSpaceDN w:val="0"/>
              <w:adjustRightInd w:val="0"/>
              <w:spacing w:after="120" w:line="600" w:lineRule="exact"/>
              <w:ind w:left="420" w:leftChars="200"/>
              <w:jc w:val="center"/>
              <w:rPr>
                <w:rFonts w:ascii="宋体" w:hAnsi="宋体" w:cs="SSJ-PK7482000002d-Identity-H"/>
                <w:kern w:val="0"/>
                <w:szCs w:val="21"/>
              </w:rPr>
            </w:pPr>
          </w:p>
        </w:tc>
      </w:tr>
    </w:tbl>
    <w:p>
      <w:pPr>
        <w:spacing w:line="400" w:lineRule="exact"/>
        <w:ind w:firstLine="420" w:firstLineChars="200"/>
        <w:rPr>
          <w:rFonts w:ascii="宋体" w:hAnsi="宋体"/>
        </w:rPr>
      </w:pPr>
      <w:r>
        <w:rPr>
          <w:rFonts w:hint="eastAsia" w:ascii="宋体" w:hAnsi="宋体"/>
        </w:rPr>
        <w:t>注：应说明投标人败诉的监理合同的相关情况，并附法院或仲裁机构作出的判决、裁决等有关法律文书扫描件，具体时间要求见投标人须知前附表。</w:t>
      </w:r>
    </w:p>
    <w:p>
      <w:pPr>
        <w:spacing w:line="440" w:lineRule="exact"/>
        <w:rPr>
          <w:rFonts w:ascii="宋体" w:hAnsi="宋体"/>
        </w:rPr>
      </w:pPr>
    </w:p>
    <w:p>
      <w:pPr>
        <w:spacing w:line="440" w:lineRule="exact"/>
        <w:rPr>
          <w:rFonts w:ascii="宋体" w:hAnsi="宋体"/>
        </w:rPr>
      </w:pPr>
    </w:p>
    <w:p>
      <w:pPr>
        <w:spacing w:line="440" w:lineRule="exact"/>
        <w:rPr>
          <w:rFonts w:ascii="宋体" w:hAnsi="宋体"/>
        </w:rPr>
      </w:pPr>
    </w:p>
    <w:p>
      <w:pPr>
        <w:pStyle w:val="6"/>
        <w:ind w:firstLine="0" w:firstLineChars="0"/>
        <w:rPr>
          <w:rFonts w:ascii="宋体" w:hAnsi="宋体" w:eastAsia="宋体"/>
          <w:b/>
        </w:rPr>
      </w:pPr>
      <w:bookmarkStart w:id="1539" w:name="_Toc11498"/>
      <w:bookmarkStart w:id="1540" w:name="_Toc482188667"/>
      <w:bookmarkStart w:id="1541" w:name="_Toc27657"/>
      <w:bookmarkStart w:id="1542" w:name="_Toc492300734"/>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5</w:t>
      </w:r>
      <w:r>
        <w:rPr>
          <w:rFonts w:hint="eastAsia" w:ascii="宋体" w:hAnsi="宋体" w:eastAsia="宋体"/>
          <w:b/>
        </w:rPr>
        <w:t>拟委任的</w:t>
      </w:r>
      <w:r>
        <w:rPr>
          <w:rFonts w:hint="eastAsia" w:ascii="宋体" w:hAnsi="宋体" w:eastAsia="宋体"/>
          <w:b/>
          <w:lang w:val="en-US" w:eastAsia="zh-CN"/>
        </w:rPr>
        <w:t>主要</w:t>
      </w:r>
      <w:r>
        <w:rPr>
          <w:rFonts w:hint="eastAsia" w:ascii="宋体" w:hAnsi="宋体" w:eastAsia="宋体"/>
          <w:b/>
        </w:rPr>
        <w:t>监理人员汇总表</w:t>
      </w:r>
      <w:bookmarkEnd w:id="1539"/>
      <w:bookmarkEnd w:id="1540"/>
      <w:bookmarkEnd w:id="1541"/>
      <w:bookmarkEnd w:id="1542"/>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275"/>
        <w:gridCol w:w="992"/>
        <w:gridCol w:w="603"/>
        <w:gridCol w:w="488"/>
        <w:gridCol w:w="1134"/>
        <w:gridCol w:w="709"/>
        <w:gridCol w:w="871"/>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vMerge w:val="restart"/>
            <w:vAlign w:val="center"/>
          </w:tcPr>
          <w:p>
            <w:pPr>
              <w:spacing w:line="440" w:lineRule="exact"/>
              <w:jc w:val="center"/>
              <w:rPr>
                <w:rFonts w:ascii="宋体" w:hAnsi="宋体"/>
              </w:rPr>
            </w:pPr>
            <w:r>
              <w:rPr>
                <w:rFonts w:hint="eastAsia" w:ascii="宋体" w:hAnsi="宋体"/>
              </w:rPr>
              <w:t>序号</w:t>
            </w:r>
          </w:p>
        </w:tc>
        <w:tc>
          <w:tcPr>
            <w:tcW w:w="1275" w:type="dxa"/>
            <w:vMerge w:val="restart"/>
            <w:vAlign w:val="center"/>
          </w:tcPr>
          <w:p>
            <w:pPr>
              <w:spacing w:line="440" w:lineRule="exact"/>
              <w:jc w:val="center"/>
              <w:rPr>
                <w:rFonts w:ascii="宋体" w:hAnsi="宋体"/>
              </w:rPr>
            </w:pPr>
            <w:r>
              <w:rPr>
                <w:rFonts w:hint="eastAsia" w:ascii="宋体" w:hAnsi="宋体"/>
              </w:rPr>
              <w:t>本项目任职</w:t>
            </w:r>
          </w:p>
        </w:tc>
        <w:tc>
          <w:tcPr>
            <w:tcW w:w="992" w:type="dxa"/>
            <w:vMerge w:val="restart"/>
            <w:vAlign w:val="center"/>
          </w:tcPr>
          <w:p>
            <w:pPr>
              <w:spacing w:line="440" w:lineRule="exact"/>
              <w:jc w:val="center"/>
              <w:rPr>
                <w:rFonts w:ascii="宋体" w:hAnsi="宋体"/>
              </w:rPr>
            </w:pPr>
            <w:r>
              <w:rPr>
                <w:rFonts w:hint="eastAsia" w:ascii="宋体" w:hAnsi="宋体"/>
              </w:rPr>
              <w:t>姓名</w:t>
            </w:r>
          </w:p>
        </w:tc>
        <w:tc>
          <w:tcPr>
            <w:tcW w:w="603" w:type="dxa"/>
            <w:vMerge w:val="restart"/>
            <w:vAlign w:val="center"/>
          </w:tcPr>
          <w:p>
            <w:pPr>
              <w:spacing w:line="440" w:lineRule="exact"/>
              <w:jc w:val="center"/>
              <w:rPr>
                <w:rFonts w:ascii="宋体" w:hAnsi="宋体"/>
              </w:rPr>
            </w:pPr>
            <w:r>
              <w:rPr>
                <w:rFonts w:hint="eastAsia" w:ascii="宋体" w:hAnsi="宋体"/>
              </w:rPr>
              <w:t>职称</w:t>
            </w:r>
          </w:p>
        </w:tc>
        <w:tc>
          <w:tcPr>
            <w:tcW w:w="488" w:type="dxa"/>
            <w:vMerge w:val="restart"/>
            <w:vAlign w:val="center"/>
          </w:tcPr>
          <w:p>
            <w:pPr>
              <w:spacing w:line="440" w:lineRule="exact"/>
              <w:jc w:val="center"/>
              <w:rPr>
                <w:rFonts w:ascii="宋体" w:hAnsi="宋体"/>
              </w:rPr>
            </w:pPr>
            <w:r>
              <w:rPr>
                <w:rFonts w:hint="eastAsia" w:ascii="宋体" w:hAnsi="宋体"/>
              </w:rPr>
              <w:t>专业</w:t>
            </w:r>
          </w:p>
        </w:tc>
        <w:tc>
          <w:tcPr>
            <w:tcW w:w="2714" w:type="dxa"/>
            <w:gridSpan w:val="3"/>
            <w:vAlign w:val="center"/>
          </w:tcPr>
          <w:p>
            <w:pPr>
              <w:spacing w:line="440" w:lineRule="exact"/>
              <w:jc w:val="center"/>
              <w:rPr>
                <w:rFonts w:ascii="宋体" w:hAnsi="宋体"/>
              </w:rPr>
            </w:pPr>
            <w:r>
              <w:rPr>
                <w:rFonts w:hint="eastAsia" w:ascii="宋体" w:hAnsi="宋体"/>
              </w:rPr>
              <w:t>执业或职业资格证明</w:t>
            </w:r>
          </w:p>
        </w:tc>
        <w:tc>
          <w:tcPr>
            <w:tcW w:w="1134" w:type="dxa"/>
            <w:vAlign w:val="center"/>
          </w:tcPr>
          <w:p>
            <w:pPr>
              <w:spacing w:line="440" w:lineRule="exact"/>
              <w:jc w:val="center"/>
              <w:rPr>
                <w:rFonts w:ascii="宋体" w:hAnsi="宋体"/>
              </w:rPr>
            </w:pPr>
            <w:r>
              <w:rPr>
                <w:rFonts w:hint="eastAsia" w:ascii="宋体" w:hAnsi="宋体"/>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vMerge w:val="continue"/>
            <w:vAlign w:val="center"/>
          </w:tcPr>
          <w:p>
            <w:pPr>
              <w:rPr>
                <w:rFonts w:ascii="宋体" w:hAnsi="宋体"/>
              </w:rPr>
            </w:pPr>
          </w:p>
        </w:tc>
        <w:tc>
          <w:tcPr>
            <w:tcW w:w="1275" w:type="dxa"/>
            <w:vMerge w:val="continue"/>
          </w:tcPr>
          <w:p>
            <w:pPr>
              <w:rPr>
                <w:rFonts w:ascii="宋体" w:hAnsi="宋体"/>
              </w:rPr>
            </w:pPr>
          </w:p>
        </w:tc>
        <w:tc>
          <w:tcPr>
            <w:tcW w:w="992" w:type="dxa"/>
            <w:vMerge w:val="continue"/>
            <w:vAlign w:val="center"/>
          </w:tcPr>
          <w:p>
            <w:pPr>
              <w:rPr>
                <w:rFonts w:ascii="宋体" w:hAnsi="宋体"/>
              </w:rPr>
            </w:pPr>
          </w:p>
        </w:tc>
        <w:tc>
          <w:tcPr>
            <w:tcW w:w="603" w:type="dxa"/>
            <w:vMerge w:val="continue"/>
            <w:vAlign w:val="center"/>
          </w:tcPr>
          <w:p>
            <w:pPr>
              <w:rPr>
                <w:rFonts w:ascii="宋体" w:hAnsi="宋体"/>
              </w:rPr>
            </w:pPr>
          </w:p>
        </w:tc>
        <w:tc>
          <w:tcPr>
            <w:tcW w:w="488" w:type="dxa"/>
            <w:vMerge w:val="continue"/>
            <w:vAlign w:val="center"/>
          </w:tcPr>
          <w:p>
            <w:pPr>
              <w:spacing w:line="440" w:lineRule="exact"/>
              <w:jc w:val="center"/>
              <w:rPr>
                <w:rFonts w:ascii="宋体" w:hAnsi="宋体"/>
              </w:rPr>
            </w:pPr>
          </w:p>
        </w:tc>
        <w:tc>
          <w:tcPr>
            <w:tcW w:w="1134" w:type="dxa"/>
            <w:vAlign w:val="center"/>
          </w:tcPr>
          <w:p>
            <w:pPr>
              <w:spacing w:before="100" w:beforeAutospacing="1" w:after="100" w:afterAutospacing="1" w:line="440" w:lineRule="exact"/>
              <w:jc w:val="center"/>
              <w:rPr>
                <w:rFonts w:ascii="宋体" w:hAnsi="宋体"/>
              </w:rPr>
            </w:pPr>
            <w:r>
              <w:rPr>
                <w:rFonts w:hint="eastAsia" w:ascii="宋体" w:hAnsi="宋体"/>
              </w:rPr>
              <w:t>证书名称</w:t>
            </w:r>
          </w:p>
        </w:tc>
        <w:tc>
          <w:tcPr>
            <w:tcW w:w="709" w:type="dxa"/>
            <w:vAlign w:val="center"/>
          </w:tcPr>
          <w:p>
            <w:pPr>
              <w:spacing w:before="100" w:beforeAutospacing="1" w:after="100" w:afterAutospacing="1" w:line="440" w:lineRule="exact"/>
              <w:jc w:val="center"/>
              <w:rPr>
                <w:rFonts w:ascii="宋体" w:hAnsi="宋体"/>
              </w:rPr>
            </w:pPr>
            <w:r>
              <w:rPr>
                <w:rFonts w:hint="eastAsia" w:ascii="宋体" w:hAnsi="宋体"/>
              </w:rPr>
              <w:t>级别</w:t>
            </w:r>
          </w:p>
        </w:tc>
        <w:tc>
          <w:tcPr>
            <w:tcW w:w="871" w:type="dxa"/>
            <w:vAlign w:val="center"/>
          </w:tcPr>
          <w:p>
            <w:pPr>
              <w:spacing w:before="100" w:beforeAutospacing="1" w:after="100" w:afterAutospacing="1" w:line="440" w:lineRule="exact"/>
              <w:jc w:val="center"/>
              <w:rPr>
                <w:rFonts w:ascii="宋体" w:hAnsi="宋体"/>
              </w:rPr>
            </w:pPr>
            <w:r>
              <w:rPr>
                <w:rFonts w:hint="eastAsia" w:ascii="宋体" w:hAnsi="宋体"/>
              </w:rPr>
              <w:t>证号</w:t>
            </w:r>
          </w:p>
        </w:tc>
        <w:tc>
          <w:tcPr>
            <w:tcW w:w="1134"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vAlign w:val="center"/>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vAlign w:val="center"/>
          </w:tcPr>
          <w:p>
            <w:pPr>
              <w:spacing w:line="440" w:lineRule="exact"/>
              <w:jc w:val="center"/>
              <w:rPr>
                <w:rFonts w:ascii="宋体" w:hAnsi="宋体"/>
              </w:rPr>
            </w:pPr>
          </w:p>
        </w:tc>
        <w:tc>
          <w:tcPr>
            <w:tcW w:w="603" w:type="dxa"/>
            <w:vAlign w:val="center"/>
          </w:tcPr>
          <w:p>
            <w:pPr>
              <w:spacing w:line="440" w:lineRule="exact"/>
              <w:jc w:val="center"/>
              <w:rPr>
                <w:rFonts w:ascii="宋体" w:hAnsi="宋体"/>
              </w:rPr>
            </w:pPr>
          </w:p>
        </w:tc>
        <w:tc>
          <w:tcPr>
            <w:tcW w:w="488" w:type="dxa"/>
            <w:vAlign w:val="center"/>
          </w:tcPr>
          <w:p>
            <w:pPr>
              <w:spacing w:line="440" w:lineRule="exact"/>
              <w:jc w:val="center"/>
              <w:rPr>
                <w:rFonts w:ascii="宋体" w:hAnsi="宋体"/>
              </w:rPr>
            </w:pPr>
          </w:p>
        </w:tc>
        <w:tc>
          <w:tcPr>
            <w:tcW w:w="1134" w:type="dxa"/>
            <w:vAlign w:val="center"/>
          </w:tcPr>
          <w:p>
            <w:pPr>
              <w:spacing w:line="440" w:lineRule="exact"/>
              <w:jc w:val="center"/>
              <w:rPr>
                <w:rFonts w:ascii="宋体" w:hAnsi="宋体"/>
              </w:rPr>
            </w:pPr>
          </w:p>
        </w:tc>
        <w:tc>
          <w:tcPr>
            <w:tcW w:w="709" w:type="dxa"/>
            <w:vAlign w:val="center"/>
          </w:tcPr>
          <w:p>
            <w:pPr>
              <w:spacing w:line="440" w:lineRule="exact"/>
              <w:jc w:val="center"/>
              <w:rPr>
                <w:rFonts w:ascii="宋体" w:hAnsi="宋体"/>
              </w:rPr>
            </w:pPr>
          </w:p>
        </w:tc>
        <w:tc>
          <w:tcPr>
            <w:tcW w:w="871" w:type="dxa"/>
            <w:vAlign w:val="center"/>
          </w:tcPr>
          <w:p>
            <w:pPr>
              <w:spacing w:line="440" w:lineRule="exact"/>
              <w:jc w:val="center"/>
              <w:rPr>
                <w:rFonts w:ascii="宋体" w:hAnsi="宋体"/>
              </w:rPr>
            </w:pPr>
          </w:p>
        </w:tc>
        <w:tc>
          <w:tcPr>
            <w:tcW w:w="1134"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tcPr>
          <w:p>
            <w:pPr>
              <w:spacing w:line="440" w:lineRule="exact"/>
              <w:jc w:val="center"/>
              <w:rPr>
                <w:rFonts w:ascii="宋体" w:hAnsi="宋体"/>
              </w:rPr>
            </w:pPr>
          </w:p>
        </w:tc>
        <w:tc>
          <w:tcPr>
            <w:tcW w:w="1275" w:type="dxa"/>
          </w:tcPr>
          <w:p>
            <w:pPr>
              <w:spacing w:line="440" w:lineRule="exact"/>
              <w:jc w:val="center"/>
              <w:rPr>
                <w:rFonts w:ascii="宋体" w:hAnsi="宋体"/>
              </w:rPr>
            </w:pPr>
          </w:p>
        </w:tc>
        <w:tc>
          <w:tcPr>
            <w:tcW w:w="992" w:type="dxa"/>
          </w:tcPr>
          <w:p>
            <w:pPr>
              <w:spacing w:line="440" w:lineRule="exact"/>
              <w:jc w:val="center"/>
              <w:rPr>
                <w:rFonts w:ascii="宋体" w:hAnsi="宋体"/>
              </w:rPr>
            </w:pPr>
          </w:p>
        </w:tc>
        <w:tc>
          <w:tcPr>
            <w:tcW w:w="603" w:type="dxa"/>
          </w:tcPr>
          <w:p>
            <w:pPr>
              <w:spacing w:line="440" w:lineRule="exact"/>
              <w:jc w:val="center"/>
              <w:rPr>
                <w:rFonts w:ascii="宋体" w:hAnsi="宋体"/>
              </w:rPr>
            </w:pPr>
          </w:p>
        </w:tc>
        <w:tc>
          <w:tcPr>
            <w:tcW w:w="488" w:type="dxa"/>
          </w:tcPr>
          <w:p>
            <w:pPr>
              <w:spacing w:line="440" w:lineRule="exact"/>
              <w:jc w:val="center"/>
              <w:rPr>
                <w:rFonts w:ascii="宋体" w:hAnsi="宋体"/>
              </w:rPr>
            </w:pPr>
          </w:p>
        </w:tc>
        <w:tc>
          <w:tcPr>
            <w:tcW w:w="1134" w:type="dxa"/>
          </w:tcPr>
          <w:p>
            <w:pPr>
              <w:spacing w:line="440" w:lineRule="exact"/>
              <w:jc w:val="center"/>
              <w:rPr>
                <w:rFonts w:ascii="宋体" w:hAnsi="宋体"/>
              </w:rPr>
            </w:pPr>
          </w:p>
        </w:tc>
        <w:tc>
          <w:tcPr>
            <w:tcW w:w="709" w:type="dxa"/>
          </w:tcPr>
          <w:p>
            <w:pPr>
              <w:spacing w:line="440" w:lineRule="exact"/>
              <w:jc w:val="center"/>
              <w:rPr>
                <w:rFonts w:ascii="宋体" w:hAnsi="宋体"/>
              </w:rPr>
            </w:pPr>
          </w:p>
        </w:tc>
        <w:tc>
          <w:tcPr>
            <w:tcW w:w="871" w:type="dxa"/>
          </w:tcPr>
          <w:p>
            <w:pPr>
              <w:spacing w:line="440" w:lineRule="exact"/>
              <w:jc w:val="center"/>
              <w:rPr>
                <w:rFonts w:ascii="宋体" w:hAnsi="宋体"/>
              </w:rPr>
            </w:pPr>
          </w:p>
        </w:tc>
        <w:tc>
          <w:tcPr>
            <w:tcW w:w="1134" w:type="dxa"/>
          </w:tcPr>
          <w:p>
            <w:pPr>
              <w:spacing w:line="440" w:lineRule="exact"/>
              <w:jc w:val="center"/>
              <w:rPr>
                <w:rFonts w:ascii="宋体" w:hAnsi="宋体"/>
              </w:rPr>
            </w:pPr>
          </w:p>
        </w:tc>
      </w:tr>
    </w:tbl>
    <w:p>
      <w:pPr>
        <w:spacing w:line="440" w:lineRule="exact"/>
        <w:ind w:firstLine="210" w:firstLineChars="100"/>
        <w:rPr>
          <w:rFonts w:hint="default" w:ascii="宋体" w:hAnsi="宋体" w:eastAsia="宋体"/>
          <w:lang w:val="en-US" w:eastAsia="zh-CN"/>
        </w:rPr>
      </w:pPr>
      <w:r>
        <w:rPr>
          <w:rFonts w:hint="eastAsia" w:ascii="宋体" w:hAnsi="宋体"/>
          <w:lang w:val="en-US" w:eastAsia="zh-CN"/>
        </w:rPr>
        <w:t>注：监理员应满足合同专用条款的最低人员数量要求，在中标后报招标人审核同意后进场，投标阶段可不填报。</w:t>
      </w:r>
    </w:p>
    <w:p>
      <w:pPr>
        <w:pStyle w:val="6"/>
        <w:ind w:firstLine="138"/>
        <w:rPr>
          <w:rFonts w:ascii="宋体" w:hAnsi="宋体" w:eastAsia="宋体"/>
          <w:b/>
        </w:rPr>
      </w:pPr>
      <w:bookmarkStart w:id="1543" w:name="_Toc144974873"/>
      <w:bookmarkStart w:id="1544" w:name="_Toc385943079"/>
      <w:bookmarkStart w:id="1545" w:name="_Toc152045805"/>
      <w:bookmarkStart w:id="1546" w:name="_Toc359594249"/>
      <w:bookmarkStart w:id="1547" w:name="_Toc179632825"/>
      <w:bookmarkStart w:id="1548" w:name="_Toc152042594"/>
      <w:bookmarkStart w:id="1549" w:name="_Toc370676440"/>
      <w:bookmarkStart w:id="1550" w:name="_Toc482188668"/>
      <w:bookmarkStart w:id="1551" w:name="_Toc15209"/>
      <w:bookmarkStart w:id="1552" w:name="_Toc391394125"/>
      <w:bookmarkStart w:id="1553" w:name="_Toc492300735"/>
      <w:bookmarkStart w:id="1554" w:name="_Toc384308390"/>
      <w:bookmarkStart w:id="1555" w:name="_Toc8159"/>
      <w:bookmarkStart w:id="1556" w:name="_Toc300835232"/>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6</w:t>
      </w:r>
      <w:r>
        <w:rPr>
          <w:rFonts w:hint="eastAsia" w:ascii="宋体" w:hAnsi="宋体" w:eastAsia="宋体"/>
          <w:b/>
          <w:lang w:val="en-US" w:eastAsia="zh-CN"/>
        </w:rPr>
        <w:t>主要</w:t>
      </w:r>
      <w:r>
        <w:rPr>
          <w:rFonts w:hint="eastAsia" w:ascii="宋体" w:hAnsi="宋体" w:eastAsia="宋体"/>
          <w:b/>
        </w:rPr>
        <w:t>监理人员简历表</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7"/>
        <w:gridCol w:w="357"/>
        <w:gridCol w:w="691"/>
        <w:gridCol w:w="958"/>
        <w:gridCol w:w="1065"/>
        <w:gridCol w:w="706"/>
        <w:gridCol w:w="1261"/>
        <w:gridCol w:w="401"/>
        <w:gridCol w:w="1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1" w:hRule="atLeast"/>
          <w:jc w:val="center"/>
        </w:trPr>
        <w:tc>
          <w:tcPr>
            <w:tcW w:w="1187" w:type="dxa"/>
            <w:vAlign w:val="center"/>
          </w:tcPr>
          <w:p>
            <w:pPr>
              <w:spacing w:line="440" w:lineRule="exact"/>
              <w:jc w:val="center"/>
              <w:rPr>
                <w:rFonts w:ascii="宋体" w:hAnsi="宋体"/>
              </w:rPr>
            </w:pPr>
            <w:r>
              <w:rPr>
                <w:rFonts w:hint="eastAsia" w:ascii="宋体" w:hAnsi="宋体"/>
              </w:rPr>
              <w:t>姓</w:t>
            </w:r>
            <w:r>
              <w:rPr>
                <w:rFonts w:ascii="宋体" w:hAnsi="宋体"/>
              </w:rPr>
              <w:t xml:space="preserve">  </w:t>
            </w:r>
            <w:r>
              <w:rPr>
                <w:rFonts w:hint="eastAsia" w:ascii="宋体" w:hAnsi="宋体"/>
              </w:rPr>
              <w:t>名</w:t>
            </w:r>
          </w:p>
        </w:tc>
        <w:tc>
          <w:tcPr>
            <w:tcW w:w="1048" w:type="dxa"/>
            <w:gridSpan w:val="2"/>
            <w:vAlign w:val="center"/>
          </w:tcPr>
          <w:p>
            <w:pPr>
              <w:spacing w:line="440" w:lineRule="exact"/>
              <w:jc w:val="center"/>
              <w:rPr>
                <w:rFonts w:ascii="宋体" w:hAnsi="宋体"/>
              </w:rPr>
            </w:pPr>
          </w:p>
        </w:tc>
        <w:tc>
          <w:tcPr>
            <w:tcW w:w="958" w:type="dxa"/>
            <w:vAlign w:val="center"/>
          </w:tcPr>
          <w:p>
            <w:pPr>
              <w:spacing w:line="440" w:lineRule="exact"/>
              <w:jc w:val="center"/>
              <w:rPr>
                <w:rFonts w:ascii="宋体" w:hAnsi="宋体"/>
              </w:rPr>
            </w:pPr>
            <w:r>
              <w:rPr>
                <w:rFonts w:hint="eastAsia" w:ascii="宋体" w:hAnsi="宋体"/>
              </w:rPr>
              <w:t>年龄</w:t>
            </w:r>
          </w:p>
        </w:tc>
        <w:tc>
          <w:tcPr>
            <w:tcW w:w="1065" w:type="dxa"/>
            <w:vAlign w:val="center"/>
          </w:tcPr>
          <w:p>
            <w:pPr>
              <w:spacing w:line="440" w:lineRule="exact"/>
              <w:jc w:val="center"/>
              <w:rPr>
                <w:rFonts w:ascii="宋体" w:hAnsi="宋体"/>
              </w:rPr>
            </w:pPr>
          </w:p>
        </w:tc>
        <w:tc>
          <w:tcPr>
            <w:tcW w:w="2368" w:type="dxa"/>
            <w:gridSpan w:val="3"/>
            <w:vAlign w:val="center"/>
          </w:tcPr>
          <w:p>
            <w:pPr>
              <w:spacing w:line="440" w:lineRule="exact"/>
              <w:jc w:val="center"/>
              <w:rPr>
                <w:rFonts w:ascii="宋体" w:hAnsi="宋体"/>
              </w:rPr>
            </w:pPr>
            <w:r>
              <w:rPr>
                <w:rFonts w:hint="eastAsia" w:ascii="宋体" w:hAnsi="宋体"/>
              </w:rPr>
              <w:t>执业资格证书（或上岗证书）名称</w:t>
            </w:r>
          </w:p>
        </w:tc>
        <w:tc>
          <w:tcPr>
            <w:tcW w:w="1896"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187" w:type="dxa"/>
            <w:vAlign w:val="center"/>
          </w:tcPr>
          <w:p>
            <w:pPr>
              <w:spacing w:line="440" w:lineRule="exact"/>
              <w:jc w:val="center"/>
              <w:rPr>
                <w:rFonts w:ascii="宋体" w:hAnsi="宋体"/>
              </w:rPr>
            </w:pPr>
            <w:r>
              <w:rPr>
                <w:rFonts w:hint="eastAsia" w:ascii="宋体" w:hAnsi="宋体"/>
              </w:rPr>
              <w:t>职</w:t>
            </w:r>
            <w:r>
              <w:rPr>
                <w:rFonts w:ascii="宋体" w:hAnsi="宋体"/>
              </w:rPr>
              <w:t xml:space="preserve">  </w:t>
            </w:r>
            <w:r>
              <w:rPr>
                <w:rFonts w:hint="eastAsia" w:ascii="宋体" w:hAnsi="宋体"/>
              </w:rPr>
              <w:t>称</w:t>
            </w:r>
          </w:p>
        </w:tc>
        <w:tc>
          <w:tcPr>
            <w:tcW w:w="1048" w:type="dxa"/>
            <w:gridSpan w:val="2"/>
            <w:vAlign w:val="center"/>
          </w:tcPr>
          <w:p>
            <w:pPr>
              <w:spacing w:line="440" w:lineRule="exact"/>
              <w:jc w:val="center"/>
              <w:rPr>
                <w:rFonts w:ascii="宋体" w:hAnsi="宋体"/>
              </w:rPr>
            </w:pPr>
          </w:p>
        </w:tc>
        <w:tc>
          <w:tcPr>
            <w:tcW w:w="958" w:type="dxa"/>
            <w:vAlign w:val="center"/>
          </w:tcPr>
          <w:p>
            <w:pPr>
              <w:spacing w:before="100" w:beforeAutospacing="1" w:after="100" w:afterAutospacing="1" w:line="440" w:lineRule="exact"/>
              <w:jc w:val="center"/>
              <w:rPr>
                <w:rFonts w:ascii="宋体" w:hAnsi="宋体"/>
              </w:rPr>
            </w:pPr>
            <w:r>
              <w:rPr>
                <w:rFonts w:hint="eastAsia" w:ascii="宋体" w:hAnsi="宋体"/>
              </w:rPr>
              <w:t>学历</w:t>
            </w:r>
          </w:p>
        </w:tc>
        <w:tc>
          <w:tcPr>
            <w:tcW w:w="1065" w:type="dxa"/>
            <w:vAlign w:val="center"/>
          </w:tcPr>
          <w:p>
            <w:pPr>
              <w:spacing w:line="440" w:lineRule="exact"/>
              <w:jc w:val="center"/>
              <w:rPr>
                <w:rFonts w:ascii="宋体" w:hAnsi="宋体"/>
              </w:rPr>
            </w:pPr>
          </w:p>
        </w:tc>
        <w:tc>
          <w:tcPr>
            <w:tcW w:w="2368" w:type="dxa"/>
            <w:gridSpan w:val="3"/>
            <w:vAlign w:val="center"/>
          </w:tcPr>
          <w:p>
            <w:pPr>
              <w:spacing w:before="100" w:beforeAutospacing="1" w:after="100" w:afterAutospacing="1" w:line="440" w:lineRule="exact"/>
              <w:jc w:val="center"/>
              <w:rPr>
                <w:rFonts w:ascii="宋体" w:hAnsi="宋体"/>
              </w:rPr>
            </w:pPr>
            <w:r>
              <w:rPr>
                <w:rFonts w:hint="eastAsia" w:ascii="宋体" w:hAnsi="宋体"/>
              </w:rPr>
              <w:t>拟在本项目任职</w:t>
            </w:r>
          </w:p>
        </w:tc>
        <w:tc>
          <w:tcPr>
            <w:tcW w:w="1896"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187" w:type="dxa"/>
            <w:vAlign w:val="center"/>
          </w:tcPr>
          <w:p>
            <w:pPr>
              <w:spacing w:before="100" w:beforeAutospacing="1" w:after="100" w:afterAutospacing="1" w:line="440" w:lineRule="exact"/>
              <w:jc w:val="center"/>
              <w:rPr>
                <w:rFonts w:ascii="宋体" w:hAnsi="宋体"/>
              </w:rPr>
            </w:pPr>
            <w:r>
              <w:rPr>
                <w:rFonts w:hint="eastAsia" w:ascii="宋体" w:hAnsi="宋体"/>
              </w:rPr>
              <w:t>工作年限</w:t>
            </w:r>
          </w:p>
        </w:tc>
        <w:tc>
          <w:tcPr>
            <w:tcW w:w="3071" w:type="dxa"/>
            <w:gridSpan w:val="4"/>
            <w:vAlign w:val="center"/>
          </w:tcPr>
          <w:p>
            <w:pPr>
              <w:spacing w:line="440" w:lineRule="exact"/>
              <w:jc w:val="center"/>
              <w:rPr>
                <w:rFonts w:ascii="宋体" w:hAnsi="宋体"/>
              </w:rPr>
            </w:pPr>
          </w:p>
        </w:tc>
        <w:tc>
          <w:tcPr>
            <w:tcW w:w="2368" w:type="dxa"/>
            <w:gridSpan w:val="3"/>
            <w:vAlign w:val="center"/>
          </w:tcPr>
          <w:p>
            <w:pPr>
              <w:spacing w:before="100" w:beforeAutospacing="1" w:after="100" w:afterAutospacing="1" w:line="440" w:lineRule="exact"/>
              <w:jc w:val="center"/>
              <w:rPr>
                <w:rFonts w:ascii="宋体" w:hAnsi="宋体"/>
              </w:rPr>
            </w:pPr>
            <w:r>
              <w:rPr>
                <w:rFonts w:hint="eastAsia" w:ascii="宋体" w:hAnsi="宋体"/>
              </w:rPr>
              <w:t>从事监理工作年限</w:t>
            </w:r>
          </w:p>
        </w:tc>
        <w:tc>
          <w:tcPr>
            <w:tcW w:w="1896" w:type="dxa"/>
            <w:vAlign w:val="center"/>
          </w:tcPr>
          <w:p>
            <w:pPr>
              <w:spacing w:line="440" w:lineRule="exact"/>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jc w:val="center"/>
        </w:trPr>
        <w:tc>
          <w:tcPr>
            <w:tcW w:w="1187" w:type="dxa"/>
            <w:vAlign w:val="center"/>
          </w:tcPr>
          <w:p>
            <w:pPr>
              <w:spacing w:before="100" w:beforeAutospacing="1" w:after="100" w:afterAutospacing="1" w:line="440" w:lineRule="exact"/>
              <w:jc w:val="center"/>
              <w:rPr>
                <w:rFonts w:ascii="宋体" w:hAnsi="宋体"/>
              </w:rPr>
            </w:pPr>
            <w:r>
              <w:rPr>
                <w:rFonts w:hint="eastAsia" w:ascii="宋体" w:hAnsi="宋体"/>
              </w:rPr>
              <w:t>毕业学校</w:t>
            </w:r>
          </w:p>
        </w:tc>
        <w:tc>
          <w:tcPr>
            <w:tcW w:w="7335" w:type="dxa"/>
            <w:gridSpan w:val="8"/>
            <w:vAlign w:val="center"/>
          </w:tcPr>
          <w:p>
            <w:pPr>
              <w:spacing w:before="100" w:beforeAutospacing="1" w:after="100" w:afterAutospacing="1" w:line="440" w:lineRule="exact"/>
              <w:ind w:firstLine="1155" w:firstLineChars="550"/>
              <w:rPr>
                <w:rFonts w:ascii="宋体" w:hAnsi="宋体"/>
              </w:rPr>
            </w:pPr>
            <w:r>
              <w:rPr>
                <w:rFonts w:hint="eastAsia" w:ascii="宋体" w:hAnsi="宋体"/>
              </w:rPr>
              <w:t>年毕业于</w:t>
            </w:r>
            <w:r>
              <w:rPr>
                <w:rFonts w:ascii="宋体" w:hAnsi="宋体"/>
              </w:rPr>
              <w:t xml:space="preserve">            </w:t>
            </w:r>
            <w:r>
              <w:rPr>
                <w:rFonts w:hint="eastAsia" w:ascii="宋体" w:hAnsi="宋体"/>
              </w:rPr>
              <w:t>学校</w:t>
            </w:r>
            <w:r>
              <w:rPr>
                <w:rFonts w:ascii="宋体" w:hAnsi="宋体"/>
              </w:rPr>
              <w:t xml:space="preserve">        </w:t>
            </w:r>
            <w:r>
              <w:rPr>
                <w:rFonts w:hint="eastAsia" w:ascii="宋体" w:hAnsi="宋体"/>
              </w:rPr>
              <w:t>专业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8522" w:type="dxa"/>
            <w:gridSpan w:val="9"/>
            <w:vAlign w:val="center"/>
          </w:tcPr>
          <w:p>
            <w:pPr>
              <w:spacing w:before="100" w:beforeAutospacing="1" w:after="100" w:afterAutospacing="1" w:line="440" w:lineRule="exact"/>
              <w:jc w:val="left"/>
              <w:rPr>
                <w:rFonts w:ascii="宋体" w:hAnsi="宋体"/>
              </w:rPr>
            </w:pPr>
            <w:r>
              <w:rPr>
                <w:rFonts w:hint="eastAsia" w:ascii="宋体" w:hAnsi="宋体"/>
              </w:rPr>
              <w:t>主要工作经历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jc w:val="center"/>
        </w:trPr>
        <w:tc>
          <w:tcPr>
            <w:tcW w:w="1544" w:type="dxa"/>
            <w:gridSpan w:val="2"/>
            <w:vAlign w:val="center"/>
          </w:tcPr>
          <w:p>
            <w:pPr>
              <w:spacing w:before="100" w:beforeAutospacing="1" w:after="100" w:afterAutospacing="1" w:line="440" w:lineRule="exact"/>
              <w:jc w:val="center"/>
              <w:rPr>
                <w:rFonts w:ascii="宋体" w:hAnsi="宋体"/>
              </w:rPr>
            </w:pPr>
            <w:r>
              <w:rPr>
                <w:rFonts w:hint="eastAsia" w:ascii="宋体" w:hAnsi="宋体"/>
              </w:rPr>
              <w:t>时</w:t>
            </w:r>
            <w:r>
              <w:rPr>
                <w:rFonts w:ascii="宋体" w:hAnsi="宋体"/>
              </w:rPr>
              <w:t xml:space="preserve">  </w:t>
            </w:r>
            <w:r>
              <w:rPr>
                <w:rFonts w:hint="eastAsia" w:ascii="宋体" w:hAnsi="宋体"/>
              </w:rPr>
              <w:t>间</w:t>
            </w:r>
          </w:p>
        </w:tc>
        <w:tc>
          <w:tcPr>
            <w:tcW w:w="3420" w:type="dxa"/>
            <w:gridSpan w:val="4"/>
            <w:vAlign w:val="center"/>
          </w:tcPr>
          <w:p>
            <w:pPr>
              <w:spacing w:before="100" w:beforeAutospacing="1" w:after="100" w:afterAutospacing="1" w:line="440" w:lineRule="exact"/>
              <w:jc w:val="center"/>
              <w:rPr>
                <w:rFonts w:ascii="宋体" w:hAnsi="宋体"/>
              </w:rPr>
            </w:pPr>
            <w:r>
              <w:rPr>
                <w:rFonts w:hint="eastAsia" w:ascii="宋体" w:hAnsi="宋体"/>
              </w:rPr>
              <w:t>参加过的类似项目</w:t>
            </w:r>
          </w:p>
        </w:tc>
        <w:tc>
          <w:tcPr>
            <w:tcW w:w="1261" w:type="dxa"/>
            <w:vAlign w:val="center"/>
          </w:tcPr>
          <w:p>
            <w:pPr>
              <w:spacing w:before="100" w:beforeAutospacing="1" w:after="100" w:afterAutospacing="1" w:line="440" w:lineRule="exact"/>
              <w:jc w:val="center"/>
              <w:rPr>
                <w:rFonts w:ascii="宋体" w:hAnsi="宋体"/>
              </w:rPr>
            </w:pPr>
            <w:r>
              <w:rPr>
                <w:rFonts w:hint="eastAsia" w:ascii="宋体" w:hAnsi="宋体"/>
              </w:rPr>
              <w:t>担任职务</w:t>
            </w:r>
          </w:p>
        </w:tc>
        <w:tc>
          <w:tcPr>
            <w:tcW w:w="2297" w:type="dxa"/>
            <w:gridSpan w:val="2"/>
            <w:vAlign w:val="center"/>
          </w:tcPr>
          <w:p>
            <w:pPr>
              <w:spacing w:before="100" w:beforeAutospacing="1" w:after="100" w:afterAutospacing="1" w:line="440" w:lineRule="exact"/>
              <w:jc w:val="center"/>
              <w:rPr>
                <w:rFonts w:ascii="宋体" w:hAnsi="宋体"/>
              </w:rPr>
            </w:pPr>
            <w:r>
              <w:rPr>
                <w:rFonts w:hint="eastAsia" w:ascii="宋体" w:hAnsi="宋体"/>
              </w:rPr>
              <w:t>委托人及联系电话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tcPr>
          <w:p>
            <w:pPr>
              <w:spacing w:line="440" w:lineRule="exact"/>
              <w:rPr>
                <w:rFonts w:ascii="宋体" w:hAnsi="宋体"/>
              </w:rPr>
            </w:pPr>
          </w:p>
        </w:tc>
        <w:tc>
          <w:tcPr>
            <w:tcW w:w="3420" w:type="dxa"/>
            <w:gridSpan w:val="4"/>
          </w:tcPr>
          <w:p>
            <w:pPr>
              <w:spacing w:line="440" w:lineRule="exact"/>
              <w:rPr>
                <w:rFonts w:ascii="宋体" w:hAnsi="宋体"/>
              </w:rPr>
            </w:pPr>
          </w:p>
        </w:tc>
        <w:tc>
          <w:tcPr>
            <w:tcW w:w="1261" w:type="dxa"/>
          </w:tcPr>
          <w:p>
            <w:pPr>
              <w:spacing w:line="440" w:lineRule="exact"/>
              <w:rPr>
                <w:rFonts w:ascii="宋体" w:hAnsi="宋体"/>
              </w:rPr>
            </w:pPr>
          </w:p>
        </w:tc>
        <w:tc>
          <w:tcPr>
            <w:tcW w:w="2297" w:type="dxa"/>
            <w:gridSpan w:val="2"/>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tcPr>
          <w:p>
            <w:pPr>
              <w:spacing w:line="440" w:lineRule="exact"/>
              <w:rPr>
                <w:rFonts w:ascii="宋体" w:hAnsi="宋体"/>
              </w:rPr>
            </w:pPr>
          </w:p>
        </w:tc>
        <w:tc>
          <w:tcPr>
            <w:tcW w:w="3420" w:type="dxa"/>
            <w:gridSpan w:val="4"/>
          </w:tcPr>
          <w:p>
            <w:pPr>
              <w:spacing w:line="440" w:lineRule="exact"/>
              <w:rPr>
                <w:rFonts w:ascii="宋体" w:hAnsi="宋体"/>
              </w:rPr>
            </w:pPr>
          </w:p>
        </w:tc>
        <w:tc>
          <w:tcPr>
            <w:tcW w:w="1261" w:type="dxa"/>
          </w:tcPr>
          <w:p>
            <w:pPr>
              <w:spacing w:line="440" w:lineRule="exact"/>
              <w:rPr>
                <w:rFonts w:ascii="宋体" w:hAnsi="宋体"/>
              </w:rPr>
            </w:pPr>
          </w:p>
        </w:tc>
        <w:tc>
          <w:tcPr>
            <w:tcW w:w="2297" w:type="dxa"/>
            <w:gridSpan w:val="2"/>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tcPr>
          <w:p>
            <w:pPr>
              <w:spacing w:line="440" w:lineRule="exact"/>
              <w:rPr>
                <w:rFonts w:ascii="宋体" w:hAnsi="宋体"/>
              </w:rPr>
            </w:pPr>
          </w:p>
        </w:tc>
        <w:tc>
          <w:tcPr>
            <w:tcW w:w="3420" w:type="dxa"/>
            <w:gridSpan w:val="4"/>
          </w:tcPr>
          <w:p>
            <w:pPr>
              <w:spacing w:line="440" w:lineRule="exact"/>
              <w:rPr>
                <w:rFonts w:ascii="宋体" w:hAnsi="宋体"/>
              </w:rPr>
            </w:pPr>
          </w:p>
        </w:tc>
        <w:tc>
          <w:tcPr>
            <w:tcW w:w="1261" w:type="dxa"/>
          </w:tcPr>
          <w:p>
            <w:pPr>
              <w:spacing w:line="440" w:lineRule="exact"/>
              <w:rPr>
                <w:rFonts w:ascii="宋体" w:hAnsi="宋体"/>
              </w:rPr>
            </w:pPr>
          </w:p>
        </w:tc>
        <w:tc>
          <w:tcPr>
            <w:tcW w:w="2297" w:type="dxa"/>
            <w:gridSpan w:val="2"/>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vAlign w:val="center"/>
          </w:tcPr>
          <w:p>
            <w:pPr>
              <w:spacing w:line="440" w:lineRule="exact"/>
              <w:rPr>
                <w:rFonts w:ascii="宋体" w:hAnsi="宋体"/>
              </w:rPr>
            </w:pPr>
          </w:p>
        </w:tc>
        <w:tc>
          <w:tcPr>
            <w:tcW w:w="3420" w:type="dxa"/>
            <w:gridSpan w:val="4"/>
            <w:vAlign w:val="center"/>
          </w:tcPr>
          <w:p>
            <w:pPr>
              <w:spacing w:line="440" w:lineRule="exact"/>
              <w:rPr>
                <w:rFonts w:ascii="宋体" w:hAnsi="宋体"/>
              </w:rPr>
            </w:pPr>
          </w:p>
        </w:tc>
        <w:tc>
          <w:tcPr>
            <w:tcW w:w="1261" w:type="dxa"/>
            <w:vAlign w:val="center"/>
          </w:tcPr>
          <w:p>
            <w:pPr>
              <w:spacing w:line="440" w:lineRule="exact"/>
              <w:rPr>
                <w:rFonts w:ascii="宋体" w:hAnsi="宋体"/>
              </w:rPr>
            </w:pPr>
          </w:p>
        </w:tc>
        <w:tc>
          <w:tcPr>
            <w:tcW w:w="2297" w:type="dxa"/>
            <w:gridSpan w:val="2"/>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vAlign w:val="center"/>
          </w:tcPr>
          <w:p>
            <w:pPr>
              <w:spacing w:line="440" w:lineRule="exact"/>
              <w:rPr>
                <w:rFonts w:ascii="宋体" w:hAnsi="宋体"/>
              </w:rPr>
            </w:pPr>
          </w:p>
        </w:tc>
        <w:tc>
          <w:tcPr>
            <w:tcW w:w="3420" w:type="dxa"/>
            <w:gridSpan w:val="4"/>
            <w:vAlign w:val="center"/>
          </w:tcPr>
          <w:p>
            <w:pPr>
              <w:spacing w:line="440" w:lineRule="exact"/>
              <w:rPr>
                <w:rFonts w:ascii="宋体" w:hAnsi="宋体"/>
              </w:rPr>
            </w:pPr>
          </w:p>
        </w:tc>
        <w:tc>
          <w:tcPr>
            <w:tcW w:w="1261" w:type="dxa"/>
            <w:vAlign w:val="center"/>
          </w:tcPr>
          <w:p>
            <w:pPr>
              <w:spacing w:line="440" w:lineRule="exact"/>
              <w:rPr>
                <w:rFonts w:ascii="宋体" w:hAnsi="宋体"/>
              </w:rPr>
            </w:pPr>
          </w:p>
        </w:tc>
        <w:tc>
          <w:tcPr>
            <w:tcW w:w="2297" w:type="dxa"/>
            <w:gridSpan w:val="2"/>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vAlign w:val="center"/>
          </w:tcPr>
          <w:p>
            <w:pPr>
              <w:spacing w:line="440" w:lineRule="exact"/>
              <w:rPr>
                <w:rFonts w:ascii="宋体" w:hAnsi="宋体"/>
              </w:rPr>
            </w:pPr>
          </w:p>
        </w:tc>
        <w:tc>
          <w:tcPr>
            <w:tcW w:w="3420" w:type="dxa"/>
            <w:gridSpan w:val="4"/>
            <w:vAlign w:val="center"/>
          </w:tcPr>
          <w:p>
            <w:pPr>
              <w:spacing w:line="440" w:lineRule="exact"/>
              <w:rPr>
                <w:rFonts w:ascii="宋体" w:hAnsi="宋体"/>
              </w:rPr>
            </w:pPr>
          </w:p>
        </w:tc>
        <w:tc>
          <w:tcPr>
            <w:tcW w:w="1261" w:type="dxa"/>
            <w:vAlign w:val="center"/>
          </w:tcPr>
          <w:p>
            <w:pPr>
              <w:spacing w:line="440" w:lineRule="exact"/>
              <w:rPr>
                <w:rFonts w:ascii="宋体" w:hAnsi="宋体"/>
              </w:rPr>
            </w:pPr>
          </w:p>
        </w:tc>
        <w:tc>
          <w:tcPr>
            <w:tcW w:w="2297" w:type="dxa"/>
            <w:gridSpan w:val="2"/>
            <w:vAlign w:val="center"/>
          </w:tcPr>
          <w:p>
            <w:pPr>
              <w:spacing w:line="440" w:lineRule="exact"/>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1544" w:type="dxa"/>
            <w:gridSpan w:val="2"/>
            <w:vAlign w:val="center"/>
          </w:tcPr>
          <w:p>
            <w:pPr>
              <w:spacing w:line="440" w:lineRule="exact"/>
              <w:rPr>
                <w:rFonts w:ascii="宋体" w:hAnsi="宋体"/>
              </w:rPr>
            </w:pPr>
          </w:p>
        </w:tc>
        <w:tc>
          <w:tcPr>
            <w:tcW w:w="3420" w:type="dxa"/>
            <w:gridSpan w:val="4"/>
            <w:vAlign w:val="center"/>
          </w:tcPr>
          <w:p>
            <w:pPr>
              <w:spacing w:line="440" w:lineRule="exact"/>
              <w:rPr>
                <w:rFonts w:ascii="宋体" w:hAnsi="宋体"/>
              </w:rPr>
            </w:pPr>
          </w:p>
        </w:tc>
        <w:tc>
          <w:tcPr>
            <w:tcW w:w="1261" w:type="dxa"/>
            <w:vAlign w:val="center"/>
          </w:tcPr>
          <w:p>
            <w:pPr>
              <w:spacing w:line="440" w:lineRule="exact"/>
              <w:rPr>
                <w:rFonts w:ascii="宋体" w:hAnsi="宋体"/>
              </w:rPr>
            </w:pPr>
          </w:p>
        </w:tc>
        <w:tc>
          <w:tcPr>
            <w:tcW w:w="2297" w:type="dxa"/>
            <w:gridSpan w:val="2"/>
            <w:vAlign w:val="center"/>
          </w:tcPr>
          <w:p>
            <w:pPr>
              <w:spacing w:line="440" w:lineRule="exact"/>
              <w:rPr>
                <w:rFonts w:ascii="宋体" w:hAnsi="宋体"/>
              </w:rPr>
            </w:pPr>
          </w:p>
        </w:tc>
      </w:tr>
    </w:tbl>
    <w:p>
      <w:pPr>
        <w:spacing w:line="440" w:lineRule="exact"/>
        <w:rPr>
          <w:rFonts w:ascii="宋体" w:hAnsi="宋体"/>
        </w:rPr>
      </w:pPr>
      <w:r>
        <w:rPr>
          <w:rFonts w:hint="eastAsia" w:ascii="宋体" w:hAnsi="宋体"/>
        </w:rPr>
        <w:t>注：应附</w:t>
      </w:r>
      <w:r>
        <w:rPr>
          <w:rFonts w:hint="eastAsia" w:ascii="宋体" w:hAnsi="宋体"/>
          <w:lang w:val="en-US" w:eastAsia="zh-CN"/>
        </w:rPr>
        <w:t>总监理工程师、副总监理工程师（如要求）、专业监理工程师的</w:t>
      </w:r>
      <w:r>
        <w:rPr>
          <w:rFonts w:hint="eastAsia" w:ascii="宋体" w:hAnsi="宋体"/>
        </w:rPr>
        <w:t>身份证、学历证、职称证、监理工程师</w:t>
      </w:r>
      <w:r>
        <w:rPr>
          <w:rFonts w:hint="eastAsia" w:ascii="宋体" w:hAnsi="宋体"/>
          <w:lang w:val="en-US" w:eastAsia="zh-CN"/>
        </w:rPr>
        <w:t>注册</w:t>
      </w:r>
      <w:r>
        <w:rPr>
          <w:rFonts w:hint="eastAsia" w:ascii="宋体" w:hAnsi="宋体"/>
        </w:rPr>
        <w:t>证书和社保缴费证明扫描件；管理过的项目业绩</w:t>
      </w:r>
      <w:r>
        <w:rPr>
          <w:rFonts w:hint="eastAsia" w:ascii="Times New Roman" w:hAnsi="Times New Roman" w:cs="Times New Roman"/>
          <w:bCs/>
        </w:rPr>
        <w:t>（如要求）</w:t>
      </w:r>
      <w:r>
        <w:rPr>
          <w:rFonts w:hint="eastAsia" w:ascii="宋体" w:hAnsi="宋体"/>
        </w:rPr>
        <w:t>须附</w:t>
      </w:r>
      <w:r>
        <w:rPr>
          <w:rFonts w:ascii="Times New Roman" w:hAnsi="Times New Roman" w:cs="Times New Roman"/>
          <w:bCs/>
          <w:szCs w:val="21"/>
        </w:rPr>
        <w:t>水利建设市场监管平台或</w:t>
      </w:r>
      <w:r>
        <w:rPr>
          <w:rFonts w:ascii="Times New Roman" w:hAnsi="Times New Roman" w:cs="Times New Roman"/>
          <w:bCs/>
        </w:rPr>
        <w:t>安徽省水利建设市场信用信息平台网页截图。网页截图应能够</w:t>
      </w:r>
      <w:r>
        <w:rPr>
          <w:rFonts w:hint="eastAsia" w:ascii="Times New Roman" w:hAnsi="Times New Roman" w:cs="Times New Roman"/>
          <w:bCs/>
        </w:rPr>
        <w:t>证明其所在</w:t>
      </w:r>
      <w:r>
        <w:rPr>
          <w:rFonts w:ascii="Times New Roman" w:hAnsi="Times New Roman" w:cs="Times New Roman"/>
          <w:bCs/>
        </w:rPr>
        <w:t>项目担任岗位以及对类似项目指标的要求，除网页截图外，投标人无须再提供任何业绩证明材料</w:t>
      </w:r>
      <w:r>
        <w:rPr>
          <w:rFonts w:hint="eastAsia" w:ascii="宋体" w:hAnsi="宋体"/>
        </w:rPr>
        <w:t>。</w:t>
      </w:r>
      <w:r>
        <w:rPr>
          <w:rFonts w:ascii="Times New Roman" w:hAnsi="Times New Roman" w:cs="Times New Roman"/>
          <w:szCs w:val="21"/>
        </w:rPr>
        <w:t>发包人出具的证明</w:t>
      </w:r>
      <w:r>
        <w:rPr>
          <w:rFonts w:ascii="Times New Roman" w:hAnsi="Times New Roman" w:cs="Times New Roman"/>
        </w:rPr>
        <w:t>（如有）</w:t>
      </w:r>
      <w:r>
        <w:rPr>
          <w:rFonts w:hint="eastAsia" w:ascii="Times New Roman" w:hAnsi="Times New Roman" w:cs="Times New Roman"/>
          <w:lang w:eastAsia="zh-CN"/>
        </w:rPr>
        <w:t>。</w:t>
      </w:r>
    </w:p>
    <w:p>
      <w:pPr>
        <w:spacing w:line="440" w:lineRule="exact"/>
        <w:rPr>
          <w:rFonts w:ascii="宋体" w:hAnsi="宋体"/>
        </w:rPr>
      </w:pPr>
    </w:p>
    <w:p>
      <w:pPr>
        <w:pStyle w:val="6"/>
        <w:ind w:firstLine="138"/>
        <w:rPr>
          <w:rFonts w:ascii="宋体" w:hAnsi="宋体" w:eastAsia="宋体"/>
          <w:b/>
        </w:rPr>
      </w:pPr>
      <w:bookmarkStart w:id="1557" w:name="_Toc482188666"/>
      <w:bookmarkStart w:id="1558" w:name="_Toc492300736"/>
      <w:bookmarkStart w:id="1559" w:name="_Toc21223"/>
      <w:bookmarkStart w:id="1560" w:name="_Toc14138"/>
      <w:r>
        <w:rPr>
          <w:rFonts w:hint="eastAsia" w:ascii="Times New Roman" w:hAnsi="Times New Roman" w:eastAsia="宋体"/>
          <w:b/>
        </w:rPr>
        <w:t>6</w:t>
      </w:r>
      <w:r>
        <w:rPr>
          <w:rFonts w:hint="eastAsia" w:ascii="宋体" w:hAnsi="宋体" w:eastAsia="宋体"/>
          <w:b/>
        </w:rPr>
        <w:t>.</w:t>
      </w:r>
      <w:r>
        <w:rPr>
          <w:rFonts w:hint="eastAsia" w:ascii="Times New Roman" w:hAnsi="Times New Roman" w:eastAsia="宋体"/>
          <w:b/>
        </w:rPr>
        <w:t>7</w:t>
      </w:r>
      <w:r>
        <w:rPr>
          <w:rFonts w:hint="eastAsia" w:ascii="宋体" w:hAnsi="宋体" w:eastAsia="宋体"/>
          <w:b/>
        </w:rPr>
        <w:t>拟投入本项目的</w:t>
      </w:r>
      <w:bookmarkEnd w:id="1557"/>
      <w:r>
        <w:rPr>
          <w:rFonts w:hint="eastAsia" w:ascii="宋体" w:hAnsi="宋体" w:eastAsia="宋体"/>
          <w:b/>
        </w:rPr>
        <w:t>监理设备表</w:t>
      </w:r>
      <w:bookmarkEnd w:id="1558"/>
      <w:bookmarkEnd w:id="1559"/>
      <w:bookmarkEnd w:id="1560"/>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8"/>
        <w:gridCol w:w="1275"/>
        <w:gridCol w:w="936"/>
        <w:gridCol w:w="747"/>
        <w:gridCol w:w="850"/>
        <w:gridCol w:w="992"/>
        <w:gridCol w:w="1419"/>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728" w:type="dxa"/>
            <w:vAlign w:val="center"/>
          </w:tcPr>
          <w:p>
            <w:pPr>
              <w:spacing w:line="440" w:lineRule="exact"/>
              <w:rPr>
                <w:rFonts w:ascii="宋体" w:hAnsi="宋体"/>
                <w:szCs w:val="21"/>
              </w:rPr>
            </w:pPr>
            <w:r>
              <w:rPr>
                <w:rFonts w:hint="eastAsia" w:ascii="宋体" w:hAnsi="宋体"/>
                <w:szCs w:val="21"/>
              </w:rPr>
              <w:t>序号</w:t>
            </w:r>
          </w:p>
        </w:tc>
        <w:tc>
          <w:tcPr>
            <w:tcW w:w="1275" w:type="dxa"/>
            <w:vAlign w:val="center"/>
          </w:tcPr>
          <w:p>
            <w:pPr>
              <w:spacing w:line="440" w:lineRule="exact"/>
              <w:jc w:val="center"/>
              <w:rPr>
                <w:rFonts w:ascii="宋体" w:hAnsi="宋体"/>
                <w:szCs w:val="21"/>
              </w:rPr>
            </w:pPr>
            <w:r>
              <w:rPr>
                <w:rFonts w:hint="eastAsia" w:ascii="宋体" w:hAnsi="宋体"/>
                <w:szCs w:val="21"/>
              </w:rPr>
              <w:t>名称</w:t>
            </w:r>
          </w:p>
        </w:tc>
        <w:tc>
          <w:tcPr>
            <w:tcW w:w="936" w:type="dxa"/>
            <w:vAlign w:val="center"/>
          </w:tcPr>
          <w:p>
            <w:pPr>
              <w:spacing w:line="440" w:lineRule="exact"/>
              <w:jc w:val="center"/>
              <w:rPr>
                <w:rFonts w:ascii="宋体" w:hAnsi="宋体"/>
                <w:szCs w:val="21"/>
              </w:rPr>
            </w:pPr>
            <w:r>
              <w:rPr>
                <w:rFonts w:hint="eastAsia" w:ascii="宋体" w:hAnsi="宋体"/>
                <w:szCs w:val="21"/>
              </w:rPr>
              <w:t>型号</w:t>
            </w:r>
          </w:p>
          <w:p>
            <w:pPr>
              <w:spacing w:line="440" w:lineRule="exact"/>
              <w:jc w:val="center"/>
              <w:rPr>
                <w:rFonts w:ascii="宋体" w:hAnsi="宋体"/>
                <w:szCs w:val="21"/>
              </w:rPr>
            </w:pPr>
            <w:r>
              <w:rPr>
                <w:rFonts w:hint="eastAsia" w:ascii="宋体" w:hAnsi="宋体"/>
                <w:szCs w:val="21"/>
              </w:rPr>
              <w:t>规格</w:t>
            </w:r>
          </w:p>
        </w:tc>
        <w:tc>
          <w:tcPr>
            <w:tcW w:w="747" w:type="dxa"/>
            <w:vAlign w:val="center"/>
          </w:tcPr>
          <w:p>
            <w:pPr>
              <w:spacing w:line="440" w:lineRule="exact"/>
              <w:jc w:val="center"/>
              <w:rPr>
                <w:rFonts w:ascii="宋体" w:hAnsi="宋体"/>
                <w:szCs w:val="21"/>
              </w:rPr>
            </w:pPr>
            <w:r>
              <w:rPr>
                <w:rFonts w:hint="eastAsia" w:ascii="宋体" w:hAnsi="宋体"/>
                <w:szCs w:val="21"/>
              </w:rPr>
              <w:t>数量</w:t>
            </w:r>
          </w:p>
        </w:tc>
        <w:tc>
          <w:tcPr>
            <w:tcW w:w="850" w:type="dxa"/>
            <w:vAlign w:val="center"/>
          </w:tcPr>
          <w:p>
            <w:pPr>
              <w:spacing w:line="440" w:lineRule="exact"/>
              <w:jc w:val="center"/>
              <w:rPr>
                <w:rFonts w:ascii="宋体" w:hAnsi="宋体"/>
                <w:szCs w:val="21"/>
              </w:rPr>
            </w:pPr>
            <w:r>
              <w:rPr>
                <w:rFonts w:hint="eastAsia" w:ascii="宋体" w:hAnsi="宋体"/>
                <w:szCs w:val="21"/>
              </w:rPr>
              <w:t>国别</w:t>
            </w:r>
          </w:p>
          <w:p>
            <w:pPr>
              <w:spacing w:line="440" w:lineRule="exact"/>
              <w:jc w:val="center"/>
              <w:rPr>
                <w:rFonts w:ascii="宋体" w:hAnsi="宋体"/>
                <w:szCs w:val="21"/>
              </w:rPr>
            </w:pPr>
            <w:r>
              <w:rPr>
                <w:rFonts w:hint="eastAsia" w:ascii="宋体" w:hAnsi="宋体"/>
                <w:szCs w:val="21"/>
              </w:rPr>
              <w:t>产地</w:t>
            </w:r>
          </w:p>
        </w:tc>
        <w:tc>
          <w:tcPr>
            <w:tcW w:w="992" w:type="dxa"/>
            <w:vAlign w:val="center"/>
          </w:tcPr>
          <w:p>
            <w:pPr>
              <w:spacing w:line="440" w:lineRule="exact"/>
              <w:jc w:val="center"/>
              <w:rPr>
                <w:rFonts w:ascii="宋体" w:hAnsi="宋体"/>
                <w:szCs w:val="21"/>
              </w:rPr>
            </w:pPr>
            <w:r>
              <w:rPr>
                <w:rFonts w:hint="eastAsia" w:ascii="宋体" w:hAnsi="宋体"/>
                <w:szCs w:val="21"/>
              </w:rPr>
              <w:t>制造</w:t>
            </w:r>
          </w:p>
          <w:p>
            <w:pPr>
              <w:spacing w:line="440" w:lineRule="exact"/>
              <w:jc w:val="center"/>
              <w:rPr>
                <w:rFonts w:ascii="宋体" w:hAnsi="宋体"/>
                <w:szCs w:val="21"/>
              </w:rPr>
            </w:pPr>
            <w:r>
              <w:rPr>
                <w:rFonts w:hint="eastAsia" w:ascii="宋体" w:hAnsi="宋体"/>
                <w:szCs w:val="21"/>
              </w:rPr>
              <w:t>年份</w:t>
            </w:r>
          </w:p>
        </w:tc>
        <w:tc>
          <w:tcPr>
            <w:tcW w:w="1419" w:type="dxa"/>
            <w:vAlign w:val="center"/>
          </w:tcPr>
          <w:p>
            <w:pPr>
              <w:spacing w:line="440" w:lineRule="exact"/>
              <w:jc w:val="center"/>
              <w:rPr>
                <w:rFonts w:ascii="宋体" w:hAnsi="宋体"/>
                <w:szCs w:val="21"/>
              </w:rPr>
            </w:pPr>
            <w:r>
              <w:rPr>
                <w:rFonts w:hint="eastAsia" w:ascii="宋体" w:hAnsi="宋体"/>
                <w:szCs w:val="21"/>
              </w:rPr>
              <w:t>用途</w:t>
            </w:r>
          </w:p>
        </w:tc>
        <w:tc>
          <w:tcPr>
            <w:tcW w:w="1162" w:type="dxa"/>
            <w:vAlign w:val="center"/>
          </w:tcPr>
          <w:p>
            <w:pPr>
              <w:spacing w:line="440" w:lineRule="exact"/>
              <w:jc w:val="center"/>
              <w:rPr>
                <w:rFonts w:ascii="宋体" w:hAnsi="宋体"/>
                <w:szCs w:val="21"/>
              </w:rPr>
            </w:pPr>
            <w:r>
              <w:rPr>
                <w:rFonts w:hint="eastAsia" w:ascii="宋体"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vAlign w:val="center"/>
          </w:tcPr>
          <w:p>
            <w:pPr>
              <w:spacing w:line="440" w:lineRule="exact"/>
              <w:jc w:val="center"/>
              <w:rPr>
                <w:rFonts w:ascii="宋体" w:hAnsi="宋体"/>
                <w:szCs w:val="21"/>
              </w:rPr>
            </w:pPr>
          </w:p>
        </w:tc>
        <w:tc>
          <w:tcPr>
            <w:tcW w:w="1275" w:type="dxa"/>
            <w:vAlign w:val="center"/>
          </w:tcPr>
          <w:p>
            <w:pPr>
              <w:spacing w:line="440" w:lineRule="exact"/>
              <w:jc w:val="center"/>
              <w:rPr>
                <w:rFonts w:ascii="宋体" w:hAnsi="宋体"/>
                <w:szCs w:val="21"/>
              </w:rPr>
            </w:pPr>
          </w:p>
        </w:tc>
        <w:tc>
          <w:tcPr>
            <w:tcW w:w="936" w:type="dxa"/>
            <w:vAlign w:val="center"/>
          </w:tcPr>
          <w:p>
            <w:pPr>
              <w:spacing w:line="440" w:lineRule="exact"/>
              <w:jc w:val="center"/>
              <w:rPr>
                <w:rFonts w:ascii="宋体" w:hAnsi="宋体"/>
                <w:szCs w:val="21"/>
              </w:rPr>
            </w:pPr>
          </w:p>
        </w:tc>
        <w:tc>
          <w:tcPr>
            <w:tcW w:w="747" w:type="dxa"/>
            <w:vAlign w:val="center"/>
          </w:tcPr>
          <w:p>
            <w:pPr>
              <w:spacing w:line="440" w:lineRule="exact"/>
              <w:jc w:val="center"/>
              <w:rPr>
                <w:rFonts w:ascii="宋体" w:hAnsi="宋体"/>
                <w:szCs w:val="21"/>
              </w:rPr>
            </w:pPr>
          </w:p>
        </w:tc>
        <w:tc>
          <w:tcPr>
            <w:tcW w:w="850" w:type="dxa"/>
            <w:vAlign w:val="center"/>
          </w:tcPr>
          <w:p>
            <w:pPr>
              <w:spacing w:line="440" w:lineRule="exact"/>
              <w:jc w:val="center"/>
              <w:rPr>
                <w:rFonts w:ascii="宋体" w:hAnsi="宋体"/>
                <w:szCs w:val="21"/>
              </w:rPr>
            </w:pPr>
          </w:p>
        </w:tc>
        <w:tc>
          <w:tcPr>
            <w:tcW w:w="992" w:type="dxa"/>
            <w:vAlign w:val="center"/>
          </w:tcPr>
          <w:p>
            <w:pPr>
              <w:spacing w:line="440" w:lineRule="exact"/>
              <w:jc w:val="center"/>
              <w:rPr>
                <w:rFonts w:ascii="宋体" w:hAnsi="宋体"/>
                <w:szCs w:val="21"/>
              </w:rPr>
            </w:pPr>
          </w:p>
        </w:tc>
        <w:tc>
          <w:tcPr>
            <w:tcW w:w="1419" w:type="dxa"/>
            <w:vAlign w:val="center"/>
          </w:tcPr>
          <w:p>
            <w:pPr>
              <w:spacing w:line="440" w:lineRule="exact"/>
              <w:jc w:val="center"/>
              <w:rPr>
                <w:rFonts w:ascii="宋体" w:hAnsi="宋体"/>
                <w:szCs w:val="21"/>
              </w:rPr>
            </w:pPr>
          </w:p>
        </w:tc>
        <w:tc>
          <w:tcPr>
            <w:tcW w:w="1162" w:type="dxa"/>
            <w:vAlign w:val="center"/>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vAlign w:val="center"/>
          </w:tcPr>
          <w:p>
            <w:pPr>
              <w:spacing w:line="440" w:lineRule="exact"/>
              <w:jc w:val="center"/>
              <w:rPr>
                <w:rFonts w:ascii="宋体" w:hAnsi="宋体"/>
                <w:szCs w:val="21"/>
              </w:rPr>
            </w:pPr>
          </w:p>
        </w:tc>
        <w:tc>
          <w:tcPr>
            <w:tcW w:w="1275" w:type="dxa"/>
            <w:vAlign w:val="center"/>
          </w:tcPr>
          <w:p>
            <w:pPr>
              <w:spacing w:line="440" w:lineRule="exact"/>
              <w:jc w:val="center"/>
              <w:rPr>
                <w:rFonts w:ascii="宋体" w:hAnsi="宋体"/>
                <w:szCs w:val="21"/>
              </w:rPr>
            </w:pPr>
          </w:p>
        </w:tc>
        <w:tc>
          <w:tcPr>
            <w:tcW w:w="936" w:type="dxa"/>
            <w:vAlign w:val="center"/>
          </w:tcPr>
          <w:p>
            <w:pPr>
              <w:spacing w:line="440" w:lineRule="exact"/>
              <w:jc w:val="center"/>
              <w:rPr>
                <w:rFonts w:ascii="宋体" w:hAnsi="宋体"/>
                <w:szCs w:val="21"/>
              </w:rPr>
            </w:pPr>
          </w:p>
        </w:tc>
        <w:tc>
          <w:tcPr>
            <w:tcW w:w="747" w:type="dxa"/>
            <w:vAlign w:val="center"/>
          </w:tcPr>
          <w:p>
            <w:pPr>
              <w:spacing w:line="440" w:lineRule="exact"/>
              <w:jc w:val="center"/>
              <w:rPr>
                <w:rFonts w:ascii="宋体" w:hAnsi="宋体"/>
                <w:szCs w:val="21"/>
              </w:rPr>
            </w:pPr>
          </w:p>
        </w:tc>
        <w:tc>
          <w:tcPr>
            <w:tcW w:w="850" w:type="dxa"/>
            <w:vAlign w:val="center"/>
          </w:tcPr>
          <w:p>
            <w:pPr>
              <w:spacing w:line="440" w:lineRule="exact"/>
              <w:jc w:val="center"/>
              <w:rPr>
                <w:rFonts w:ascii="宋体" w:hAnsi="宋体"/>
                <w:szCs w:val="21"/>
              </w:rPr>
            </w:pPr>
          </w:p>
        </w:tc>
        <w:tc>
          <w:tcPr>
            <w:tcW w:w="992" w:type="dxa"/>
            <w:vAlign w:val="center"/>
          </w:tcPr>
          <w:p>
            <w:pPr>
              <w:spacing w:line="440" w:lineRule="exact"/>
              <w:jc w:val="center"/>
              <w:rPr>
                <w:rFonts w:ascii="宋体" w:hAnsi="宋体"/>
                <w:szCs w:val="21"/>
              </w:rPr>
            </w:pPr>
          </w:p>
        </w:tc>
        <w:tc>
          <w:tcPr>
            <w:tcW w:w="1419" w:type="dxa"/>
            <w:vAlign w:val="center"/>
          </w:tcPr>
          <w:p>
            <w:pPr>
              <w:spacing w:line="440" w:lineRule="exact"/>
              <w:jc w:val="center"/>
              <w:rPr>
                <w:rFonts w:ascii="宋体" w:hAnsi="宋体"/>
                <w:szCs w:val="21"/>
              </w:rPr>
            </w:pPr>
          </w:p>
        </w:tc>
        <w:tc>
          <w:tcPr>
            <w:tcW w:w="1162" w:type="dxa"/>
            <w:vAlign w:val="center"/>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728" w:type="dxa"/>
          </w:tcPr>
          <w:p>
            <w:pPr>
              <w:spacing w:line="440" w:lineRule="exact"/>
              <w:jc w:val="center"/>
              <w:rPr>
                <w:rFonts w:ascii="宋体" w:hAnsi="宋体"/>
                <w:szCs w:val="21"/>
              </w:rPr>
            </w:pPr>
          </w:p>
        </w:tc>
        <w:tc>
          <w:tcPr>
            <w:tcW w:w="1275" w:type="dxa"/>
          </w:tcPr>
          <w:p>
            <w:pPr>
              <w:spacing w:line="440" w:lineRule="exact"/>
              <w:jc w:val="center"/>
              <w:rPr>
                <w:rFonts w:ascii="宋体" w:hAnsi="宋体"/>
                <w:szCs w:val="21"/>
              </w:rPr>
            </w:pPr>
          </w:p>
        </w:tc>
        <w:tc>
          <w:tcPr>
            <w:tcW w:w="936" w:type="dxa"/>
          </w:tcPr>
          <w:p>
            <w:pPr>
              <w:spacing w:line="440" w:lineRule="exact"/>
              <w:jc w:val="center"/>
              <w:rPr>
                <w:rFonts w:ascii="宋体" w:hAnsi="宋体"/>
                <w:szCs w:val="21"/>
              </w:rPr>
            </w:pPr>
          </w:p>
        </w:tc>
        <w:tc>
          <w:tcPr>
            <w:tcW w:w="747" w:type="dxa"/>
          </w:tcPr>
          <w:p>
            <w:pPr>
              <w:spacing w:line="440" w:lineRule="exact"/>
              <w:jc w:val="center"/>
              <w:rPr>
                <w:rFonts w:ascii="宋体" w:hAnsi="宋体"/>
                <w:szCs w:val="21"/>
              </w:rPr>
            </w:pPr>
          </w:p>
        </w:tc>
        <w:tc>
          <w:tcPr>
            <w:tcW w:w="850" w:type="dxa"/>
          </w:tcPr>
          <w:p>
            <w:pPr>
              <w:spacing w:line="440" w:lineRule="exact"/>
              <w:jc w:val="center"/>
              <w:rPr>
                <w:rFonts w:ascii="宋体" w:hAnsi="宋体"/>
                <w:szCs w:val="21"/>
              </w:rPr>
            </w:pPr>
          </w:p>
        </w:tc>
        <w:tc>
          <w:tcPr>
            <w:tcW w:w="992" w:type="dxa"/>
          </w:tcPr>
          <w:p>
            <w:pPr>
              <w:spacing w:line="440" w:lineRule="exact"/>
              <w:jc w:val="center"/>
              <w:rPr>
                <w:rFonts w:ascii="宋体" w:hAnsi="宋体"/>
                <w:szCs w:val="21"/>
              </w:rPr>
            </w:pPr>
          </w:p>
        </w:tc>
        <w:tc>
          <w:tcPr>
            <w:tcW w:w="1419" w:type="dxa"/>
          </w:tcPr>
          <w:p>
            <w:pPr>
              <w:spacing w:line="440" w:lineRule="exact"/>
              <w:jc w:val="center"/>
              <w:rPr>
                <w:rFonts w:ascii="宋体" w:hAnsi="宋体"/>
                <w:szCs w:val="21"/>
              </w:rPr>
            </w:pPr>
          </w:p>
        </w:tc>
        <w:tc>
          <w:tcPr>
            <w:tcW w:w="1162" w:type="dxa"/>
          </w:tcPr>
          <w:p>
            <w:pPr>
              <w:spacing w:line="440" w:lineRule="exact"/>
              <w:jc w:val="center"/>
              <w:rPr>
                <w:rFonts w:ascii="宋体" w:hAnsi="宋体"/>
                <w:szCs w:val="21"/>
              </w:rPr>
            </w:pPr>
          </w:p>
        </w:tc>
      </w:tr>
    </w:tbl>
    <w:p>
      <w:pPr>
        <w:rPr>
          <w:rFonts w:ascii="宋体" w:hAnsi="宋体"/>
        </w:rPr>
      </w:pPr>
    </w:p>
    <w:p>
      <w:pPr>
        <w:rPr>
          <w:rFonts w:ascii="宋体" w:hAnsi="宋体"/>
          <w:sz w:val="28"/>
          <w:szCs w:val="28"/>
        </w:rPr>
      </w:pPr>
    </w:p>
    <w:p>
      <w:pPr>
        <w:pStyle w:val="5"/>
        <w:spacing w:after="0"/>
        <w:jc w:val="center"/>
        <w:rPr>
          <w:rFonts w:ascii="宋体" w:hAnsi="宋体" w:eastAsia="宋体"/>
        </w:rPr>
      </w:pPr>
      <w:r>
        <w:rPr>
          <w:rFonts w:ascii="宋体" w:hAnsi="宋体" w:eastAsia="宋体"/>
          <w:sz w:val="28"/>
          <w:szCs w:val="28"/>
        </w:rPr>
        <w:br w:type="page"/>
      </w:r>
      <w:bookmarkStart w:id="1561" w:name="_Toc8618"/>
      <w:bookmarkStart w:id="1562" w:name="_Toc13251"/>
      <w:bookmarkStart w:id="1563" w:name="_Toc492300737"/>
      <w:bookmarkStart w:id="1564" w:name="_Toc15206"/>
      <w:r>
        <w:rPr>
          <w:rFonts w:hint="eastAsia" w:ascii="宋体" w:hAnsi="宋体" w:eastAsia="宋体"/>
          <w:lang w:val="en-US" w:eastAsia="zh-CN"/>
        </w:rPr>
        <w:t>七</w:t>
      </w:r>
      <w:r>
        <w:rPr>
          <w:rFonts w:hint="eastAsia" w:ascii="宋体" w:hAnsi="宋体" w:eastAsia="宋体"/>
        </w:rPr>
        <w:t>、监理大纲</w:t>
      </w:r>
      <w:bookmarkEnd w:id="1561"/>
      <w:bookmarkEnd w:id="1562"/>
      <w:bookmarkEnd w:id="1563"/>
      <w:bookmarkEnd w:id="1564"/>
    </w:p>
    <w:p>
      <w:pPr>
        <w:spacing w:line="360" w:lineRule="auto"/>
        <w:ind w:firstLine="474" w:firstLineChars="226"/>
        <w:rPr>
          <w:rFonts w:ascii="宋体" w:hAnsi="宋体"/>
          <w:szCs w:val="21"/>
        </w:rPr>
      </w:pPr>
      <w:r>
        <w:rPr>
          <w:rFonts w:hint="eastAsia" w:ascii="宋体" w:hAnsi="宋体"/>
          <w:szCs w:val="21"/>
        </w:rPr>
        <w:t>监理大纲应包括（但不限于）下列内容：</w:t>
      </w:r>
    </w:p>
    <w:p>
      <w:pPr>
        <w:spacing w:line="360" w:lineRule="auto"/>
        <w:ind w:firstLine="474" w:firstLineChars="226"/>
        <w:rPr>
          <w:rFonts w:ascii="宋体" w:hAnsi="宋体"/>
          <w:szCs w:val="21"/>
        </w:rPr>
      </w:pPr>
      <w:r>
        <w:rPr>
          <w:rFonts w:hint="eastAsia" w:ascii="宋体" w:hAnsi="宋体"/>
          <w:szCs w:val="21"/>
        </w:rPr>
        <w:t>一、监理工程概况；</w:t>
      </w:r>
    </w:p>
    <w:p>
      <w:pPr>
        <w:spacing w:line="360" w:lineRule="auto"/>
        <w:ind w:firstLine="474" w:firstLineChars="226"/>
        <w:rPr>
          <w:rFonts w:ascii="宋体" w:hAnsi="宋体"/>
          <w:szCs w:val="21"/>
        </w:rPr>
      </w:pPr>
      <w:r>
        <w:rPr>
          <w:rFonts w:hint="eastAsia" w:ascii="宋体" w:hAnsi="宋体"/>
          <w:szCs w:val="21"/>
        </w:rPr>
        <w:t>二、监理范围、监理内容；</w:t>
      </w:r>
    </w:p>
    <w:p>
      <w:pPr>
        <w:spacing w:line="360" w:lineRule="auto"/>
        <w:ind w:firstLine="474" w:firstLineChars="226"/>
        <w:rPr>
          <w:rFonts w:ascii="宋体" w:hAnsi="宋体"/>
          <w:szCs w:val="21"/>
        </w:rPr>
      </w:pPr>
      <w:r>
        <w:rPr>
          <w:rFonts w:hint="eastAsia" w:ascii="宋体" w:hAnsi="宋体"/>
          <w:szCs w:val="21"/>
        </w:rPr>
        <w:t>三、监理依据、</w:t>
      </w:r>
      <w:r>
        <w:rPr>
          <w:rFonts w:hint="eastAsia" w:ascii="宋体" w:hAnsi="宋体"/>
        </w:rPr>
        <w:t>监理工作目标</w:t>
      </w:r>
      <w:r>
        <w:rPr>
          <w:rFonts w:hint="eastAsia" w:ascii="宋体" w:hAnsi="宋体"/>
          <w:szCs w:val="21"/>
        </w:rPr>
        <w:t>；</w:t>
      </w:r>
    </w:p>
    <w:p>
      <w:pPr>
        <w:spacing w:line="360" w:lineRule="auto"/>
        <w:ind w:firstLine="474" w:firstLineChars="226"/>
        <w:rPr>
          <w:rFonts w:ascii="宋体" w:hAnsi="宋体"/>
          <w:szCs w:val="21"/>
        </w:rPr>
      </w:pPr>
      <w:r>
        <w:rPr>
          <w:rFonts w:hint="eastAsia" w:ascii="宋体" w:hAnsi="宋体"/>
          <w:szCs w:val="21"/>
        </w:rPr>
        <w:t>四、监理机构设置（框图）、岗位职责；</w:t>
      </w:r>
    </w:p>
    <w:p>
      <w:pPr>
        <w:spacing w:line="360" w:lineRule="auto"/>
        <w:ind w:firstLine="474" w:firstLineChars="226"/>
        <w:rPr>
          <w:rFonts w:ascii="宋体" w:hAnsi="宋体"/>
          <w:szCs w:val="21"/>
        </w:rPr>
      </w:pPr>
      <w:r>
        <w:rPr>
          <w:rFonts w:hint="eastAsia" w:ascii="宋体" w:hAnsi="宋体"/>
          <w:szCs w:val="21"/>
        </w:rPr>
        <w:t>五、监理工作程序、方法和制度；</w:t>
      </w:r>
    </w:p>
    <w:p>
      <w:pPr>
        <w:spacing w:line="360" w:lineRule="auto"/>
        <w:ind w:firstLine="474" w:firstLineChars="226"/>
        <w:rPr>
          <w:rFonts w:ascii="宋体" w:hAnsi="宋体"/>
          <w:szCs w:val="21"/>
        </w:rPr>
      </w:pPr>
      <w:r>
        <w:rPr>
          <w:rFonts w:hint="eastAsia" w:ascii="宋体" w:hAnsi="宋体"/>
          <w:szCs w:val="21"/>
        </w:rPr>
        <w:t>六、拟投入的监理人员、试验检测仪器等设备；</w:t>
      </w:r>
    </w:p>
    <w:p>
      <w:pPr>
        <w:spacing w:line="360" w:lineRule="auto"/>
        <w:ind w:firstLine="474" w:firstLineChars="226"/>
        <w:rPr>
          <w:rFonts w:ascii="宋体" w:hAnsi="宋体"/>
          <w:szCs w:val="21"/>
        </w:rPr>
      </w:pPr>
      <w:r>
        <w:rPr>
          <w:rFonts w:hint="eastAsia" w:ascii="宋体" w:hAnsi="宋体"/>
          <w:szCs w:val="21"/>
        </w:rPr>
        <w:t>七、质量、进度、造价、安全、环保监理措施；</w:t>
      </w:r>
      <w:r>
        <w:rPr>
          <w:rFonts w:ascii="宋体" w:hAnsi="宋体"/>
          <w:szCs w:val="21"/>
        </w:rPr>
        <w:t xml:space="preserve"> </w:t>
      </w:r>
    </w:p>
    <w:p>
      <w:pPr>
        <w:spacing w:line="360" w:lineRule="auto"/>
        <w:ind w:firstLine="474" w:firstLineChars="226"/>
        <w:rPr>
          <w:rFonts w:ascii="宋体" w:hAnsi="宋体"/>
          <w:szCs w:val="21"/>
        </w:rPr>
      </w:pPr>
      <w:r>
        <w:rPr>
          <w:rFonts w:hint="eastAsia" w:ascii="宋体" w:hAnsi="宋体"/>
          <w:szCs w:val="21"/>
        </w:rPr>
        <w:t>八、合同、信息管理方案；</w:t>
      </w:r>
    </w:p>
    <w:p>
      <w:pPr>
        <w:spacing w:line="360" w:lineRule="auto"/>
        <w:ind w:firstLine="474" w:firstLineChars="226"/>
        <w:rPr>
          <w:rFonts w:ascii="宋体" w:hAnsi="宋体"/>
          <w:szCs w:val="21"/>
        </w:rPr>
      </w:pPr>
      <w:r>
        <w:rPr>
          <w:rFonts w:hint="eastAsia" w:ascii="宋体" w:hAnsi="宋体"/>
          <w:szCs w:val="21"/>
        </w:rPr>
        <w:t>九、组织协调内容及措施；</w:t>
      </w:r>
    </w:p>
    <w:p>
      <w:pPr>
        <w:spacing w:line="360" w:lineRule="auto"/>
        <w:ind w:firstLine="474" w:firstLineChars="226"/>
        <w:rPr>
          <w:rFonts w:ascii="宋体" w:hAnsi="宋体"/>
          <w:szCs w:val="21"/>
        </w:rPr>
      </w:pPr>
      <w:r>
        <w:rPr>
          <w:rFonts w:hint="eastAsia" w:ascii="宋体" w:hAnsi="宋体"/>
          <w:szCs w:val="21"/>
        </w:rPr>
        <w:t>十、监理工作重点、难点分析；</w:t>
      </w:r>
    </w:p>
    <w:p>
      <w:pPr>
        <w:spacing w:line="360" w:lineRule="auto"/>
        <w:ind w:firstLine="474" w:firstLineChars="226"/>
        <w:rPr>
          <w:rFonts w:ascii="宋体" w:hAnsi="宋体"/>
        </w:rPr>
      </w:pPr>
      <w:r>
        <w:rPr>
          <w:rFonts w:hint="eastAsia" w:ascii="宋体" w:hAnsi="宋体"/>
          <w:szCs w:val="21"/>
        </w:rPr>
        <w:t>十一、对本</w:t>
      </w:r>
      <w:r>
        <w:rPr>
          <w:rFonts w:hint="eastAsia" w:ascii="宋体" w:hAnsi="宋体"/>
        </w:rPr>
        <w:t>项目</w:t>
      </w:r>
      <w:r>
        <w:rPr>
          <w:rFonts w:hint="eastAsia" w:ascii="宋体" w:hAnsi="宋体"/>
          <w:szCs w:val="21"/>
        </w:rPr>
        <w:t>工程建设的合理化建议。</w:t>
      </w:r>
    </w:p>
    <w:p>
      <w:pPr>
        <w:jc w:val="center"/>
        <w:rPr>
          <w:rFonts w:ascii="宋体" w:hAnsi="宋体"/>
          <w:b/>
          <w:bCs/>
          <w:sz w:val="24"/>
        </w:rPr>
      </w:pPr>
      <w:r>
        <w:rPr>
          <w:rFonts w:ascii="宋体" w:hAnsi="宋体"/>
          <w:b/>
          <w:bCs/>
          <w:sz w:val="24"/>
        </w:rPr>
        <w:br w:type="page"/>
      </w:r>
    </w:p>
    <w:p>
      <w:pPr>
        <w:spacing w:line="360" w:lineRule="auto"/>
        <w:rPr>
          <w:rFonts w:ascii="宋体" w:hAnsi="宋体"/>
          <w:b/>
          <w:szCs w:val="21"/>
        </w:rPr>
      </w:pPr>
      <w:r>
        <w:rPr>
          <w:rFonts w:hint="eastAsia" w:ascii="宋体" w:hAnsi="宋体"/>
          <w:b/>
          <w:szCs w:val="21"/>
        </w:rPr>
        <w:t>附表：</w:t>
      </w:r>
    </w:p>
    <w:p>
      <w:pPr>
        <w:jc w:val="center"/>
        <w:rPr>
          <w:rFonts w:ascii="宋体" w:hAnsi="宋体"/>
          <w:b/>
          <w:bCs/>
          <w:sz w:val="24"/>
        </w:rPr>
      </w:pPr>
    </w:p>
    <w:p>
      <w:pPr>
        <w:jc w:val="center"/>
        <w:rPr>
          <w:rFonts w:ascii="宋体" w:hAnsi="宋体"/>
          <w:b/>
          <w:bCs/>
          <w:sz w:val="24"/>
        </w:rPr>
      </w:pPr>
      <w:r>
        <w:rPr>
          <w:rFonts w:hint="eastAsia" w:ascii="宋体" w:hAnsi="宋体"/>
          <w:b/>
          <w:bCs/>
          <w:sz w:val="24"/>
        </w:rPr>
        <w:t>监理人员进场计划(格式)</w:t>
      </w:r>
    </w:p>
    <w:tbl>
      <w:tblPr>
        <w:tblStyle w:val="40"/>
        <w:tblW w:w="0" w:type="auto"/>
        <w:tblInd w:w="108" w:type="dxa"/>
        <w:tblBorders>
          <w:top w:val="single" w:color="000000" w:sz="8" w:space="0"/>
          <w:left w:val="single" w:color="000000" w:sz="8" w:space="0"/>
          <w:bottom w:val="none" w:color="auto" w:sz="0" w:space="0"/>
          <w:right w:val="single" w:color="000000" w:sz="8" w:space="0"/>
          <w:insideH w:val="none" w:color="auto" w:sz="0" w:space="0"/>
          <w:insideV w:val="none" w:color="auto" w:sz="0" w:space="0"/>
        </w:tblBorders>
        <w:tblLayout w:type="fixed"/>
        <w:tblCellMar>
          <w:top w:w="0" w:type="dxa"/>
          <w:left w:w="108" w:type="dxa"/>
          <w:bottom w:w="0" w:type="dxa"/>
          <w:right w:w="108" w:type="dxa"/>
        </w:tblCellMar>
      </w:tblPr>
      <w:tblGrid>
        <w:gridCol w:w="1320"/>
        <w:gridCol w:w="1650"/>
        <w:gridCol w:w="3850"/>
        <w:gridCol w:w="2250"/>
      </w:tblGrid>
      <w:tr>
        <w:tblPrEx>
          <w:tblBorders>
            <w:top w:val="single" w:color="000000" w:sz="8"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trPr>
        <w:tc>
          <w:tcPr>
            <w:tcW w:w="1320" w:type="dxa"/>
            <w:tcBorders>
              <w:top w:val="single" w:color="000000" w:sz="8" w:space="0"/>
              <w:bottom w:val="nil"/>
              <w:right w:val="single" w:color="000000" w:sz="4" w:space="0"/>
            </w:tcBorders>
            <w:vAlign w:val="center"/>
          </w:tcPr>
          <w:p>
            <w:pPr>
              <w:autoSpaceDE w:val="0"/>
              <w:autoSpaceDN w:val="0"/>
              <w:jc w:val="center"/>
              <w:rPr>
                <w:rFonts w:ascii="宋体" w:hAnsi="宋体"/>
                <w:kern w:val="0"/>
                <w:szCs w:val="21"/>
              </w:rPr>
            </w:pPr>
            <w:r>
              <w:rPr>
                <w:rFonts w:hint="eastAsia" w:ascii="宋体" w:hAnsi="宋体"/>
                <w:kern w:val="0"/>
                <w:szCs w:val="21"/>
              </w:rPr>
              <w:t>姓 名</w:t>
            </w:r>
          </w:p>
        </w:tc>
        <w:tc>
          <w:tcPr>
            <w:tcW w:w="1650" w:type="dxa"/>
            <w:tcBorders>
              <w:top w:val="single" w:color="000000" w:sz="8" w:space="0"/>
              <w:bottom w:val="nil"/>
              <w:right w:val="single" w:color="000000" w:sz="4" w:space="0"/>
            </w:tcBorders>
            <w:vAlign w:val="center"/>
          </w:tcPr>
          <w:p>
            <w:pPr>
              <w:autoSpaceDE w:val="0"/>
              <w:autoSpaceDN w:val="0"/>
              <w:jc w:val="center"/>
              <w:rPr>
                <w:rFonts w:ascii="宋体" w:hAnsi="宋体"/>
                <w:kern w:val="0"/>
                <w:szCs w:val="21"/>
              </w:rPr>
            </w:pPr>
            <w:r>
              <w:rPr>
                <w:rFonts w:hint="eastAsia" w:ascii="宋体" w:hAnsi="宋体"/>
                <w:kern w:val="0"/>
                <w:szCs w:val="21"/>
              </w:rPr>
              <w:t>拟担任职务</w:t>
            </w:r>
          </w:p>
        </w:tc>
        <w:tc>
          <w:tcPr>
            <w:tcW w:w="3850" w:type="dxa"/>
            <w:tcBorders>
              <w:top w:val="single" w:color="000000" w:sz="8" w:space="0"/>
              <w:bottom w:val="nil"/>
              <w:right w:val="single" w:color="000000" w:sz="4" w:space="0"/>
            </w:tcBorders>
            <w:vAlign w:val="center"/>
          </w:tcPr>
          <w:p>
            <w:pPr>
              <w:autoSpaceDE w:val="0"/>
              <w:autoSpaceDN w:val="0"/>
              <w:jc w:val="center"/>
              <w:rPr>
                <w:rFonts w:ascii="宋体" w:hAnsi="宋体"/>
                <w:kern w:val="0"/>
                <w:szCs w:val="21"/>
              </w:rPr>
            </w:pPr>
            <w:r>
              <w:rPr>
                <w:rFonts w:hint="eastAsia" w:ascii="宋体" w:hAnsi="宋体"/>
                <w:kern w:val="0"/>
                <w:szCs w:val="21"/>
              </w:rPr>
              <w:t>时       间</w:t>
            </w:r>
          </w:p>
        </w:tc>
        <w:tc>
          <w:tcPr>
            <w:tcW w:w="2250" w:type="dxa"/>
            <w:tcBorders>
              <w:top w:val="single" w:color="000000" w:sz="8" w:space="0"/>
              <w:bottom w:val="nil"/>
              <w:right w:val="single" w:color="000000" w:sz="8" w:space="0"/>
            </w:tcBorders>
            <w:vAlign w:val="center"/>
          </w:tcPr>
          <w:p>
            <w:pPr>
              <w:autoSpaceDE w:val="0"/>
              <w:autoSpaceDN w:val="0"/>
              <w:jc w:val="center"/>
              <w:rPr>
                <w:rFonts w:ascii="宋体" w:hAnsi="宋体"/>
                <w:kern w:val="0"/>
                <w:szCs w:val="21"/>
              </w:rPr>
            </w:pPr>
            <w:r>
              <w:rPr>
                <w:rFonts w:hint="eastAsia" w:ascii="宋体" w:hAnsi="宋体"/>
                <w:kern w:val="0"/>
                <w:szCs w:val="21"/>
              </w:rPr>
              <w:t>备</w:t>
            </w:r>
            <w:r>
              <w:rPr>
                <w:rFonts w:ascii="宋体" w:hAnsi="宋体"/>
                <w:kern w:val="0"/>
                <w:szCs w:val="21"/>
              </w:rPr>
              <w:t xml:space="preserve">     </w:t>
            </w:r>
            <w:r>
              <w:rPr>
                <w:rFonts w:hint="eastAsia" w:ascii="宋体" w:hAnsi="宋体"/>
                <w:kern w:val="0"/>
                <w:szCs w:val="21"/>
              </w:rPr>
              <w:t>注</w:t>
            </w: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trPr>
        <w:tc>
          <w:tcPr>
            <w:tcW w:w="1320" w:type="dxa"/>
            <w:tcBorders>
              <w:top w:val="single" w:color="000000" w:sz="8" w:space="0"/>
              <w:bottom w:val="single" w:color="000000" w:sz="4" w:space="0"/>
              <w:right w:val="single" w:color="000000" w:sz="4" w:space="0"/>
            </w:tcBorders>
          </w:tcPr>
          <w:p>
            <w:pPr>
              <w:autoSpaceDE w:val="0"/>
              <w:autoSpaceDN w:val="0"/>
              <w:jc w:val="left"/>
              <w:rPr>
                <w:rFonts w:ascii="宋体" w:hAnsi="宋体"/>
                <w:kern w:val="0"/>
                <w:szCs w:val="21"/>
              </w:rPr>
            </w:pPr>
          </w:p>
        </w:tc>
        <w:tc>
          <w:tcPr>
            <w:tcW w:w="1650" w:type="dxa"/>
            <w:tcBorders>
              <w:top w:val="single" w:color="000000" w:sz="8" w:space="0"/>
              <w:bottom w:val="single" w:color="000000" w:sz="4" w:space="0"/>
              <w:right w:val="single" w:color="000000" w:sz="4" w:space="0"/>
            </w:tcBorders>
          </w:tcPr>
          <w:p>
            <w:pPr>
              <w:autoSpaceDE w:val="0"/>
              <w:autoSpaceDN w:val="0"/>
              <w:jc w:val="left"/>
              <w:rPr>
                <w:rFonts w:ascii="宋体" w:hAnsi="宋体"/>
                <w:kern w:val="0"/>
                <w:szCs w:val="21"/>
              </w:rPr>
            </w:pPr>
          </w:p>
        </w:tc>
        <w:tc>
          <w:tcPr>
            <w:tcW w:w="3850" w:type="dxa"/>
            <w:tcBorders>
              <w:top w:val="single" w:color="000000" w:sz="8" w:space="0"/>
              <w:bottom w:val="single" w:color="000000" w:sz="4" w:space="0"/>
              <w:right w:val="single" w:color="000000" w:sz="4" w:space="0"/>
            </w:tcBorders>
          </w:tcPr>
          <w:p>
            <w:pPr>
              <w:autoSpaceDE w:val="0"/>
              <w:autoSpaceDN w:val="0"/>
              <w:jc w:val="left"/>
              <w:rPr>
                <w:rFonts w:ascii="宋体" w:hAnsi="宋体"/>
                <w:kern w:val="0"/>
                <w:szCs w:val="21"/>
              </w:rPr>
            </w:pPr>
          </w:p>
        </w:tc>
        <w:tc>
          <w:tcPr>
            <w:tcW w:w="2250" w:type="dxa"/>
            <w:tcBorders>
              <w:top w:val="single" w:color="000000" w:sz="8" w:space="0"/>
              <w:bottom w:val="single" w:color="000000" w:sz="4" w:space="0"/>
              <w:right w:val="single" w:color="auto" w:sz="8" w:space="0"/>
            </w:tcBorders>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trPr>
        <w:tc>
          <w:tcPr>
            <w:tcW w:w="132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16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38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2250" w:type="dxa"/>
            <w:tcBorders>
              <w:top w:val="single" w:color="000000" w:sz="4" w:space="0"/>
              <w:bottom w:val="single" w:color="000000" w:sz="4" w:space="0"/>
              <w:right w:val="single" w:color="auto" w:sz="8" w:space="0"/>
            </w:tcBorders>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trPr>
        <w:tc>
          <w:tcPr>
            <w:tcW w:w="132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16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38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2250" w:type="dxa"/>
            <w:tcBorders>
              <w:top w:val="single" w:color="000000" w:sz="4" w:space="0"/>
              <w:bottom w:val="single" w:color="000000" w:sz="4" w:space="0"/>
              <w:right w:val="single" w:color="auto" w:sz="8" w:space="0"/>
            </w:tcBorders>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trPr>
        <w:tc>
          <w:tcPr>
            <w:tcW w:w="132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16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38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2250" w:type="dxa"/>
            <w:tcBorders>
              <w:top w:val="single" w:color="000000" w:sz="4" w:space="0"/>
              <w:bottom w:val="single" w:color="000000" w:sz="4" w:space="0"/>
              <w:right w:val="single" w:color="auto" w:sz="8" w:space="0"/>
            </w:tcBorders>
          </w:tcPr>
          <w:p>
            <w:pPr>
              <w:autoSpaceDE w:val="0"/>
              <w:autoSpaceDN w:val="0"/>
              <w:jc w:val="left"/>
              <w:rPr>
                <w:rFonts w:ascii="宋体" w:hAnsi="宋体"/>
                <w:kern w:val="0"/>
                <w:szCs w:val="21"/>
              </w:rPr>
            </w:pPr>
          </w:p>
        </w:tc>
      </w:tr>
      <w:tr>
        <w:tblPrEx>
          <w:tblBorders>
            <w:top w:val="none" w:color="auto" w:sz="0" w:space="0"/>
            <w:left w:val="single" w:color="000000" w:sz="8" w:space="0"/>
            <w:bottom w:val="none" w:color="auto" w:sz="0" w:space="0"/>
            <w:right w:val="single" w:color="000000" w:sz="8" w:space="0"/>
            <w:insideH w:val="none" w:color="auto" w:sz="0" w:space="0"/>
            <w:insideV w:val="none" w:color="auto" w:sz="0" w:space="0"/>
          </w:tblBorders>
          <w:tblCellMar>
            <w:top w:w="0" w:type="dxa"/>
            <w:left w:w="108" w:type="dxa"/>
            <w:bottom w:w="0" w:type="dxa"/>
            <w:right w:w="108" w:type="dxa"/>
          </w:tblCellMar>
        </w:tblPrEx>
        <w:trPr>
          <w:cantSplit/>
          <w:trHeight w:val="340" w:hRule="atLeast"/>
        </w:trPr>
        <w:tc>
          <w:tcPr>
            <w:tcW w:w="132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16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3850" w:type="dxa"/>
            <w:tcBorders>
              <w:top w:val="single" w:color="000000" w:sz="4" w:space="0"/>
              <w:bottom w:val="single" w:color="000000" w:sz="4" w:space="0"/>
              <w:right w:val="single" w:color="000000" w:sz="4" w:space="0"/>
            </w:tcBorders>
          </w:tcPr>
          <w:p>
            <w:pPr>
              <w:autoSpaceDE w:val="0"/>
              <w:autoSpaceDN w:val="0"/>
              <w:jc w:val="left"/>
              <w:rPr>
                <w:rFonts w:ascii="宋体" w:hAnsi="宋体"/>
                <w:kern w:val="0"/>
                <w:szCs w:val="21"/>
              </w:rPr>
            </w:pPr>
          </w:p>
        </w:tc>
        <w:tc>
          <w:tcPr>
            <w:tcW w:w="2250" w:type="dxa"/>
            <w:tcBorders>
              <w:top w:val="single" w:color="000000" w:sz="4" w:space="0"/>
              <w:bottom w:val="single" w:color="000000" w:sz="4" w:space="0"/>
              <w:right w:val="single" w:color="auto" w:sz="8" w:space="0"/>
            </w:tcBorders>
          </w:tcPr>
          <w:p>
            <w:pPr>
              <w:autoSpaceDE w:val="0"/>
              <w:autoSpaceDN w:val="0"/>
              <w:jc w:val="left"/>
              <w:rPr>
                <w:rFonts w:ascii="宋体" w:hAnsi="宋体"/>
                <w:kern w:val="0"/>
                <w:szCs w:val="21"/>
              </w:rPr>
            </w:pPr>
          </w:p>
        </w:tc>
      </w:tr>
    </w:tbl>
    <w:p>
      <w:pPr>
        <w:rPr>
          <w:rFonts w:ascii="宋体" w:hAnsi="宋体"/>
        </w:rPr>
      </w:pPr>
    </w:p>
    <w:p>
      <w:pPr>
        <w:jc w:val="center"/>
        <w:rPr>
          <w:rFonts w:ascii="宋体" w:hAnsi="宋体"/>
        </w:rPr>
      </w:pPr>
      <w:bookmarkStart w:id="1565" w:name="_Toc492300738"/>
      <w:r>
        <w:rPr>
          <w:rFonts w:hint="eastAsia" w:ascii="宋体" w:hAnsi="宋体"/>
        </w:rPr>
        <w:br w:type="page"/>
      </w:r>
    </w:p>
    <w:p>
      <w:pPr>
        <w:pStyle w:val="5"/>
        <w:spacing w:after="0"/>
        <w:jc w:val="center"/>
        <w:rPr>
          <w:rFonts w:ascii="宋体" w:hAnsi="宋体" w:eastAsia="宋体"/>
        </w:rPr>
      </w:pPr>
      <w:bookmarkStart w:id="1566" w:name="_Toc19761"/>
      <w:bookmarkStart w:id="1567" w:name="_Toc28710"/>
      <w:bookmarkStart w:id="1568" w:name="_Toc9422"/>
      <w:r>
        <w:rPr>
          <w:rFonts w:hint="eastAsia" w:ascii="宋体" w:hAnsi="宋体" w:eastAsia="宋体"/>
          <w:lang w:val="en-US" w:eastAsia="zh-CN"/>
        </w:rPr>
        <w:t>八</w:t>
      </w:r>
      <w:r>
        <w:rPr>
          <w:rFonts w:hint="eastAsia" w:ascii="宋体" w:hAnsi="宋体" w:eastAsia="宋体"/>
        </w:rPr>
        <w:t>、其他资料</w:t>
      </w:r>
      <w:bookmarkEnd w:id="1565"/>
      <w:bookmarkEnd w:id="1566"/>
      <w:bookmarkEnd w:id="1567"/>
      <w:bookmarkEnd w:id="1568"/>
    </w:p>
    <w:p>
      <w:pPr>
        <w:rPr>
          <w:rFonts w:hint="eastAsia" w:eastAsia="宋体"/>
          <w:lang w:val="en-US" w:eastAsia="zh-CN"/>
        </w:rPr>
      </w:pPr>
      <w:r>
        <w:rPr>
          <w:rFonts w:hint="eastAsia" w:ascii="Arial" w:hAnsi="Arial"/>
          <w:kern w:val="0"/>
          <w:szCs w:val="21"/>
          <w:lang w:eastAsia="zh-CN"/>
        </w:rPr>
        <w:t>良好行为记录</w:t>
      </w:r>
      <w:r>
        <w:rPr>
          <w:rFonts w:hint="eastAsia" w:ascii="Arial" w:hAnsi="Arial"/>
          <w:kern w:val="0"/>
          <w:szCs w:val="21"/>
        </w:rPr>
        <w:t>证明材料</w:t>
      </w:r>
      <w:r>
        <w:rPr>
          <w:rFonts w:hint="eastAsia" w:ascii="Arial" w:hAnsi="Arial"/>
          <w:kern w:val="0"/>
          <w:szCs w:val="21"/>
          <w:lang w:eastAsia="zh-CN"/>
        </w:rPr>
        <w:t>、</w:t>
      </w:r>
      <w:r>
        <w:rPr>
          <w:rFonts w:ascii="Times New Roman" w:hAnsi="Times New Roman" w:cs="Times New Roman"/>
          <w:szCs w:val="21"/>
        </w:rPr>
        <w:t>投标人信用网页截图</w:t>
      </w:r>
      <w:r>
        <w:rPr>
          <w:rFonts w:hint="eastAsia" w:ascii="Times New Roman" w:hAnsi="Times New Roman" w:cs="Times New Roman"/>
          <w:szCs w:val="21"/>
          <w:lang w:val="en-US" w:eastAsia="zh-CN"/>
        </w:rPr>
        <w:t>等。</w:t>
      </w:r>
    </w:p>
    <w:sectPr>
      <w:pgSz w:w="12240" w:h="15840"/>
      <w:pgMar w:top="1440" w:right="1800" w:bottom="1440" w:left="1800" w:header="720" w:footer="720" w:gutter="0"/>
      <w:pgNumType w:fmt="decimal"/>
      <w:cols w:space="720" w:num="1"/>
      <w:docGrid w:linePitch="28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1"/>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4FA792E-0997-4805-B616-9F6EC5324823}"/>
  </w:font>
  <w:font w:name="Arial">
    <w:panose1 w:val="020B0604020202020204"/>
    <w:charset w:val="01"/>
    <w:family w:val="swiss"/>
    <w:pitch w:val="default"/>
    <w:sig w:usb0="E0002EFF" w:usb1="C000785B" w:usb2="00000009" w:usb3="00000000" w:csb0="400001FF" w:csb1="FFFF0000"/>
    <w:embedRegular r:id="rId2" w:fontKey="{097CA47B-047C-4020-93F0-D7FCB441C527}"/>
  </w:font>
  <w:font w:name="黑体">
    <w:panose1 w:val="02010609060101010101"/>
    <w:charset w:val="86"/>
    <w:family w:val="auto"/>
    <w:pitch w:val="default"/>
    <w:sig w:usb0="800002BF" w:usb1="38CF7CFA" w:usb2="00000016" w:usb3="00000000" w:csb0="00040001" w:csb1="00000000"/>
    <w:embedRegular r:id="rId3" w:fontKey="{C1DBA806-D6D9-4CEC-B524-E198C5E18F8D}"/>
  </w:font>
  <w:font w:name="Courier New">
    <w:panose1 w:val="02070309020205020404"/>
    <w:charset w:val="01"/>
    <w:family w:val="modern"/>
    <w:pitch w:val="default"/>
    <w:sig w:usb0="E0002EFF" w:usb1="C0007843" w:usb2="00000009" w:usb3="00000000" w:csb0="400001FF" w:csb1="FFFF0000"/>
    <w:embedRegular r:id="rId4" w:fontKey="{EDAA55FB-F023-4E52-B537-BA7D271B93CF}"/>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5" w:fontKey="{1621F477-F4B3-43D7-95E7-FBFEEC69EB7B}"/>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华文细黑">
    <w:panose1 w:val="02010600040101010101"/>
    <w:charset w:val="86"/>
    <w:family w:val="auto"/>
    <w:pitch w:val="default"/>
    <w:sig w:usb0="00000287" w:usb1="080F0000" w:usb2="00000000" w:usb3="00000000" w:csb0="0004009F" w:csb1="DFD70000"/>
    <w:embedRegular r:id="rId6" w:fontKey="{D78729B5-D408-44D0-975C-76EDC72C6792}"/>
  </w:font>
  <w:font w:name="仿宋">
    <w:panose1 w:val="02010609060101010101"/>
    <w:charset w:val="86"/>
    <w:family w:val="auto"/>
    <w:pitch w:val="default"/>
    <w:sig w:usb0="800002BF" w:usb1="38CF7CFA" w:usb2="00000016" w:usb3="00000000" w:csb0="00040001" w:csb1="00000000"/>
    <w:embedRegular r:id="rId7" w:fontKey="{D90EB20B-3469-4242-A72D-E74943CC6248}"/>
  </w:font>
  <w:font w:name="_x000B__x000C_">
    <w:altName w:val="Times New Roman"/>
    <w:panose1 w:val="00000000000000000000"/>
    <w:charset w:val="00"/>
    <w:family w:val="roman"/>
    <w:pitch w:val="default"/>
    <w:sig w:usb0="00000000" w:usb1="00000000" w:usb2="00000000" w:usb3="00000000" w:csb0="00000001" w:csb1="00000000"/>
  </w:font>
  <w:font w:name="SSJ-PK7482000002d-Identity-H">
    <w:altName w:val="黑体"/>
    <w:panose1 w:val="00000000000000000000"/>
    <w:charset w:val="86"/>
    <w:family w:val="auto"/>
    <w:pitch w:val="default"/>
    <w:sig w:usb0="00000000" w:usb1="00000000" w:usb2="00000010" w:usb3="00000000" w:csb0="00040000" w:csb1="00000000"/>
    <w:embedRegular r:id="rId8" w:fontKey="{A203EA17-1925-422E-9658-824057A9DD99}"/>
  </w:font>
  <w:font w:name="H-SS9-PK74820000032-Identity-H">
    <w:altName w:val="黑体"/>
    <w:panose1 w:val="00000000000000000000"/>
    <w:charset w:val="86"/>
    <w:family w:val="auto"/>
    <w:pitch w:val="default"/>
    <w:sig w:usb0="00000000" w:usb1="00000000" w:usb2="00000010" w:usb3="00000000" w:csb0="00040000" w:csb1="00000000"/>
    <w:embedRegular r:id="rId9" w:fontKey="{17C6EF9B-A9BC-4D62-B7AA-5D956376C422}"/>
  </w:font>
  <w:font w:name="楷体">
    <w:panose1 w:val="02010609060101010101"/>
    <w:charset w:val="86"/>
    <w:family w:val="modern"/>
    <w:pitch w:val="default"/>
    <w:sig w:usb0="800002BF" w:usb1="38CF7CFA" w:usb2="00000016" w:usb3="00000000" w:csb0="00040001" w:csb1="00000000"/>
    <w:embedRegular r:id="rId10" w:fontKey="{44429E57-50E5-4D91-9953-0AAA88CF75D4}"/>
  </w:font>
  <w:font w:name="Wingdings 2">
    <w:panose1 w:val="05020102010507070707"/>
    <w:charset w:val="02"/>
    <w:family w:val="auto"/>
    <w:pitch w:val="default"/>
    <w:sig w:usb0="00000000" w:usb1="00000000" w:usb2="00000000" w:usb3="00000000" w:csb0="80000000" w:csb1="00000000"/>
    <w:embedRegular r:id="rId11" w:fontKey="{DA19944A-D66F-44C7-8BAB-09707D03DC94}"/>
  </w:font>
  <w:font w:name="O9-PK7484ba-Identity-H">
    <w:altName w:val="宋体"/>
    <w:panose1 w:val="00000000000000000000"/>
    <w:charset w:val="86"/>
    <w:family w:val="auto"/>
    <w:pitch w:val="default"/>
    <w:sig w:usb0="00000000" w:usb1="00000000" w:usb2="00000010" w:usb3="00000000" w:csb0="00040000" w:csb1="00000000"/>
    <w:embedRegular r:id="rId12" w:fontKey="{9EB0AAF7-3BC8-4F58-B26D-03AE2CA857B6}"/>
  </w:font>
  <w:font w:name="方正小标宋简体">
    <w:panose1 w:val="02000000000000000000"/>
    <w:charset w:val="86"/>
    <w:family w:val="auto"/>
    <w:pitch w:val="default"/>
    <w:sig w:usb0="00000001" w:usb1="08000000" w:usb2="00000000" w:usb3="00000000" w:csb0="00040000" w:csb1="00000000"/>
    <w:embedRegular r:id="rId13" w:fontKey="{4E70B930-F72A-4DA2-B094-5C2E52A25EB7}"/>
  </w:font>
  <w:font w:name="楷体_GB2312">
    <w:altName w:val="楷体"/>
    <w:panose1 w:val="00000000000000000000"/>
    <w:charset w:val="86"/>
    <w:family w:val="modern"/>
    <w:pitch w:val="default"/>
    <w:sig w:usb0="00000000" w:usb1="00000000" w:usb2="00000010" w:usb3="00000000" w:csb0="00040000" w:csb1="00000000"/>
    <w:embedRegular r:id="rId14" w:fontKey="{1A740D51-2773-40E9-A583-06A0E43420E2}"/>
  </w:font>
  <w:font w:name="@O9-PK7484ba-Identity-H">
    <w:altName w:val="@黑体"/>
    <w:panose1 w:val="00000000000000000000"/>
    <w:charset w:val="86"/>
    <w:family w:val="auto"/>
    <w:pitch w:val="default"/>
    <w:sig w:usb0="00000000" w:usb1="00000000" w:usb2="00000010" w:usb3="00000000" w:csb0="00040000" w:csb1="00000000"/>
    <w:embedRegular r:id="rId15" w:fontKey="{03FB9392-9293-4876-842D-3C365280732C}"/>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黑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p>
  <w:p>
    <w:pPr>
      <w:pStyle w:val="2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p>
  <w:p>
    <w:pPr>
      <w:pStyle w:val="2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p>
  <w:p>
    <w:pPr>
      <w:pStyle w:val="2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p>
  <w:p>
    <w:pPr>
      <w:pStyle w:val="26"/>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76200" cy="1828800"/>
              <wp:effectExtent l="0" t="0" r="0" b="0"/>
              <wp:wrapNone/>
              <wp:docPr id="61" name="文本框 61"/>
              <wp:cNvGraphicFramePr/>
              <a:graphic xmlns:a="http://schemas.openxmlformats.org/drawingml/2006/main">
                <a:graphicData uri="http://schemas.microsoft.com/office/word/2010/wordprocessingShape">
                  <wps:wsp>
                    <wps:cNvSpPr txBox="1"/>
                    <wps:spPr>
                      <a:xfrm>
                        <a:off x="0" y="0"/>
                        <a:ext cx="762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6pt;mso-position-horizontal:center;mso-position-horizontal-relative:margin;z-index:251679744;mso-width-relative:page;mso-height-relative:page;" filled="f" stroked="f" coordsize="21600,21600" o:gfxdata="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LU/oP0gAAAAQBAAAPAAAAAAAAAAEAIAAAACIAAABkcnMvZG93bnJldi54bWxQ&#10;SwECFAAUAAAACACHTuJAekoSRDYCAABjBAAADgAAAAAAAAABACAAAAAhAQAAZHJzL2Uyb0RvYy54&#10;bWxQSwUGAAAAAAYABgBZAQAAyQU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p>
  <w:p>
    <w:pPr>
      <w:pStyle w:val="26"/>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63" name="文本框 6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BfNAA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AXzQAMQIAAGMEAAAOAAAAAAAAAAEAIAAAAB8BAABkcnMvZTJvRG9jLnhtbFBLBQYA&#10;AAAABgAGAFkBAADCBQ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p>
  <w:p>
    <w:pPr>
      <w:pStyle w:val="26"/>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64" name="文本框 6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0MQeM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NJYZpVPz04/vp&#10;58Pp1zeCMwjUuDBD3L1DZGzf2RZtM5wHHCbebeV1+oIRgR/yHi/yijYSni5NJ9NpDheHb9gAP3u8&#10;7nyI74XVJBkF9ahfJys7bELsQ4eQlM3YtVSqq6EypAGJ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0MQeMzAgAAYwQAAA4AAAAAAAAAAQAgAAAAHwEAAGRycy9lMm9Eb2MueG1sUEsF&#10;BgAAAAAGAAYAWQEAAMQFA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p>
  <w:p>
    <w:pPr>
      <w:pStyle w:val="26"/>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rPr>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PAGE   \* MERGEFORMAT</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lang w:val="zh-CN"/>
      </w:rPr>
      <w:t>6</w:t>
    </w:r>
    <w:r>
      <w:rPr>
        <w:rFonts w:hint="default" w:ascii="Times New Roman" w:hAnsi="Times New Roman" w:cs="Times New Roman"/>
        <w:sz w:val="21"/>
        <w:szCs w:val="21"/>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r>
      <w:rPr>
        <w:sz w:val="22"/>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- 7 -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fDwk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t8PCTICAABjBAAADgAAAAAAAAABACAAAAAfAQAAZHJzL2Uyb0RvYy54bWxQSwUG&#10;AAAAAAYABgBZAQAAwwU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- 7 -</w:t>
                    </w:r>
                    <w:r>
                      <w:rPr>
                        <w:rFonts w:hint="default" w:ascii="Times New Roman" w:hAnsi="Times New Roman" w:cs="Times New Roman"/>
                        <w:sz w:val="18"/>
                        <w:szCs w:val="18"/>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- 2 -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hxuI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qe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ESHG4jICAABjBAAADgAAAAAAAAABACAAAAAfAQAAZHJzL2Uyb0RvYy54bWxQSwUG&#10;AAAAAAYABgBZAQAAwwU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- 2 -</w:t>
                    </w:r>
                    <w:r>
                      <w:rPr>
                        <w:rFonts w:hint="default" w:ascii="Times New Roman" w:hAnsi="Times New Roman" w:cs="Times New Roman"/>
                        <w:sz w:val="18"/>
                        <w:szCs w:val="18"/>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- 12 -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OJUQ0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OJUQ0zAgAAYwQAAA4AAAAAAAAAAQAgAAAAHwEAAGRycy9lMm9Eb2MueG1sUEsF&#10;BgAAAAAGAAYAWQEAAMQFA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- 12 -</w:t>
                    </w:r>
                    <w:r>
                      <w:rPr>
                        <w:rFonts w:hint="default" w:ascii="Times New Roman" w:hAnsi="Times New Roman" w:cs="Times New Roman"/>
                        <w:sz w:val="18"/>
                        <w:szCs w:val="18"/>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- 27 -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aJO4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G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7aJO4zAgAAYwQAAA4AAAAAAAAAAQAgAAAAHwEAAGRycy9lMm9Eb2MueG1sUEsF&#10;BgAAAAAGAAYAWQEAAMQFA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- 27 -</w:t>
                    </w:r>
                    <w:r>
                      <w:rPr>
                        <w:rFonts w:hint="default" w:ascii="Times New Roman" w:hAnsi="Times New Roman" w:cs="Times New Roman"/>
                        <w:sz w:val="18"/>
                        <w:szCs w:val="18"/>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- 29 -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xyswE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xyswEzAgAAYwQAAA4AAAAAAAAAAQAgAAAAHwEAAGRycy9lMm9Eb2MueG1sUEsF&#10;BgAAAAAGAAYAWQEAAMQFA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- 29 -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- 38 -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uMeuo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m4x66jICAABjBAAADgAAAAAAAAABACAAAAAfAQAAZHJzL2Uyb0RvYy54bWxQSwUG&#10;AAAAAAYABgBZAQAAwwU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- 38 -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- 44 -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kk7QU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kk7QUzAgAAYwQAAA4AAAAAAAAAAQAgAAAAHwEAAGRycy9lMm9Eb2MueG1sUEsF&#10;BgAAAAAGAAYAWQEAAMQFA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- 44 -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- 49 -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- 49 -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- 55 -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Edhg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EdhgzAgAAYwQAAA4AAAAAAAAAAQAgAAAAHwEAAGRycy9lMm9Eb2MueG1sUEsF&#10;BgAAAAAGAAYAWQEAAMQFA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- 55 -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- 63 -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- 63 -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- 66 -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JoMpEzAgAAYwQAAA4AAAAAAAAAAQAgAAAAHwEAAGRycy9lMm9Eb2MueG1sUEsF&#10;BgAAAAAGAAYAWQEAAMQFA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- 66 -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22"/>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- 81 -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- 81 -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rPr>
        <w:rFonts w:hint="default" w:ascii="Times New Roman" w:hAnsi="Times New Roman" w:cs="Times New Roman"/>
        <w:sz w:val="18"/>
        <w:szCs w:val="18"/>
      </w:rPr>
    </w:pPr>
    <w:r>
      <w:rPr>
        <w:sz w:val="1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- 99 -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bJUzAgAAY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c+bJUzAgAAYwQAAA4AAAAAAAAAAQAgAAAAHwEAAGRycy9lMm9Eb2MueG1sUEsF&#10;BgAAAAAGAAYAWQEAAMQFA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- 99 -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rPr>
        <w:rFonts w:hint="default" w:ascii="Times New Roman" w:hAnsi="Times New Roman" w:cs="Times New Roman"/>
        <w:sz w:val="18"/>
        <w:szCs w:val="18"/>
      </w:rPr>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- 105 -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26"/>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- 105 -</w:t>
                    </w:r>
                    <w:r>
                      <w:rPr>
                        <w:rFonts w:hint="default" w:ascii="Times New Roman" w:hAnsi="Times New Roman" w:cs="Times New Roman"/>
                        <w:sz w:val="18"/>
                        <w:szCs w:val="18"/>
                      </w:rPr>
                      <w:fldChar w:fldCharType="end"/>
                    </w:r>
                  </w:p>
                </w:txbxContent>
              </v:textbox>
            </v:shape>
          </w:pict>
        </mc:Fallback>
      </mc:AlternateContent>
    </w:r>
  </w:p>
  <w:p>
    <w:pPr>
      <w:pStyle w:val="26"/>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18"/>
        <w:szCs w:val="18"/>
      </w:rPr>
    </w:pPr>
    <w:r>
      <w:rPr>
        <w:sz w:val="21"/>
      </w:rPr>
      <mc:AlternateContent>
        <mc:Choice Requires="wps">
          <w:drawing>
            <wp:anchor distT="0" distB="0" distL="114300" distR="114300" simplePos="0" relativeHeight="251675648" behindDoc="0" locked="0" layoutInCell="1" allowOverlap="1">
              <wp:simplePos x="0" y="0"/>
              <wp:positionH relativeFrom="margin">
                <wp:posOffset>2575560</wp:posOffset>
              </wp:positionH>
              <wp:positionV relativeFrom="paragraph">
                <wp:posOffset>-241935</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02.8pt;margin-top:-19.05pt;height:144pt;width:144pt;mso-position-horizontal-relative:margin;mso-wrap-style:none;z-index:251675648;mso-width-relative:page;mso-height-relative:page;" filled="f" stroked="f" coordsize="21600,21600" o:gfxdata="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rirbHdkAAAALAQAADwAAAAAAAAABACAAAAAiAAAAZHJzL2Rvd25yZXYu&#10;eG1sUEsBAhQAFAAAAAgAh07iQNSb3G8zAgAAYwQAAA4AAAAAAAAAAQAgAAAAKAEAAGRycy9lMm9E&#10;b2MueG1sUEsFBgAAAAAGAAYAWQEAAM0FA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- 1 -</w:t>
                    </w:r>
                    <w:r>
                      <w:rPr>
                        <w:rFonts w:hint="default" w:ascii="Times New Roman" w:hAnsi="Times New Roman" w:cs="Times New Roman"/>
                        <w:sz w:val="18"/>
                        <w:szCs w:val="18"/>
                      </w:rPr>
                      <w:fldChar w:fldCharType="end"/>
                    </w:r>
                  </w:p>
                </w:txbxContent>
              </v:textbox>
            </v:shape>
          </w:pict>
        </mc:Fallback>
      </mc:AlternateContent>
    </w:r>
    <w:r>
      <mc:AlternateContent>
        <mc:Choice Requires="wps">
          <w:drawing>
            <wp:anchor distT="0" distB="0" distL="114300" distR="114300" simplePos="0" relativeHeight="251659264" behindDoc="1" locked="0" layoutInCell="1" allowOverlap="1">
              <wp:simplePos x="0" y="0"/>
              <wp:positionH relativeFrom="page">
                <wp:posOffset>3699510</wp:posOffset>
              </wp:positionH>
              <wp:positionV relativeFrom="page">
                <wp:posOffset>9866630</wp:posOffset>
              </wp:positionV>
              <wp:extent cx="224155" cy="146050"/>
              <wp:effectExtent l="0" t="0" r="4445" b="6350"/>
              <wp:wrapNone/>
              <wp:docPr id="2" name="文本框 2"/>
              <wp:cNvGraphicFramePr/>
              <a:graphic xmlns:a="http://schemas.openxmlformats.org/drawingml/2006/main">
                <a:graphicData uri="http://schemas.microsoft.com/office/word/2010/wordprocessingShape">
                  <wps:wsp>
                    <wps:cNvSpPr txBox="1"/>
                    <wps:spPr>
                      <a:xfrm>
                        <a:off x="0" y="0"/>
                        <a:ext cx="224155" cy="146050"/>
                      </a:xfrm>
                      <a:prstGeom prst="rect">
                        <a:avLst/>
                      </a:prstGeom>
                      <a:noFill/>
                      <a:ln w="9525">
                        <a:noFill/>
                      </a:ln>
                    </wps:spPr>
                    <wps:txbx>
                      <w:txbxContent>
                        <w:p>
                          <w:pPr>
                            <w:spacing w:before="14"/>
                            <w:ind w:left="40"/>
                            <w:rPr>
                              <w:rFonts w:ascii="Times New Roman" w:hAnsi="Times New Roman" w:eastAsia="Times New Roman"/>
                              <w:sz w:val="17"/>
                              <w:szCs w:val="17"/>
                            </w:rPr>
                          </w:pPr>
                        </w:p>
                      </w:txbxContent>
                    </wps:txbx>
                    <wps:bodyPr lIns="0" tIns="0" rIns="0" bIns="0" upright="1"/>
                  </wps:wsp>
                </a:graphicData>
              </a:graphic>
            </wp:anchor>
          </w:drawing>
        </mc:Choice>
        <mc:Fallback>
          <w:pict>
            <v:shape id="_x0000_s1026" o:spid="_x0000_s1026" o:spt="202" type="#_x0000_t202" style="position:absolute;left:0pt;margin-left:291.3pt;margin-top:776.9pt;height:11.5pt;width:17.65pt;mso-position-horizontal-relative:page;mso-position-vertical-relative:page;z-index:-251657216;mso-width-relative:page;mso-height-relative:page;" filled="f" stroked="f" coordsize="21600,21600" o:gfxdata="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a3YwjNsAAAANAQAADwAAAAAAAAABACAAAAAiAAAAZHJzL2Rvd25y&#10;ZXYueG1sUEsBAhQAFAAAAAgAh07iQHEpHdXCAQAAegMAAA4AAAAAAAAAAQAgAAAAKgEAAGRycy9l&#10;Mm9Eb2MueG1sUEsFBgAAAAAGAAYAWQEAAF4FAAAAAA==&#10;">
              <v:fill on="f" focussize="0,0"/>
              <v:stroke on="f"/>
              <v:imagedata o:title=""/>
              <o:lock v:ext="edit" aspectratio="f"/>
              <v:textbox inset="0mm,0mm,0mm,0mm">
                <w:txbxContent>
                  <w:p>
                    <w:pPr>
                      <w:spacing w:before="14"/>
                      <w:ind w:left="40"/>
                      <w:rPr>
                        <w:rFonts w:ascii="Times New Roman" w:hAnsi="Times New Roman" w:eastAsia="Times New Roman"/>
                        <w:sz w:val="17"/>
                        <w:szCs w:val="17"/>
                      </w:rPr>
                    </w:pP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18"/>
        <w:szCs w:val="18"/>
      </w:rPr>
    </w:pPr>
    <w:r>
      <w:rPr>
        <w:sz w:val="21"/>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- 128 -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- 128 -</w:t>
                    </w:r>
                    <w:r>
                      <w:rPr>
                        <w:rFonts w:hint="default" w:ascii="Times New Roman" w:hAnsi="Times New Roman" w:cs="Times New Roman"/>
                        <w:sz w:val="18"/>
                        <w:szCs w:val="18"/>
                      </w:rPr>
                      <w:fldChar w:fldCharType="end"/>
                    </w:r>
                  </w:p>
                </w:txbxContent>
              </v:textbox>
            </v:shape>
          </w:pict>
        </mc:Fallback>
      </mc:AlternateContent>
    </w:r>
    <w:r>
      <mc:AlternateContent>
        <mc:Choice Requires="wps">
          <w:drawing>
            <wp:anchor distT="0" distB="0" distL="114300" distR="114300" simplePos="0" relativeHeight="251674624" behindDoc="1" locked="0" layoutInCell="1" allowOverlap="1">
              <wp:simplePos x="0" y="0"/>
              <wp:positionH relativeFrom="page">
                <wp:posOffset>3699510</wp:posOffset>
              </wp:positionH>
              <wp:positionV relativeFrom="page">
                <wp:posOffset>9866630</wp:posOffset>
              </wp:positionV>
              <wp:extent cx="224155" cy="14605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224155" cy="146050"/>
                      </a:xfrm>
                      <a:prstGeom prst="rect">
                        <a:avLst/>
                      </a:prstGeom>
                      <a:noFill/>
                      <a:ln w="9525">
                        <a:noFill/>
                      </a:ln>
                    </wps:spPr>
                    <wps:txbx>
                      <w:txbxContent>
                        <w:p>
                          <w:pPr>
                            <w:spacing w:before="14"/>
                            <w:ind w:left="40"/>
                            <w:rPr>
                              <w:rFonts w:ascii="Times New Roman" w:hAnsi="Times New Roman" w:eastAsia="Times New Roman"/>
                              <w:sz w:val="17"/>
                              <w:szCs w:val="17"/>
                            </w:rPr>
                          </w:pPr>
                        </w:p>
                      </w:txbxContent>
                    </wps:txbx>
                    <wps:bodyPr lIns="0" tIns="0" rIns="0" bIns="0" upright="1"/>
                  </wps:wsp>
                </a:graphicData>
              </a:graphic>
            </wp:anchor>
          </w:drawing>
        </mc:Choice>
        <mc:Fallback>
          <w:pict>
            <v:shape id="_x0000_s1026" o:spid="_x0000_s1026" o:spt="202" type="#_x0000_t202" style="position:absolute;left:0pt;margin-left:291.3pt;margin-top:776.9pt;height:11.5pt;width:17.65pt;mso-position-horizontal-relative:page;mso-position-vertical-relative:page;z-index:-251641856;mso-width-relative:page;mso-height-relative:page;" filled="f" stroked="f" coordsize="21600,21600" o:gfxdata="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a3YwjNsAAAANAQAADwAAAAAAAAABACAAAAAiAAAAZHJzL2Rv&#10;d25yZXYueG1sUEsBAhQAFAAAAAgAh07iQBM6v/zFAQAAfAMAAA4AAAAAAAAAAQAgAAAAKgEAAGRy&#10;cy9lMm9Eb2MueG1sUEsFBgAAAAAGAAYAWQEAAGEFAAAAAA==&#10;">
              <v:fill on="f" focussize="0,0"/>
              <v:stroke on="f"/>
              <v:imagedata o:title=""/>
              <o:lock v:ext="edit" aspectratio="f"/>
              <v:textbox inset="0mm,0mm,0mm,0mm">
                <w:txbxContent>
                  <w:p>
                    <w:pPr>
                      <w:spacing w:before="14"/>
                      <w:ind w:left="40"/>
                      <w:rPr>
                        <w:rFonts w:ascii="Times New Roman" w:hAnsi="Times New Roman" w:eastAsia="Times New Roman"/>
                        <w:sz w:val="17"/>
                        <w:szCs w:val="17"/>
                      </w:rPr>
                    </w:pP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18"/>
        <w:szCs w:val="18"/>
      </w:rPr>
    </w:pPr>
    <w:r>
      <w:rPr>
        <w:sz w:val="21"/>
      </w:rPr>
      <mc:AlternateContent>
        <mc:Choice Requires="wps">
          <w:drawing>
            <wp:anchor distT="0" distB="0" distL="114300" distR="114300" simplePos="0" relativeHeight="251678720" behindDoc="0" locked="0" layoutInCell="1" allowOverlap="1">
              <wp:simplePos x="0" y="0"/>
              <wp:positionH relativeFrom="margin">
                <wp:posOffset>2719070</wp:posOffset>
              </wp:positionH>
              <wp:positionV relativeFrom="paragraph">
                <wp:posOffset>-373380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- 129 -</w:t>
                          </w:r>
                          <w:r>
                            <w:rPr>
                              <w:rFonts w:hint="default"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4.1pt;margin-top:-29.4pt;height:144pt;width:144pt;mso-position-horizontal-relative:margin;mso-wrap-style:none;z-index:251678720;mso-width-relative:page;mso-height-relative:page;" filled="f" stroked="f" coordsize="21600,21600" o:gfxdata="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sTt3Q2AAAAAsBAAAPAAAAAAAAAAEAIAAAACIAAABkcnMvZG93bnJldi54&#10;bWxQSwECFAAUAAAACACHTuJApGRLCDMCAABjBAAADgAAAAAAAAABACAAAAAnAQAAZHJzL2Uyb0Rv&#10;Yy54bWxQSwUGAAAAAAYABgBZAQAAzAUAAAAA&#10;">
              <v:fill on="f" focussize="0,0"/>
              <v:stroke on="f" weight="0.5pt"/>
              <v:imagedata o:title=""/>
              <o:lock v:ext="edit" aspectratio="f"/>
              <v:textbox inset="0mm,0mm,0mm,0mm" style="mso-fit-shape-to-text:t;">
                <w:txbxContent>
                  <w:p>
                    <w:pPr>
                      <w:pStyle w:val="26"/>
                      <w:rPr>
                        <w:rFonts w:hint="default" w:ascii="Times New Roman" w:hAnsi="Times New Roman" w:cs="Times New Roman"/>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PAGE  \* MERGEFORMAT </w:instrText>
                    </w:r>
                    <w:r>
                      <w:rPr>
                        <w:rFonts w:hint="default" w:ascii="Times New Roman" w:hAnsi="Times New Roman" w:cs="Times New Roman"/>
                        <w:sz w:val="18"/>
                        <w:szCs w:val="18"/>
                      </w:rPr>
                      <w:fldChar w:fldCharType="separate"/>
                    </w:r>
                    <w:r>
                      <w:rPr>
                        <w:rFonts w:hint="default" w:ascii="Times New Roman" w:hAnsi="Times New Roman" w:cs="Times New Roman"/>
                        <w:sz w:val="18"/>
                        <w:szCs w:val="18"/>
                      </w:rPr>
                      <w:t>- 129 -</w:t>
                    </w:r>
                    <w:r>
                      <w:rPr>
                        <w:rFonts w:hint="default" w:ascii="Times New Roman" w:hAnsi="Times New Roman" w:cs="Times New Roman"/>
                        <w:sz w:val="18"/>
                        <w:szCs w:val="18"/>
                      </w:rPr>
                      <w:fldChar w:fldCharType="end"/>
                    </w:r>
                  </w:p>
                </w:txbxContent>
              </v:textbox>
            </v:shape>
          </w:pict>
        </mc:Fallback>
      </mc:AlternateContent>
    </w:r>
    <w:r>
      <mc:AlternateContent>
        <mc:Choice Requires="wps">
          <w:drawing>
            <wp:anchor distT="0" distB="0" distL="114300" distR="114300" simplePos="0" relativeHeight="251677696" behindDoc="1" locked="0" layoutInCell="1" allowOverlap="1">
              <wp:simplePos x="0" y="0"/>
              <wp:positionH relativeFrom="page">
                <wp:posOffset>3699510</wp:posOffset>
              </wp:positionH>
              <wp:positionV relativeFrom="page">
                <wp:posOffset>9866630</wp:posOffset>
              </wp:positionV>
              <wp:extent cx="224155" cy="14605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224155" cy="146050"/>
                      </a:xfrm>
                      <a:prstGeom prst="rect">
                        <a:avLst/>
                      </a:prstGeom>
                      <a:noFill/>
                      <a:ln w="9525">
                        <a:noFill/>
                      </a:ln>
                    </wps:spPr>
                    <wps:txbx>
                      <w:txbxContent>
                        <w:p>
                          <w:pPr>
                            <w:spacing w:before="14"/>
                            <w:ind w:left="40"/>
                            <w:rPr>
                              <w:rFonts w:ascii="Times New Roman" w:hAnsi="Times New Roman" w:eastAsia="Times New Roman"/>
                              <w:sz w:val="17"/>
                              <w:szCs w:val="17"/>
                            </w:rPr>
                          </w:pPr>
                        </w:p>
                      </w:txbxContent>
                    </wps:txbx>
                    <wps:bodyPr lIns="0" tIns="0" rIns="0" bIns="0" upright="1"/>
                  </wps:wsp>
                </a:graphicData>
              </a:graphic>
            </wp:anchor>
          </w:drawing>
        </mc:Choice>
        <mc:Fallback>
          <w:pict>
            <v:shape id="_x0000_s1026" o:spid="_x0000_s1026" o:spt="202" type="#_x0000_t202" style="position:absolute;left:0pt;margin-left:291.3pt;margin-top:776.9pt;height:11.5pt;width:17.65pt;mso-position-horizontal-relative:page;mso-position-vertical-relative:page;z-index:-251638784;mso-width-relative:page;mso-height-relative:page;" filled="f" stroked="f" coordsize="21600,21600" o:gfxdata="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Gt2MIzbAAAADQEAAA8AAAAAAAAAAQAgAAAAIgAAAGRycy9kb3du&#10;cmV2LnhtbFBLAQIUABQAAAAIAIdO4kAQ1w7qwwEAAHwDAAAOAAAAAAAAAAEAIAAAACoBAABkcnMv&#10;ZTJvRG9jLnhtbFBLBQYAAAAABgAGAFkBAABfBQAAAAA=&#10;">
              <v:fill on="f" focussize="0,0"/>
              <v:stroke on="f"/>
              <v:imagedata o:title=""/>
              <o:lock v:ext="edit" aspectratio="f"/>
              <v:textbox inset="0mm,0mm,0mm,0mm">
                <w:txbxContent>
                  <w:p>
                    <w:pPr>
                      <w:spacing w:before="14"/>
                      <w:ind w:left="40"/>
                      <w:rPr>
                        <w:rFonts w:ascii="Times New Roman" w:hAnsi="Times New Roman" w:eastAsia="Times New Roman"/>
                        <w:sz w:val="17"/>
                        <w:szCs w:val="17"/>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079619"/>
    <w:multiLevelType w:val="singleLevel"/>
    <w:tmpl w:val="EF079619"/>
    <w:lvl w:ilvl="0" w:tentative="0">
      <w:start w:val="3"/>
      <w:numFmt w:val="decimal"/>
      <w:suff w:val="nothing"/>
      <w:lvlText w:val="（%1）"/>
      <w:lvlJc w:val="left"/>
    </w:lvl>
  </w:abstractNum>
  <w:abstractNum w:abstractNumId="1">
    <w:nsid w:val="3DD55F36"/>
    <w:multiLevelType w:val="multilevel"/>
    <w:tmpl w:val="3DD55F36"/>
    <w:lvl w:ilvl="0" w:tentative="0">
      <w:start w:val="7"/>
      <w:numFmt w:val="decimal"/>
      <w:lvlText w:val="（%1）"/>
      <w:lvlJc w:val="left"/>
      <w:pPr>
        <w:tabs>
          <w:tab w:val="left" w:pos="945"/>
        </w:tabs>
        <w:ind w:left="945" w:hanging="420"/>
      </w:pPr>
      <w:rPr>
        <w:rFonts w:hint="default" w:ascii="Times New Roman" w:hAnsi="Times New Roman" w:cs="Times New Roman"/>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6C2D53D3"/>
    <w:multiLevelType w:val="multilevel"/>
    <w:tmpl w:val="6C2D53D3"/>
    <w:lvl w:ilvl="0" w:tentative="0">
      <w:start w:val="1"/>
      <w:numFmt w:val="decimal"/>
      <w:lvlText w:val="（%1）"/>
      <w:lvlJc w:val="left"/>
      <w:pPr>
        <w:tabs>
          <w:tab w:val="left" w:pos="2517"/>
        </w:tabs>
        <w:ind w:left="2517" w:hanging="420"/>
      </w:pPr>
      <w:rPr>
        <w:rFonts w:hint="eastAsia"/>
      </w:rPr>
    </w:lvl>
    <w:lvl w:ilvl="1" w:tentative="0">
      <w:start w:val="1"/>
      <w:numFmt w:val="decimal"/>
      <w:lvlText w:val="（%2）"/>
      <w:lvlJc w:val="left"/>
      <w:pPr>
        <w:tabs>
          <w:tab w:val="left" w:pos="945"/>
        </w:tabs>
        <w:ind w:left="945" w:hanging="420"/>
      </w:pPr>
      <w:rPr>
        <w:rFonts w:hint="default" w:ascii="Times New Roman" w:hAnsi="Times New Roman" w:cs="Times New Roman"/>
      </w:r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TrueTypeFonts/>
  <w:saveSubsetFonts/>
  <w:bordersDoNotSurroundHeader w:val="1"/>
  <w:bordersDoNotSurroundFooter w:val="1"/>
  <w:hideSpelling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I5ODg5NjliNWVhZTFmYjlkMDc5MjY4NTVkOTI0MjcifQ=="/>
  </w:docVars>
  <w:rsids>
    <w:rsidRoot w:val="00A816D8"/>
    <w:rsid w:val="000006D6"/>
    <w:rsid w:val="00025C3B"/>
    <w:rsid w:val="00033C9E"/>
    <w:rsid w:val="000776D6"/>
    <w:rsid w:val="00084013"/>
    <w:rsid w:val="00084E88"/>
    <w:rsid w:val="00086821"/>
    <w:rsid w:val="00094FF6"/>
    <w:rsid w:val="000B61CC"/>
    <w:rsid w:val="000B72E8"/>
    <w:rsid w:val="000D4AA5"/>
    <w:rsid w:val="000D6AD5"/>
    <w:rsid w:val="000E2986"/>
    <w:rsid w:val="000F2D57"/>
    <w:rsid w:val="000F37D4"/>
    <w:rsid w:val="000F6C2F"/>
    <w:rsid w:val="00100D1E"/>
    <w:rsid w:val="00102AE8"/>
    <w:rsid w:val="001045D8"/>
    <w:rsid w:val="00107CF9"/>
    <w:rsid w:val="001157F5"/>
    <w:rsid w:val="00130A3F"/>
    <w:rsid w:val="0013292E"/>
    <w:rsid w:val="001448C0"/>
    <w:rsid w:val="001532F8"/>
    <w:rsid w:val="00166FF8"/>
    <w:rsid w:val="00171622"/>
    <w:rsid w:val="00187565"/>
    <w:rsid w:val="0019554F"/>
    <w:rsid w:val="001B1CFF"/>
    <w:rsid w:val="001B5718"/>
    <w:rsid w:val="001C660C"/>
    <w:rsid w:val="001D3D76"/>
    <w:rsid w:val="001E0F12"/>
    <w:rsid w:val="001F64DA"/>
    <w:rsid w:val="00205127"/>
    <w:rsid w:val="002123D0"/>
    <w:rsid w:val="00213012"/>
    <w:rsid w:val="00215953"/>
    <w:rsid w:val="0021789B"/>
    <w:rsid w:val="00223C3C"/>
    <w:rsid w:val="0022784C"/>
    <w:rsid w:val="002318BA"/>
    <w:rsid w:val="00240F9D"/>
    <w:rsid w:val="0024398E"/>
    <w:rsid w:val="00243ACF"/>
    <w:rsid w:val="00254481"/>
    <w:rsid w:val="00263418"/>
    <w:rsid w:val="002730A8"/>
    <w:rsid w:val="00273759"/>
    <w:rsid w:val="00273AF2"/>
    <w:rsid w:val="002915DB"/>
    <w:rsid w:val="002B1A7B"/>
    <w:rsid w:val="002B20D1"/>
    <w:rsid w:val="002B4FCB"/>
    <w:rsid w:val="002B69D2"/>
    <w:rsid w:val="002C49A6"/>
    <w:rsid w:val="002D6EB1"/>
    <w:rsid w:val="002E7F44"/>
    <w:rsid w:val="002F6B3A"/>
    <w:rsid w:val="00302CA9"/>
    <w:rsid w:val="003107D0"/>
    <w:rsid w:val="00311F03"/>
    <w:rsid w:val="00312B56"/>
    <w:rsid w:val="00322F3E"/>
    <w:rsid w:val="00333C7E"/>
    <w:rsid w:val="00343AB0"/>
    <w:rsid w:val="0035093A"/>
    <w:rsid w:val="00360060"/>
    <w:rsid w:val="00375A31"/>
    <w:rsid w:val="00375AC0"/>
    <w:rsid w:val="003815FD"/>
    <w:rsid w:val="00394767"/>
    <w:rsid w:val="003974E7"/>
    <w:rsid w:val="003C2907"/>
    <w:rsid w:val="003C63E9"/>
    <w:rsid w:val="003D2E0A"/>
    <w:rsid w:val="003D6EB4"/>
    <w:rsid w:val="003E34EF"/>
    <w:rsid w:val="003F5E45"/>
    <w:rsid w:val="003F6329"/>
    <w:rsid w:val="00403CE3"/>
    <w:rsid w:val="00407408"/>
    <w:rsid w:val="00407DC6"/>
    <w:rsid w:val="0042042B"/>
    <w:rsid w:val="00435EDB"/>
    <w:rsid w:val="00441B4C"/>
    <w:rsid w:val="0044494A"/>
    <w:rsid w:val="00456C46"/>
    <w:rsid w:val="00456E7D"/>
    <w:rsid w:val="00465DEF"/>
    <w:rsid w:val="0046694C"/>
    <w:rsid w:val="00467C03"/>
    <w:rsid w:val="00471CD0"/>
    <w:rsid w:val="0047382A"/>
    <w:rsid w:val="00484CF5"/>
    <w:rsid w:val="0049020F"/>
    <w:rsid w:val="004B5C81"/>
    <w:rsid w:val="004C3636"/>
    <w:rsid w:val="004D4F58"/>
    <w:rsid w:val="004D6965"/>
    <w:rsid w:val="004F2B5D"/>
    <w:rsid w:val="004F5F85"/>
    <w:rsid w:val="00502470"/>
    <w:rsid w:val="00503E30"/>
    <w:rsid w:val="00514F01"/>
    <w:rsid w:val="00527E06"/>
    <w:rsid w:val="0053089D"/>
    <w:rsid w:val="005648F0"/>
    <w:rsid w:val="005651C8"/>
    <w:rsid w:val="00565830"/>
    <w:rsid w:val="00570858"/>
    <w:rsid w:val="005756AA"/>
    <w:rsid w:val="005765A0"/>
    <w:rsid w:val="00587404"/>
    <w:rsid w:val="005B1721"/>
    <w:rsid w:val="005B3DD1"/>
    <w:rsid w:val="005B5A46"/>
    <w:rsid w:val="005C04D7"/>
    <w:rsid w:val="005C4A65"/>
    <w:rsid w:val="005D670C"/>
    <w:rsid w:val="005E381A"/>
    <w:rsid w:val="005F356D"/>
    <w:rsid w:val="005F7DE5"/>
    <w:rsid w:val="00611D3C"/>
    <w:rsid w:val="00617F18"/>
    <w:rsid w:val="006324C8"/>
    <w:rsid w:val="00637262"/>
    <w:rsid w:val="00641D4E"/>
    <w:rsid w:val="00653624"/>
    <w:rsid w:val="006578AC"/>
    <w:rsid w:val="00677F5C"/>
    <w:rsid w:val="0068192B"/>
    <w:rsid w:val="006A462F"/>
    <w:rsid w:val="006B0A41"/>
    <w:rsid w:val="006B45C4"/>
    <w:rsid w:val="006C70E9"/>
    <w:rsid w:val="006D3F46"/>
    <w:rsid w:val="006D596C"/>
    <w:rsid w:val="006E6033"/>
    <w:rsid w:val="006F16E8"/>
    <w:rsid w:val="00701211"/>
    <w:rsid w:val="00702B52"/>
    <w:rsid w:val="00725F0C"/>
    <w:rsid w:val="007305BA"/>
    <w:rsid w:val="00732868"/>
    <w:rsid w:val="00754180"/>
    <w:rsid w:val="00760F90"/>
    <w:rsid w:val="007667C8"/>
    <w:rsid w:val="00770353"/>
    <w:rsid w:val="007749DA"/>
    <w:rsid w:val="00792233"/>
    <w:rsid w:val="00794C43"/>
    <w:rsid w:val="007B0DBE"/>
    <w:rsid w:val="007B32F4"/>
    <w:rsid w:val="007C47C0"/>
    <w:rsid w:val="007C655B"/>
    <w:rsid w:val="007C7FC5"/>
    <w:rsid w:val="007D3742"/>
    <w:rsid w:val="007F0288"/>
    <w:rsid w:val="007F6D3E"/>
    <w:rsid w:val="007F700E"/>
    <w:rsid w:val="008162B5"/>
    <w:rsid w:val="00823BD9"/>
    <w:rsid w:val="008251A7"/>
    <w:rsid w:val="00831952"/>
    <w:rsid w:val="00836A8E"/>
    <w:rsid w:val="00841676"/>
    <w:rsid w:val="00853C99"/>
    <w:rsid w:val="00854C82"/>
    <w:rsid w:val="00864FEB"/>
    <w:rsid w:val="008669FB"/>
    <w:rsid w:val="00873D01"/>
    <w:rsid w:val="00895688"/>
    <w:rsid w:val="008B77B4"/>
    <w:rsid w:val="008D49A7"/>
    <w:rsid w:val="008E76E4"/>
    <w:rsid w:val="008F6335"/>
    <w:rsid w:val="00910D02"/>
    <w:rsid w:val="009256A8"/>
    <w:rsid w:val="00931B1A"/>
    <w:rsid w:val="00935FA6"/>
    <w:rsid w:val="0094088C"/>
    <w:rsid w:val="00950B09"/>
    <w:rsid w:val="009623EB"/>
    <w:rsid w:val="00965185"/>
    <w:rsid w:val="00970951"/>
    <w:rsid w:val="00972F09"/>
    <w:rsid w:val="00997EE7"/>
    <w:rsid w:val="009A7A41"/>
    <w:rsid w:val="009C2BC4"/>
    <w:rsid w:val="009D08E9"/>
    <w:rsid w:val="009D2D9A"/>
    <w:rsid w:val="009D5EEE"/>
    <w:rsid w:val="009E5AF7"/>
    <w:rsid w:val="009E6232"/>
    <w:rsid w:val="009E6905"/>
    <w:rsid w:val="009F01D5"/>
    <w:rsid w:val="009F3384"/>
    <w:rsid w:val="009F3892"/>
    <w:rsid w:val="00A16B3E"/>
    <w:rsid w:val="00A2393E"/>
    <w:rsid w:val="00A26663"/>
    <w:rsid w:val="00A336E3"/>
    <w:rsid w:val="00A45703"/>
    <w:rsid w:val="00A52413"/>
    <w:rsid w:val="00A55825"/>
    <w:rsid w:val="00A6138B"/>
    <w:rsid w:val="00A816D8"/>
    <w:rsid w:val="00A82729"/>
    <w:rsid w:val="00A85379"/>
    <w:rsid w:val="00A8722D"/>
    <w:rsid w:val="00AA44DC"/>
    <w:rsid w:val="00AB2BFA"/>
    <w:rsid w:val="00AB3800"/>
    <w:rsid w:val="00AC2FF6"/>
    <w:rsid w:val="00AC7F55"/>
    <w:rsid w:val="00AD016A"/>
    <w:rsid w:val="00AD5283"/>
    <w:rsid w:val="00AD6729"/>
    <w:rsid w:val="00AD74E0"/>
    <w:rsid w:val="00AE21D8"/>
    <w:rsid w:val="00AE7A84"/>
    <w:rsid w:val="00B01F6E"/>
    <w:rsid w:val="00B06431"/>
    <w:rsid w:val="00B16E78"/>
    <w:rsid w:val="00B1772D"/>
    <w:rsid w:val="00B17E52"/>
    <w:rsid w:val="00B25296"/>
    <w:rsid w:val="00B274C0"/>
    <w:rsid w:val="00B44C29"/>
    <w:rsid w:val="00B50645"/>
    <w:rsid w:val="00B6795B"/>
    <w:rsid w:val="00B83F50"/>
    <w:rsid w:val="00BB398D"/>
    <w:rsid w:val="00BB4681"/>
    <w:rsid w:val="00BC015A"/>
    <w:rsid w:val="00BC6CC7"/>
    <w:rsid w:val="00BD72B8"/>
    <w:rsid w:val="00BE60AE"/>
    <w:rsid w:val="00BF5CC3"/>
    <w:rsid w:val="00C0782E"/>
    <w:rsid w:val="00C13D03"/>
    <w:rsid w:val="00C17A6C"/>
    <w:rsid w:val="00C227CD"/>
    <w:rsid w:val="00C34F70"/>
    <w:rsid w:val="00C36C78"/>
    <w:rsid w:val="00C417C3"/>
    <w:rsid w:val="00C51A57"/>
    <w:rsid w:val="00C7421F"/>
    <w:rsid w:val="00C7747B"/>
    <w:rsid w:val="00C937CA"/>
    <w:rsid w:val="00C94399"/>
    <w:rsid w:val="00CA2F71"/>
    <w:rsid w:val="00CB4675"/>
    <w:rsid w:val="00CC23E6"/>
    <w:rsid w:val="00CD3A64"/>
    <w:rsid w:val="00CD74E9"/>
    <w:rsid w:val="00CE2A2B"/>
    <w:rsid w:val="00CE59BC"/>
    <w:rsid w:val="00CF5970"/>
    <w:rsid w:val="00D02EB5"/>
    <w:rsid w:val="00D13DC3"/>
    <w:rsid w:val="00D1703F"/>
    <w:rsid w:val="00D36E80"/>
    <w:rsid w:val="00D5300F"/>
    <w:rsid w:val="00D62796"/>
    <w:rsid w:val="00D6300D"/>
    <w:rsid w:val="00D634F9"/>
    <w:rsid w:val="00D64FB6"/>
    <w:rsid w:val="00D67FE2"/>
    <w:rsid w:val="00D83B04"/>
    <w:rsid w:val="00D94847"/>
    <w:rsid w:val="00DA117D"/>
    <w:rsid w:val="00DA128D"/>
    <w:rsid w:val="00DB0F4D"/>
    <w:rsid w:val="00DC1485"/>
    <w:rsid w:val="00DD057E"/>
    <w:rsid w:val="00DE3ABE"/>
    <w:rsid w:val="00DF1341"/>
    <w:rsid w:val="00DF32AD"/>
    <w:rsid w:val="00E12E9B"/>
    <w:rsid w:val="00E15B38"/>
    <w:rsid w:val="00E17C8E"/>
    <w:rsid w:val="00E21350"/>
    <w:rsid w:val="00E366DD"/>
    <w:rsid w:val="00E504E5"/>
    <w:rsid w:val="00E54C4C"/>
    <w:rsid w:val="00E62757"/>
    <w:rsid w:val="00E650B0"/>
    <w:rsid w:val="00E72E03"/>
    <w:rsid w:val="00E77C8F"/>
    <w:rsid w:val="00E86357"/>
    <w:rsid w:val="00EA25DE"/>
    <w:rsid w:val="00EA5097"/>
    <w:rsid w:val="00EB7848"/>
    <w:rsid w:val="00EC3107"/>
    <w:rsid w:val="00EC3177"/>
    <w:rsid w:val="00EF112B"/>
    <w:rsid w:val="00EF3E9E"/>
    <w:rsid w:val="00F003CA"/>
    <w:rsid w:val="00F00AA4"/>
    <w:rsid w:val="00F536D5"/>
    <w:rsid w:val="00F541E6"/>
    <w:rsid w:val="00F66F17"/>
    <w:rsid w:val="00F838EF"/>
    <w:rsid w:val="00F94FCA"/>
    <w:rsid w:val="00F96CC4"/>
    <w:rsid w:val="00FB70D3"/>
    <w:rsid w:val="00FC07F0"/>
    <w:rsid w:val="00FC131D"/>
    <w:rsid w:val="00FC5EE6"/>
    <w:rsid w:val="00FD406E"/>
    <w:rsid w:val="00FF6E5A"/>
    <w:rsid w:val="01BB5A85"/>
    <w:rsid w:val="01D67EAE"/>
    <w:rsid w:val="023F310E"/>
    <w:rsid w:val="04F33284"/>
    <w:rsid w:val="05CE7E5C"/>
    <w:rsid w:val="06A64F55"/>
    <w:rsid w:val="07583F34"/>
    <w:rsid w:val="077B0190"/>
    <w:rsid w:val="07F4247B"/>
    <w:rsid w:val="09C067A9"/>
    <w:rsid w:val="09F82B05"/>
    <w:rsid w:val="0AF13922"/>
    <w:rsid w:val="0AFA298B"/>
    <w:rsid w:val="0C601702"/>
    <w:rsid w:val="0C692CAD"/>
    <w:rsid w:val="0CCA47B7"/>
    <w:rsid w:val="0CEC6747"/>
    <w:rsid w:val="0D7C4B5D"/>
    <w:rsid w:val="0D824952"/>
    <w:rsid w:val="0E4D4540"/>
    <w:rsid w:val="0EC92C77"/>
    <w:rsid w:val="0EC95C85"/>
    <w:rsid w:val="0F9E4CEF"/>
    <w:rsid w:val="0FC95787"/>
    <w:rsid w:val="0FCA2F53"/>
    <w:rsid w:val="10D345DD"/>
    <w:rsid w:val="10E87F18"/>
    <w:rsid w:val="11405FA6"/>
    <w:rsid w:val="118B7221"/>
    <w:rsid w:val="11D02E86"/>
    <w:rsid w:val="11D64937"/>
    <w:rsid w:val="129D06F3"/>
    <w:rsid w:val="137F2902"/>
    <w:rsid w:val="13912AE9"/>
    <w:rsid w:val="146A6806"/>
    <w:rsid w:val="15632F22"/>
    <w:rsid w:val="16A335BE"/>
    <w:rsid w:val="187F0944"/>
    <w:rsid w:val="18D426C3"/>
    <w:rsid w:val="19762565"/>
    <w:rsid w:val="1A1C0B59"/>
    <w:rsid w:val="1A610DF5"/>
    <w:rsid w:val="1A8E5498"/>
    <w:rsid w:val="1BF17AE7"/>
    <w:rsid w:val="1CC52292"/>
    <w:rsid w:val="1CE1425C"/>
    <w:rsid w:val="1EE72DD1"/>
    <w:rsid w:val="205B24B5"/>
    <w:rsid w:val="22AD3543"/>
    <w:rsid w:val="22C81958"/>
    <w:rsid w:val="22D16A5E"/>
    <w:rsid w:val="238D5776"/>
    <w:rsid w:val="241A2687"/>
    <w:rsid w:val="24873B77"/>
    <w:rsid w:val="25440B92"/>
    <w:rsid w:val="25783B09"/>
    <w:rsid w:val="25A466AC"/>
    <w:rsid w:val="260B2CC5"/>
    <w:rsid w:val="261D4CF6"/>
    <w:rsid w:val="2717504A"/>
    <w:rsid w:val="276206A7"/>
    <w:rsid w:val="276C4FA7"/>
    <w:rsid w:val="27B737F9"/>
    <w:rsid w:val="28AD5EFC"/>
    <w:rsid w:val="290233FD"/>
    <w:rsid w:val="297746DE"/>
    <w:rsid w:val="29E95679"/>
    <w:rsid w:val="2A1A3A74"/>
    <w:rsid w:val="2AB63109"/>
    <w:rsid w:val="2AD510B6"/>
    <w:rsid w:val="2B18252F"/>
    <w:rsid w:val="2B6761B2"/>
    <w:rsid w:val="2BC90693"/>
    <w:rsid w:val="2C09006B"/>
    <w:rsid w:val="2C6D7730"/>
    <w:rsid w:val="2DBB27E5"/>
    <w:rsid w:val="2E31524D"/>
    <w:rsid w:val="2FA006AE"/>
    <w:rsid w:val="303625F7"/>
    <w:rsid w:val="31BC6BBE"/>
    <w:rsid w:val="329C3F23"/>
    <w:rsid w:val="32D2152B"/>
    <w:rsid w:val="32DE4F6F"/>
    <w:rsid w:val="34C61451"/>
    <w:rsid w:val="35733CAE"/>
    <w:rsid w:val="357A1AC6"/>
    <w:rsid w:val="35D74BF4"/>
    <w:rsid w:val="36660BB5"/>
    <w:rsid w:val="380E2899"/>
    <w:rsid w:val="3824521D"/>
    <w:rsid w:val="389C3E7B"/>
    <w:rsid w:val="38ED07B5"/>
    <w:rsid w:val="394A0EC1"/>
    <w:rsid w:val="39E77AB9"/>
    <w:rsid w:val="3A0245DD"/>
    <w:rsid w:val="3A075772"/>
    <w:rsid w:val="3A2504CE"/>
    <w:rsid w:val="3A500759"/>
    <w:rsid w:val="3AFC56EC"/>
    <w:rsid w:val="3C064FB0"/>
    <w:rsid w:val="3C0A1583"/>
    <w:rsid w:val="3CC302D6"/>
    <w:rsid w:val="3CE85830"/>
    <w:rsid w:val="3D232155"/>
    <w:rsid w:val="3D4C59C3"/>
    <w:rsid w:val="3DBA03C3"/>
    <w:rsid w:val="3ECE49F6"/>
    <w:rsid w:val="3F270A6D"/>
    <w:rsid w:val="3FEC47F8"/>
    <w:rsid w:val="400022D9"/>
    <w:rsid w:val="40524B90"/>
    <w:rsid w:val="406B435B"/>
    <w:rsid w:val="41337D38"/>
    <w:rsid w:val="42674FAC"/>
    <w:rsid w:val="42A35901"/>
    <w:rsid w:val="43247248"/>
    <w:rsid w:val="4357196E"/>
    <w:rsid w:val="438A15BD"/>
    <w:rsid w:val="43996CCD"/>
    <w:rsid w:val="449260F9"/>
    <w:rsid w:val="44B325BC"/>
    <w:rsid w:val="44BF09B5"/>
    <w:rsid w:val="44C419D8"/>
    <w:rsid w:val="44D82F8A"/>
    <w:rsid w:val="46080BE2"/>
    <w:rsid w:val="466C691A"/>
    <w:rsid w:val="46C027FE"/>
    <w:rsid w:val="46CC1159"/>
    <w:rsid w:val="481D611E"/>
    <w:rsid w:val="491C028B"/>
    <w:rsid w:val="49311755"/>
    <w:rsid w:val="499C666F"/>
    <w:rsid w:val="49FF499A"/>
    <w:rsid w:val="4A283E54"/>
    <w:rsid w:val="4B7C0428"/>
    <w:rsid w:val="4BB47291"/>
    <w:rsid w:val="4CAA6D95"/>
    <w:rsid w:val="4DCF5730"/>
    <w:rsid w:val="4DF01E06"/>
    <w:rsid w:val="4EB6621D"/>
    <w:rsid w:val="50060F15"/>
    <w:rsid w:val="51600DCE"/>
    <w:rsid w:val="52991D75"/>
    <w:rsid w:val="529C40E3"/>
    <w:rsid w:val="535572E0"/>
    <w:rsid w:val="5371731E"/>
    <w:rsid w:val="538928BA"/>
    <w:rsid w:val="53C304D2"/>
    <w:rsid w:val="542E417C"/>
    <w:rsid w:val="54D23D8D"/>
    <w:rsid w:val="56354DE2"/>
    <w:rsid w:val="573C0197"/>
    <w:rsid w:val="57CB1AC4"/>
    <w:rsid w:val="57D820F9"/>
    <w:rsid w:val="58230CB0"/>
    <w:rsid w:val="585173B7"/>
    <w:rsid w:val="58E80113"/>
    <w:rsid w:val="59123351"/>
    <w:rsid w:val="593776C9"/>
    <w:rsid w:val="596852A2"/>
    <w:rsid w:val="59B81413"/>
    <w:rsid w:val="59F93D01"/>
    <w:rsid w:val="5A494A05"/>
    <w:rsid w:val="5A7318D0"/>
    <w:rsid w:val="5B0F181E"/>
    <w:rsid w:val="5BC76944"/>
    <w:rsid w:val="5BF57EAC"/>
    <w:rsid w:val="5C9C214C"/>
    <w:rsid w:val="5D080CF3"/>
    <w:rsid w:val="5DA802F8"/>
    <w:rsid w:val="5E021BF1"/>
    <w:rsid w:val="5E3E5E14"/>
    <w:rsid w:val="603D6F06"/>
    <w:rsid w:val="604F700B"/>
    <w:rsid w:val="61412821"/>
    <w:rsid w:val="616567D1"/>
    <w:rsid w:val="61A83AF9"/>
    <w:rsid w:val="62CD53C0"/>
    <w:rsid w:val="62D90A3C"/>
    <w:rsid w:val="635D4633"/>
    <w:rsid w:val="656278B0"/>
    <w:rsid w:val="665354E6"/>
    <w:rsid w:val="66A36708"/>
    <w:rsid w:val="66FB7479"/>
    <w:rsid w:val="66FC287D"/>
    <w:rsid w:val="67561D65"/>
    <w:rsid w:val="67BD26DA"/>
    <w:rsid w:val="68150768"/>
    <w:rsid w:val="682664D1"/>
    <w:rsid w:val="68AD0BC0"/>
    <w:rsid w:val="68B41D2F"/>
    <w:rsid w:val="69BE5B95"/>
    <w:rsid w:val="6AB94CD8"/>
    <w:rsid w:val="6B5639D1"/>
    <w:rsid w:val="6BDF501B"/>
    <w:rsid w:val="6D0D544D"/>
    <w:rsid w:val="6D2E5164"/>
    <w:rsid w:val="6EF74724"/>
    <w:rsid w:val="6FB406BB"/>
    <w:rsid w:val="6FF87422"/>
    <w:rsid w:val="70303880"/>
    <w:rsid w:val="7065132F"/>
    <w:rsid w:val="71382334"/>
    <w:rsid w:val="715F1A22"/>
    <w:rsid w:val="71DB4FC4"/>
    <w:rsid w:val="71FC7CD7"/>
    <w:rsid w:val="721F70BB"/>
    <w:rsid w:val="73DC65DE"/>
    <w:rsid w:val="745B670A"/>
    <w:rsid w:val="74AE6C28"/>
    <w:rsid w:val="753E7690"/>
    <w:rsid w:val="76C27D0D"/>
    <w:rsid w:val="78066222"/>
    <w:rsid w:val="785E5EB3"/>
    <w:rsid w:val="78FD5CED"/>
    <w:rsid w:val="7A6853B6"/>
    <w:rsid w:val="7AFB7AC3"/>
    <w:rsid w:val="7B014CEA"/>
    <w:rsid w:val="7B705F60"/>
    <w:rsid w:val="7C5B23A4"/>
    <w:rsid w:val="7C6E54BC"/>
    <w:rsid w:val="7D5E1E12"/>
    <w:rsid w:val="7D9720B1"/>
    <w:rsid w:val="7DC21186"/>
    <w:rsid w:val="7E8D6DA6"/>
    <w:rsid w:val="7E971A7F"/>
    <w:rsid w:val="7F581541"/>
    <w:rsid w:val="7F5E27B8"/>
    <w:rsid w:val="7FA309B5"/>
    <w:rsid w:val="7FBB63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0"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99" w:semiHidden="0" w:name="Normal Indent"/>
    <w:lsdException w:uiPriority="99" w:name="footnote text"/>
    <w:lsdException w:qFormat="1" w:uiPriority="0"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99" w:semiHidden="0"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qFormat="1" w:unhideWhenUsed="0" w:uiPriority="99" w:semiHidden="0" w:name="Body Text Indent 3"/>
    <w:lsdException w:uiPriority="99" w:name="Block Text"/>
    <w:lsdException w:qFormat="1" w:unhideWhenUsed="0" w:uiPriority="99" w:semiHidden="0" w:name="Hyperlink"/>
    <w:lsdException w:uiPriority="99" w:name="FollowedHyperlink"/>
    <w:lsdException w:qFormat="1" w:unhideWhenUsed="0" w:uiPriority="99" w:semiHidden="0" w:name="Strong"/>
    <w:lsdException w:qFormat="1" w:unhideWhenUsed="0" w:uiPriority="20"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Calibri"/>
      <w:kern w:val="2"/>
      <w:sz w:val="21"/>
      <w:szCs w:val="22"/>
      <w:lang w:val="en-US" w:eastAsia="zh-CN" w:bidi="ar-SA"/>
    </w:rPr>
  </w:style>
  <w:style w:type="paragraph" w:styleId="4">
    <w:name w:val="heading 1"/>
    <w:basedOn w:val="1"/>
    <w:next w:val="1"/>
    <w:link w:val="48"/>
    <w:qFormat/>
    <w:uiPriority w:val="99"/>
    <w:pPr>
      <w:keepNext/>
      <w:keepLines/>
      <w:spacing w:before="340" w:after="330" w:line="576" w:lineRule="auto"/>
      <w:outlineLvl w:val="0"/>
    </w:pPr>
    <w:rPr>
      <w:rFonts w:ascii="Times New Roman" w:hAnsi="Times New Roman"/>
      <w:b/>
      <w:kern w:val="44"/>
      <w:sz w:val="44"/>
      <w:szCs w:val="20"/>
    </w:rPr>
  </w:style>
  <w:style w:type="paragraph" w:styleId="5">
    <w:name w:val="heading 2"/>
    <w:basedOn w:val="1"/>
    <w:next w:val="1"/>
    <w:link w:val="49"/>
    <w:qFormat/>
    <w:uiPriority w:val="0"/>
    <w:pPr>
      <w:keepNext/>
      <w:keepLines/>
      <w:spacing w:before="260" w:after="260" w:line="412" w:lineRule="auto"/>
      <w:outlineLvl w:val="1"/>
    </w:pPr>
    <w:rPr>
      <w:rFonts w:ascii="Arial" w:hAnsi="Arial" w:eastAsia="黑体"/>
      <w:b/>
      <w:sz w:val="32"/>
      <w:szCs w:val="20"/>
    </w:rPr>
  </w:style>
  <w:style w:type="paragraph" w:styleId="6">
    <w:name w:val="heading 3"/>
    <w:basedOn w:val="1"/>
    <w:next w:val="1"/>
    <w:link w:val="50"/>
    <w:qFormat/>
    <w:uiPriority w:val="0"/>
    <w:pPr>
      <w:keepNext/>
      <w:keepLines/>
      <w:spacing w:before="260" w:after="260" w:line="412" w:lineRule="auto"/>
      <w:ind w:firstLine="49" w:firstLineChars="49"/>
      <w:outlineLvl w:val="2"/>
    </w:pPr>
    <w:rPr>
      <w:rFonts w:ascii="黑体" w:eastAsia="黑体"/>
      <w:sz w:val="28"/>
      <w:szCs w:val="20"/>
    </w:rPr>
  </w:style>
  <w:style w:type="paragraph" w:styleId="7">
    <w:name w:val="heading 4"/>
    <w:basedOn w:val="1"/>
    <w:next w:val="1"/>
    <w:link w:val="51"/>
    <w:qFormat/>
    <w:uiPriority w:val="99"/>
    <w:pPr>
      <w:keepNext/>
      <w:keepLines/>
      <w:spacing w:before="280" w:after="290" w:line="374" w:lineRule="auto"/>
      <w:outlineLvl w:val="3"/>
    </w:pPr>
    <w:rPr>
      <w:rFonts w:ascii="Arial" w:hAnsi="Arial" w:eastAsia="黑体"/>
      <w:b/>
      <w:bCs/>
      <w:sz w:val="28"/>
      <w:szCs w:val="28"/>
    </w:rPr>
  </w:style>
  <w:style w:type="paragraph" w:styleId="8">
    <w:name w:val="heading 5"/>
    <w:basedOn w:val="1"/>
    <w:next w:val="1"/>
    <w:link w:val="52"/>
    <w:qFormat/>
    <w:uiPriority w:val="99"/>
    <w:pPr>
      <w:keepNext/>
      <w:keepLines/>
      <w:spacing w:before="280" w:after="290" w:line="376" w:lineRule="auto"/>
      <w:outlineLvl w:val="4"/>
    </w:pPr>
    <w:rPr>
      <w:rFonts w:ascii="Times New Roman" w:hAnsi="Times New Roman"/>
      <w:b/>
      <w:bCs/>
      <w:sz w:val="28"/>
      <w:szCs w:val="28"/>
    </w:rPr>
  </w:style>
  <w:style w:type="paragraph" w:styleId="9">
    <w:name w:val="heading 6"/>
    <w:basedOn w:val="1"/>
    <w:next w:val="1"/>
    <w:link w:val="53"/>
    <w:qFormat/>
    <w:uiPriority w:val="99"/>
    <w:pPr>
      <w:keepNext/>
      <w:keepLines/>
      <w:widowControl/>
      <w:tabs>
        <w:tab w:val="left" w:pos="1440"/>
      </w:tabs>
      <w:spacing w:before="240" w:after="64" w:line="319" w:lineRule="auto"/>
      <w:ind w:left="1152" w:hanging="1152"/>
      <w:jc w:val="left"/>
      <w:outlineLvl w:val="5"/>
    </w:pPr>
    <w:rPr>
      <w:rFonts w:ascii="Arial" w:hAnsi="Arial" w:eastAsia="黑体"/>
      <w:b/>
      <w:bCs/>
      <w:kern w:val="0"/>
      <w:sz w:val="24"/>
      <w:szCs w:val="20"/>
    </w:rPr>
  </w:style>
  <w:style w:type="paragraph" w:styleId="10">
    <w:name w:val="heading 7"/>
    <w:basedOn w:val="1"/>
    <w:next w:val="1"/>
    <w:link w:val="54"/>
    <w:qFormat/>
    <w:uiPriority w:val="99"/>
    <w:pPr>
      <w:keepNext/>
      <w:keepLines/>
      <w:widowControl/>
      <w:tabs>
        <w:tab w:val="left" w:pos="2520"/>
      </w:tabs>
      <w:spacing w:before="240" w:after="64" w:line="319" w:lineRule="auto"/>
      <w:ind w:left="1296" w:hanging="1296"/>
      <w:jc w:val="left"/>
      <w:outlineLvl w:val="6"/>
    </w:pPr>
    <w:rPr>
      <w:rFonts w:ascii="Times New Roman" w:hAnsi="Times New Roman"/>
      <w:b/>
      <w:bCs/>
      <w:kern w:val="0"/>
      <w:sz w:val="24"/>
      <w:szCs w:val="20"/>
    </w:rPr>
  </w:style>
  <w:style w:type="paragraph" w:styleId="11">
    <w:name w:val="heading 8"/>
    <w:basedOn w:val="1"/>
    <w:next w:val="1"/>
    <w:link w:val="55"/>
    <w:qFormat/>
    <w:uiPriority w:val="99"/>
    <w:pPr>
      <w:keepNext/>
      <w:keepLines/>
      <w:widowControl/>
      <w:tabs>
        <w:tab w:val="left" w:pos="1440"/>
      </w:tabs>
      <w:spacing w:before="240" w:after="64" w:line="319" w:lineRule="auto"/>
      <w:ind w:left="1440" w:hanging="1440"/>
      <w:jc w:val="left"/>
      <w:outlineLvl w:val="7"/>
    </w:pPr>
    <w:rPr>
      <w:rFonts w:ascii="Arial" w:hAnsi="Arial" w:eastAsia="黑体"/>
      <w:kern w:val="0"/>
      <w:sz w:val="24"/>
      <w:szCs w:val="20"/>
    </w:rPr>
  </w:style>
  <w:style w:type="paragraph" w:styleId="12">
    <w:name w:val="heading 9"/>
    <w:basedOn w:val="1"/>
    <w:next w:val="1"/>
    <w:link w:val="56"/>
    <w:qFormat/>
    <w:uiPriority w:val="99"/>
    <w:pPr>
      <w:keepNext/>
      <w:keepLines/>
      <w:widowControl/>
      <w:tabs>
        <w:tab w:val="left" w:pos="1584"/>
      </w:tabs>
      <w:spacing w:before="240" w:after="64" w:line="319" w:lineRule="auto"/>
      <w:ind w:left="1584" w:hanging="1584"/>
      <w:jc w:val="left"/>
      <w:outlineLvl w:val="8"/>
    </w:pPr>
    <w:rPr>
      <w:rFonts w:ascii="Arial" w:hAnsi="Arial" w:eastAsia="黑体"/>
      <w:kern w:val="0"/>
      <w:szCs w:val="21"/>
    </w:rPr>
  </w:style>
  <w:style w:type="character" w:default="1" w:styleId="42">
    <w:name w:val="Default Paragraph Font"/>
    <w:semiHidden/>
    <w:unhideWhenUsed/>
    <w:qFormat/>
    <w:uiPriority w:val="1"/>
  </w:style>
  <w:style w:type="table" w:default="1" w:styleId="40">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link w:val="62"/>
    <w:qFormat/>
    <w:uiPriority w:val="99"/>
    <w:pPr>
      <w:spacing w:after="120"/>
    </w:pPr>
    <w:rPr>
      <w:rFonts w:cs="Times New Roman" w:asciiTheme="minorHAnsi" w:hAnsiTheme="minorHAnsi"/>
    </w:rPr>
  </w:style>
  <w:style w:type="paragraph" w:customStyle="1" w:styleId="3">
    <w:name w:val="Default"/>
    <w:qFormat/>
    <w:uiPriority w:val="99"/>
    <w:pPr>
      <w:widowControl w:val="0"/>
      <w:autoSpaceDE w:val="0"/>
      <w:autoSpaceDN w:val="0"/>
      <w:adjustRightInd w:val="0"/>
    </w:pPr>
    <w:rPr>
      <w:rFonts w:ascii="宋体" w:hAnsi="宋体" w:eastAsia="宋体" w:cs="宋体"/>
      <w:color w:val="000000"/>
      <w:sz w:val="24"/>
      <w:szCs w:val="24"/>
      <w:lang w:val="en-US" w:eastAsia="zh-CN" w:bidi="ar-SA"/>
    </w:rPr>
  </w:style>
  <w:style w:type="paragraph" w:styleId="13">
    <w:name w:val="toc 7"/>
    <w:basedOn w:val="1"/>
    <w:next w:val="1"/>
    <w:qFormat/>
    <w:uiPriority w:val="39"/>
    <w:pPr>
      <w:ind w:left="1200" w:leftChars="1200"/>
    </w:pPr>
  </w:style>
  <w:style w:type="paragraph" w:styleId="14">
    <w:name w:val="Normal Indent"/>
    <w:basedOn w:val="1"/>
    <w:qFormat/>
    <w:uiPriority w:val="99"/>
    <w:pPr>
      <w:ind w:firstLine="420"/>
    </w:pPr>
  </w:style>
  <w:style w:type="paragraph" w:styleId="15">
    <w:name w:val="Document Map"/>
    <w:basedOn w:val="1"/>
    <w:link w:val="77"/>
    <w:qFormat/>
    <w:uiPriority w:val="99"/>
    <w:rPr>
      <w:rFonts w:ascii="宋体" w:cstheme="minorBidi"/>
      <w:sz w:val="18"/>
    </w:rPr>
  </w:style>
  <w:style w:type="paragraph" w:styleId="16">
    <w:name w:val="annotation text"/>
    <w:basedOn w:val="1"/>
    <w:link w:val="95"/>
    <w:unhideWhenUsed/>
    <w:qFormat/>
    <w:uiPriority w:val="0"/>
    <w:pPr>
      <w:jc w:val="left"/>
    </w:pPr>
  </w:style>
  <w:style w:type="paragraph" w:styleId="17">
    <w:name w:val="Body Text 3"/>
    <w:basedOn w:val="1"/>
    <w:link w:val="70"/>
    <w:qFormat/>
    <w:uiPriority w:val="0"/>
    <w:rPr>
      <w:rFonts w:ascii="宋体" w:cs="Times New Roman"/>
      <w:sz w:val="24"/>
    </w:rPr>
  </w:style>
  <w:style w:type="paragraph" w:styleId="18">
    <w:name w:val="Body Text Indent"/>
    <w:basedOn w:val="1"/>
    <w:next w:val="19"/>
    <w:link w:val="66"/>
    <w:qFormat/>
    <w:uiPriority w:val="99"/>
    <w:pPr>
      <w:spacing w:after="120"/>
      <w:ind w:left="420" w:leftChars="200"/>
    </w:pPr>
    <w:rPr>
      <w:rFonts w:cs="Times New Roman" w:asciiTheme="minorHAnsi" w:hAnsiTheme="minorHAnsi"/>
    </w:rPr>
  </w:style>
  <w:style w:type="paragraph" w:styleId="19">
    <w:name w:val="envelope return"/>
    <w:basedOn w:val="1"/>
    <w:qFormat/>
    <w:uiPriority w:val="0"/>
    <w:pPr>
      <w:snapToGrid w:val="0"/>
      <w:jc w:val="both"/>
    </w:pPr>
    <w:rPr>
      <w:rFonts w:ascii="Arial" w:hAnsi="Arial" w:eastAsia="宋体" w:cs="Arial"/>
      <w:b/>
      <w:bCs/>
      <w:color w:val="FF0000"/>
      <w:kern w:val="2"/>
      <w:sz w:val="48"/>
      <w:szCs w:val="24"/>
      <w:lang w:eastAsia="zh-CN"/>
    </w:rPr>
  </w:style>
  <w:style w:type="paragraph" w:styleId="20">
    <w:name w:val="toc 5"/>
    <w:basedOn w:val="1"/>
    <w:next w:val="1"/>
    <w:qFormat/>
    <w:uiPriority w:val="39"/>
    <w:pPr>
      <w:ind w:left="800" w:leftChars="800"/>
    </w:pPr>
  </w:style>
  <w:style w:type="paragraph" w:styleId="21">
    <w:name w:val="toc 3"/>
    <w:basedOn w:val="1"/>
    <w:next w:val="1"/>
    <w:qFormat/>
    <w:uiPriority w:val="39"/>
    <w:pPr>
      <w:ind w:left="400" w:leftChars="400"/>
    </w:pPr>
  </w:style>
  <w:style w:type="paragraph" w:styleId="22">
    <w:name w:val="Plain Text"/>
    <w:basedOn w:val="1"/>
    <w:link w:val="75"/>
    <w:qFormat/>
    <w:uiPriority w:val="99"/>
    <w:rPr>
      <w:rFonts w:ascii="宋体" w:hAnsi="Courier New" w:cs="Courier New"/>
      <w:szCs w:val="21"/>
    </w:rPr>
  </w:style>
  <w:style w:type="paragraph" w:styleId="23">
    <w:name w:val="toc 8"/>
    <w:basedOn w:val="1"/>
    <w:next w:val="1"/>
    <w:qFormat/>
    <w:uiPriority w:val="39"/>
    <w:pPr>
      <w:ind w:left="1400" w:leftChars="1400"/>
    </w:pPr>
  </w:style>
  <w:style w:type="paragraph" w:styleId="24">
    <w:name w:val="Date"/>
    <w:basedOn w:val="1"/>
    <w:next w:val="1"/>
    <w:link w:val="63"/>
    <w:qFormat/>
    <w:uiPriority w:val="99"/>
    <w:pPr>
      <w:ind w:left="2500" w:leftChars="2500"/>
    </w:pPr>
    <w:rPr>
      <w:rFonts w:asciiTheme="minorHAnsi" w:hAnsiTheme="minorHAnsi" w:cstheme="minorBidi"/>
    </w:rPr>
  </w:style>
  <w:style w:type="paragraph" w:styleId="25">
    <w:name w:val="Balloon Text"/>
    <w:basedOn w:val="1"/>
    <w:link w:val="71"/>
    <w:qFormat/>
    <w:uiPriority w:val="99"/>
    <w:rPr>
      <w:rFonts w:asciiTheme="minorHAnsi" w:hAnsiTheme="minorHAnsi" w:cstheme="minorBidi"/>
      <w:sz w:val="18"/>
    </w:rPr>
  </w:style>
  <w:style w:type="paragraph" w:styleId="26">
    <w:name w:val="footer"/>
    <w:basedOn w:val="1"/>
    <w:link w:val="73"/>
    <w:qFormat/>
    <w:uiPriority w:val="99"/>
    <w:pPr>
      <w:tabs>
        <w:tab w:val="center" w:pos="4153"/>
        <w:tab w:val="right" w:pos="8306"/>
      </w:tabs>
      <w:snapToGrid w:val="0"/>
      <w:jc w:val="left"/>
    </w:pPr>
    <w:rPr>
      <w:rFonts w:cstheme="minorBidi"/>
      <w:sz w:val="22"/>
    </w:rPr>
  </w:style>
  <w:style w:type="paragraph" w:styleId="27">
    <w:name w:val="header"/>
    <w:basedOn w:val="1"/>
    <w:link w:val="59"/>
    <w:qFormat/>
    <w:uiPriority w:val="99"/>
    <w:pPr>
      <w:tabs>
        <w:tab w:val="center" w:pos="4153"/>
        <w:tab w:val="right" w:pos="8306"/>
      </w:tabs>
      <w:snapToGrid w:val="0"/>
    </w:pPr>
    <w:rPr>
      <w:rFonts w:asciiTheme="minorHAnsi" w:hAnsiTheme="minorHAnsi" w:cstheme="minorBidi"/>
      <w:sz w:val="18"/>
    </w:rPr>
  </w:style>
  <w:style w:type="paragraph" w:styleId="28">
    <w:name w:val="toc 1"/>
    <w:basedOn w:val="1"/>
    <w:next w:val="1"/>
    <w:qFormat/>
    <w:uiPriority w:val="39"/>
  </w:style>
  <w:style w:type="paragraph" w:styleId="29">
    <w:name w:val="toc 4"/>
    <w:basedOn w:val="1"/>
    <w:next w:val="1"/>
    <w:qFormat/>
    <w:uiPriority w:val="39"/>
    <w:pPr>
      <w:ind w:left="600" w:leftChars="600"/>
    </w:pPr>
  </w:style>
  <w:style w:type="paragraph" w:styleId="30">
    <w:name w:val="toc 6"/>
    <w:basedOn w:val="1"/>
    <w:next w:val="1"/>
    <w:qFormat/>
    <w:uiPriority w:val="39"/>
    <w:pPr>
      <w:ind w:left="1000" w:leftChars="1000"/>
    </w:pPr>
  </w:style>
  <w:style w:type="paragraph" w:styleId="31">
    <w:name w:val="Body Text Indent 3"/>
    <w:basedOn w:val="1"/>
    <w:link w:val="67"/>
    <w:qFormat/>
    <w:uiPriority w:val="99"/>
    <w:pPr>
      <w:spacing w:after="120"/>
      <w:ind w:left="200" w:leftChars="200"/>
    </w:pPr>
    <w:rPr>
      <w:rFonts w:cs="Times New Roman"/>
      <w:sz w:val="16"/>
      <w:szCs w:val="16"/>
    </w:rPr>
  </w:style>
  <w:style w:type="paragraph" w:styleId="32">
    <w:name w:val="toc 2"/>
    <w:basedOn w:val="1"/>
    <w:next w:val="1"/>
    <w:qFormat/>
    <w:uiPriority w:val="39"/>
    <w:pPr>
      <w:ind w:left="200" w:leftChars="200"/>
    </w:pPr>
  </w:style>
  <w:style w:type="paragraph" w:styleId="33">
    <w:name w:val="toc 9"/>
    <w:basedOn w:val="1"/>
    <w:next w:val="1"/>
    <w:qFormat/>
    <w:uiPriority w:val="39"/>
    <w:pPr>
      <w:ind w:left="1600" w:leftChars="1600"/>
    </w:pPr>
  </w:style>
  <w:style w:type="paragraph" w:styleId="34">
    <w:name w:val="Normal (Web)"/>
    <w:basedOn w:val="1"/>
    <w:qFormat/>
    <w:uiPriority w:val="99"/>
    <w:pPr>
      <w:widowControl/>
      <w:spacing w:before="100" w:beforeAutospacing="1" w:after="100" w:afterAutospacing="1"/>
      <w:jc w:val="left"/>
    </w:pPr>
    <w:rPr>
      <w:rFonts w:ascii="宋体" w:hAnsi="宋体" w:cs="宋体"/>
      <w:color w:val="000000"/>
      <w:kern w:val="0"/>
      <w:sz w:val="24"/>
      <w:szCs w:val="20"/>
    </w:rPr>
  </w:style>
  <w:style w:type="paragraph" w:styleId="35">
    <w:name w:val="index 1"/>
    <w:basedOn w:val="1"/>
    <w:next w:val="1"/>
    <w:qFormat/>
    <w:uiPriority w:val="99"/>
    <w:pPr>
      <w:spacing w:line="220" w:lineRule="exact"/>
      <w:jc w:val="center"/>
    </w:pPr>
    <w:rPr>
      <w:rFonts w:ascii="仿宋_GB2312" w:hAnsi="Times New Roman" w:eastAsia="仿宋_GB2312"/>
      <w:szCs w:val="21"/>
    </w:rPr>
  </w:style>
  <w:style w:type="paragraph" w:styleId="36">
    <w:name w:val="Title"/>
    <w:basedOn w:val="1"/>
    <w:link w:val="69"/>
    <w:qFormat/>
    <w:uiPriority w:val="99"/>
    <w:pPr>
      <w:adjustRightInd w:val="0"/>
      <w:spacing w:before="240" w:after="60" w:line="420" w:lineRule="atLeast"/>
      <w:jc w:val="center"/>
      <w:textAlignment w:val="baseline"/>
      <w:outlineLvl w:val="0"/>
    </w:pPr>
    <w:rPr>
      <w:rFonts w:ascii="Arial" w:hAnsi="Arial" w:cs="Times New Roman"/>
      <w:b/>
      <w:sz w:val="32"/>
    </w:rPr>
  </w:style>
  <w:style w:type="paragraph" w:styleId="37">
    <w:name w:val="annotation subject"/>
    <w:basedOn w:val="16"/>
    <w:next w:val="16"/>
    <w:link w:val="78"/>
    <w:qFormat/>
    <w:uiPriority w:val="99"/>
    <w:rPr>
      <w:rFonts w:cs="Times New Roman" w:asciiTheme="minorHAnsi" w:hAnsiTheme="minorHAnsi"/>
    </w:rPr>
  </w:style>
  <w:style w:type="paragraph" w:styleId="38">
    <w:name w:val="Body Text First Indent"/>
    <w:basedOn w:val="1"/>
    <w:link w:val="72"/>
    <w:qFormat/>
    <w:uiPriority w:val="99"/>
    <w:pPr>
      <w:spacing w:line="312" w:lineRule="auto"/>
      <w:ind w:firstLine="420"/>
    </w:pPr>
    <w:rPr>
      <w:rFonts w:cs="Times New Roman" w:asciiTheme="minorHAnsi" w:hAnsiTheme="minorHAnsi"/>
      <w:sz w:val="24"/>
      <w:szCs w:val="24"/>
    </w:rPr>
  </w:style>
  <w:style w:type="paragraph" w:styleId="39">
    <w:name w:val="Body Text First Indent 2"/>
    <w:basedOn w:val="18"/>
    <w:qFormat/>
    <w:uiPriority w:val="0"/>
    <w:pPr>
      <w:ind w:firstLine="420"/>
    </w:pPr>
    <w:rPr>
      <w:rFonts w:ascii="Times New Roman" w:hAnsi="Times New Roman" w:eastAsia="宋体" w:cs="Times New Roman"/>
      <w:b/>
      <w:bCs/>
      <w:color w:val="FF0000"/>
      <w:lang w:eastAsia="zh-CN"/>
    </w:rPr>
  </w:style>
  <w:style w:type="table" w:styleId="41">
    <w:name w:val="Table Grid"/>
    <w:basedOn w:val="40"/>
    <w:qFormat/>
    <w:uiPriority w:val="5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43">
    <w:name w:val="Strong"/>
    <w:qFormat/>
    <w:uiPriority w:val="99"/>
    <w:rPr>
      <w:rFonts w:cs="Times New Roman"/>
      <w:b/>
    </w:rPr>
  </w:style>
  <w:style w:type="character" w:styleId="44">
    <w:name w:val="page number"/>
    <w:qFormat/>
    <w:uiPriority w:val="0"/>
    <w:rPr>
      <w:rFonts w:cs="Times New Roman"/>
    </w:rPr>
  </w:style>
  <w:style w:type="character" w:styleId="45">
    <w:name w:val="Hyperlink"/>
    <w:qFormat/>
    <w:uiPriority w:val="99"/>
    <w:rPr>
      <w:rFonts w:cs="Times New Roman"/>
      <w:color w:val="0000FF"/>
      <w:u w:val="single"/>
    </w:rPr>
  </w:style>
  <w:style w:type="character" w:styleId="46">
    <w:name w:val="annotation reference"/>
    <w:qFormat/>
    <w:uiPriority w:val="0"/>
    <w:rPr>
      <w:rFonts w:cs="Times New Roman"/>
      <w:sz w:val="21"/>
    </w:rPr>
  </w:style>
  <w:style w:type="character" w:styleId="47">
    <w:name w:val="footnote reference"/>
    <w:qFormat/>
    <w:uiPriority w:val="99"/>
    <w:rPr>
      <w:rFonts w:cs="Times New Roman"/>
      <w:vertAlign w:val="superscript"/>
    </w:rPr>
  </w:style>
  <w:style w:type="character" w:customStyle="1" w:styleId="48">
    <w:name w:val="标题 1 Char"/>
    <w:basedOn w:val="42"/>
    <w:link w:val="4"/>
    <w:qFormat/>
    <w:uiPriority w:val="99"/>
    <w:rPr>
      <w:rFonts w:ascii="Times New Roman" w:hAnsi="Times New Roman" w:eastAsia="宋体" w:cs="Calibri"/>
      <w:b/>
      <w:kern w:val="44"/>
      <w:sz w:val="44"/>
      <w:szCs w:val="20"/>
    </w:rPr>
  </w:style>
  <w:style w:type="character" w:customStyle="1" w:styleId="49">
    <w:name w:val="标题 2 Char"/>
    <w:basedOn w:val="42"/>
    <w:link w:val="5"/>
    <w:qFormat/>
    <w:uiPriority w:val="0"/>
    <w:rPr>
      <w:rFonts w:ascii="Arial" w:hAnsi="Arial" w:eastAsia="黑体" w:cs="Calibri"/>
      <w:b/>
      <w:sz w:val="32"/>
      <w:szCs w:val="20"/>
    </w:rPr>
  </w:style>
  <w:style w:type="character" w:customStyle="1" w:styleId="50">
    <w:name w:val="标题 3 Char"/>
    <w:basedOn w:val="42"/>
    <w:link w:val="6"/>
    <w:qFormat/>
    <w:uiPriority w:val="0"/>
    <w:rPr>
      <w:rFonts w:ascii="黑体" w:hAnsi="Calibri" w:eastAsia="黑体" w:cs="Calibri"/>
      <w:sz w:val="28"/>
      <w:szCs w:val="20"/>
    </w:rPr>
  </w:style>
  <w:style w:type="character" w:customStyle="1" w:styleId="51">
    <w:name w:val="标题 4 Char"/>
    <w:basedOn w:val="42"/>
    <w:link w:val="7"/>
    <w:qFormat/>
    <w:uiPriority w:val="99"/>
    <w:rPr>
      <w:rFonts w:ascii="Arial" w:hAnsi="Arial" w:eastAsia="黑体" w:cs="Calibri"/>
      <w:b/>
      <w:bCs/>
      <w:sz w:val="28"/>
      <w:szCs w:val="28"/>
    </w:rPr>
  </w:style>
  <w:style w:type="character" w:customStyle="1" w:styleId="52">
    <w:name w:val="标题 5 Char"/>
    <w:basedOn w:val="42"/>
    <w:link w:val="8"/>
    <w:qFormat/>
    <w:uiPriority w:val="99"/>
    <w:rPr>
      <w:rFonts w:ascii="Times New Roman" w:hAnsi="Times New Roman" w:eastAsia="宋体" w:cs="Calibri"/>
      <w:b/>
      <w:bCs/>
      <w:sz w:val="28"/>
      <w:szCs w:val="28"/>
    </w:rPr>
  </w:style>
  <w:style w:type="character" w:customStyle="1" w:styleId="53">
    <w:name w:val="标题 6 Char"/>
    <w:basedOn w:val="42"/>
    <w:link w:val="9"/>
    <w:qFormat/>
    <w:uiPriority w:val="99"/>
    <w:rPr>
      <w:rFonts w:ascii="Arial" w:hAnsi="Arial" w:eastAsia="黑体" w:cs="Calibri"/>
      <w:b/>
      <w:bCs/>
      <w:kern w:val="0"/>
      <w:sz w:val="24"/>
      <w:szCs w:val="20"/>
    </w:rPr>
  </w:style>
  <w:style w:type="character" w:customStyle="1" w:styleId="54">
    <w:name w:val="标题 7 Char"/>
    <w:basedOn w:val="42"/>
    <w:link w:val="10"/>
    <w:qFormat/>
    <w:uiPriority w:val="99"/>
    <w:rPr>
      <w:rFonts w:ascii="Times New Roman" w:hAnsi="Times New Roman" w:eastAsia="宋体" w:cs="Calibri"/>
      <w:b/>
      <w:bCs/>
      <w:kern w:val="0"/>
      <w:sz w:val="24"/>
      <w:szCs w:val="20"/>
    </w:rPr>
  </w:style>
  <w:style w:type="character" w:customStyle="1" w:styleId="55">
    <w:name w:val="标题 8 Char"/>
    <w:basedOn w:val="42"/>
    <w:link w:val="11"/>
    <w:qFormat/>
    <w:uiPriority w:val="99"/>
    <w:rPr>
      <w:rFonts w:ascii="Arial" w:hAnsi="Arial" w:eastAsia="黑体" w:cs="Calibri"/>
      <w:kern w:val="0"/>
      <w:sz w:val="24"/>
      <w:szCs w:val="20"/>
    </w:rPr>
  </w:style>
  <w:style w:type="character" w:customStyle="1" w:styleId="56">
    <w:name w:val="标题 9 Char"/>
    <w:basedOn w:val="42"/>
    <w:link w:val="12"/>
    <w:qFormat/>
    <w:uiPriority w:val="99"/>
    <w:rPr>
      <w:rFonts w:ascii="Arial" w:hAnsi="Arial" w:eastAsia="黑体" w:cs="Calibri"/>
      <w:kern w:val="0"/>
      <w:szCs w:val="21"/>
    </w:rPr>
  </w:style>
  <w:style w:type="character" w:customStyle="1" w:styleId="57">
    <w:name w:val="font161"/>
    <w:qFormat/>
    <w:uiPriority w:val="99"/>
    <w:rPr>
      <w:b/>
      <w:sz w:val="32"/>
    </w:rPr>
  </w:style>
  <w:style w:type="character" w:customStyle="1" w:styleId="58">
    <w:name w:val="style_kwd"/>
    <w:qFormat/>
    <w:uiPriority w:val="99"/>
    <w:rPr>
      <w:rFonts w:cs="Times New Roman"/>
    </w:rPr>
  </w:style>
  <w:style w:type="character" w:customStyle="1" w:styleId="59">
    <w:name w:val="页眉 Char1"/>
    <w:link w:val="27"/>
    <w:qFormat/>
    <w:locked/>
    <w:uiPriority w:val="99"/>
    <w:rPr>
      <w:rFonts w:eastAsia="宋体"/>
      <w:sz w:val="18"/>
    </w:rPr>
  </w:style>
  <w:style w:type="character" w:customStyle="1" w:styleId="60">
    <w:name w:val="批注文字 Char1"/>
    <w:qFormat/>
    <w:uiPriority w:val="99"/>
    <w:rPr>
      <w:rFonts w:ascii="Times New Roman" w:hAnsi="Times New Roman" w:eastAsia="宋体"/>
      <w:sz w:val="20"/>
    </w:rPr>
  </w:style>
  <w:style w:type="character" w:customStyle="1" w:styleId="61">
    <w:name w:val="正文首行缩进 Char1"/>
    <w:basedOn w:val="62"/>
    <w:qFormat/>
    <w:locked/>
    <w:uiPriority w:val="99"/>
    <w:rPr>
      <w:rFonts w:eastAsia="宋体" w:cs="Times New Roman"/>
    </w:rPr>
  </w:style>
  <w:style w:type="character" w:customStyle="1" w:styleId="62">
    <w:name w:val="正文文本 Char1"/>
    <w:link w:val="2"/>
    <w:qFormat/>
    <w:locked/>
    <w:uiPriority w:val="99"/>
    <w:rPr>
      <w:rFonts w:eastAsia="宋体" w:cs="Times New Roman"/>
    </w:rPr>
  </w:style>
  <w:style w:type="character" w:customStyle="1" w:styleId="63">
    <w:name w:val="日期 Char"/>
    <w:link w:val="24"/>
    <w:qFormat/>
    <w:locked/>
    <w:uiPriority w:val="99"/>
    <w:rPr>
      <w:rFonts w:eastAsia="宋体"/>
    </w:rPr>
  </w:style>
  <w:style w:type="character" w:customStyle="1" w:styleId="64">
    <w:name w:val="Comment Text Char"/>
    <w:qFormat/>
    <w:uiPriority w:val="99"/>
  </w:style>
  <w:style w:type="character" w:customStyle="1" w:styleId="65">
    <w:name w:val="批注文字 Char"/>
    <w:qFormat/>
    <w:locked/>
    <w:uiPriority w:val="0"/>
    <w:rPr>
      <w:rFonts w:eastAsia="宋体" w:cs="Times New Roman"/>
      <w:kern w:val="2"/>
      <w:sz w:val="21"/>
    </w:rPr>
  </w:style>
  <w:style w:type="character" w:customStyle="1" w:styleId="66">
    <w:name w:val="正文文本缩进 Char"/>
    <w:link w:val="18"/>
    <w:qFormat/>
    <w:locked/>
    <w:uiPriority w:val="99"/>
    <w:rPr>
      <w:rFonts w:eastAsia="宋体" w:cs="Times New Roman"/>
    </w:rPr>
  </w:style>
  <w:style w:type="character" w:customStyle="1" w:styleId="67">
    <w:name w:val="正文文本缩进 3 Char"/>
    <w:link w:val="31"/>
    <w:qFormat/>
    <w:locked/>
    <w:uiPriority w:val="99"/>
    <w:rPr>
      <w:rFonts w:ascii="Calibri" w:hAnsi="Calibri" w:eastAsia="宋体" w:cs="Times New Roman"/>
      <w:sz w:val="16"/>
      <w:szCs w:val="16"/>
    </w:rPr>
  </w:style>
  <w:style w:type="character" w:customStyle="1" w:styleId="68">
    <w:name w:val="Body Text First Indent Char1"/>
    <w:semiHidden/>
    <w:qFormat/>
    <w:uiPriority w:val="99"/>
    <w:rPr>
      <w:rFonts w:ascii="Calibri" w:hAnsi="Calibri" w:eastAsia="宋体" w:cs="Times New Roman"/>
      <w:kern w:val="2"/>
      <w:sz w:val="21"/>
    </w:rPr>
  </w:style>
  <w:style w:type="character" w:customStyle="1" w:styleId="69">
    <w:name w:val="标题 Char"/>
    <w:link w:val="36"/>
    <w:qFormat/>
    <w:locked/>
    <w:uiPriority w:val="99"/>
    <w:rPr>
      <w:rFonts w:ascii="Arial" w:hAnsi="Arial" w:eastAsia="宋体" w:cs="Times New Roman"/>
      <w:b/>
      <w:sz w:val="32"/>
    </w:rPr>
  </w:style>
  <w:style w:type="character" w:customStyle="1" w:styleId="70">
    <w:name w:val="正文文本 3 Char"/>
    <w:link w:val="17"/>
    <w:qFormat/>
    <w:locked/>
    <w:uiPriority w:val="0"/>
    <w:rPr>
      <w:rFonts w:ascii="宋体" w:hAnsi="Calibri" w:eastAsia="宋体" w:cs="Times New Roman"/>
      <w:sz w:val="24"/>
    </w:rPr>
  </w:style>
  <w:style w:type="character" w:customStyle="1" w:styleId="71">
    <w:name w:val="批注框文本 Char"/>
    <w:link w:val="25"/>
    <w:qFormat/>
    <w:locked/>
    <w:uiPriority w:val="99"/>
    <w:rPr>
      <w:rFonts w:eastAsia="宋体"/>
      <w:sz w:val="18"/>
    </w:rPr>
  </w:style>
  <w:style w:type="character" w:customStyle="1" w:styleId="72">
    <w:name w:val="正文首行缩进 Char"/>
    <w:link w:val="38"/>
    <w:qFormat/>
    <w:locked/>
    <w:uiPriority w:val="99"/>
    <w:rPr>
      <w:rFonts w:eastAsia="宋体" w:cs="Times New Roman"/>
      <w:sz w:val="24"/>
      <w:szCs w:val="24"/>
    </w:rPr>
  </w:style>
  <w:style w:type="character" w:customStyle="1" w:styleId="73">
    <w:name w:val="页脚 Char1"/>
    <w:link w:val="26"/>
    <w:qFormat/>
    <w:locked/>
    <w:uiPriority w:val="99"/>
    <w:rPr>
      <w:rFonts w:ascii="Calibri" w:hAnsi="Calibri" w:eastAsia="宋体"/>
      <w:sz w:val="22"/>
    </w:rPr>
  </w:style>
  <w:style w:type="character" w:customStyle="1" w:styleId="74">
    <w:name w:val="正文1"/>
    <w:qFormat/>
    <w:uiPriority w:val="0"/>
    <w:rPr>
      <w:rFonts w:ascii="宋体" w:hAnsi="宋体"/>
      <w:color w:val="000000"/>
    </w:rPr>
  </w:style>
  <w:style w:type="character" w:customStyle="1" w:styleId="75">
    <w:name w:val="纯文本 Char"/>
    <w:link w:val="22"/>
    <w:qFormat/>
    <w:uiPriority w:val="99"/>
    <w:rPr>
      <w:rFonts w:ascii="宋体" w:hAnsi="Courier New" w:eastAsia="宋体" w:cs="Courier New"/>
      <w:szCs w:val="21"/>
    </w:rPr>
  </w:style>
  <w:style w:type="character" w:customStyle="1" w:styleId="76">
    <w:name w:val="正文文本 Char"/>
    <w:qFormat/>
    <w:uiPriority w:val="99"/>
    <w:rPr>
      <w:rFonts w:eastAsia="宋体"/>
      <w:kern w:val="2"/>
      <w:sz w:val="24"/>
      <w:lang w:val="en-US" w:eastAsia="zh-CN"/>
    </w:rPr>
  </w:style>
  <w:style w:type="character" w:customStyle="1" w:styleId="77">
    <w:name w:val="文档结构图 Char"/>
    <w:link w:val="15"/>
    <w:qFormat/>
    <w:locked/>
    <w:uiPriority w:val="99"/>
    <w:rPr>
      <w:rFonts w:ascii="宋体" w:hAnsi="Calibri" w:eastAsia="宋体"/>
      <w:sz w:val="18"/>
    </w:rPr>
  </w:style>
  <w:style w:type="character" w:customStyle="1" w:styleId="78">
    <w:name w:val="批注主题 Char"/>
    <w:basedOn w:val="65"/>
    <w:link w:val="37"/>
    <w:qFormat/>
    <w:locked/>
    <w:uiPriority w:val="99"/>
    <w:rPr>
      <w:rFonts w:eastAsia="宋体" w:cs="Times New Roman"/>
      <w:kern w:val="2"/>
      <w:sz w:val="21"/>
    </w:rPr>
  </w:style>
  <w:style w:type="character" w:customStyle="1" w:styleId="79">
    <w:name w:val="页眉 Char"/>
    <w:qFormat/>
    <w:uiPriority w:val="99"/>
    <w:rPr>
      <w:kern w:val="2"/>
      <w:sz w:val="18"/>
    </w:rPr>
  </w:style>
  <w:style w:type="character" w:customStyle="1" w:styleId="80">
    <w:name w:val="页脚 Char"/>
    <w:qFormat/>
    <w:uiPriority w:val="99"/>
    <w:rPr>
      <w:kern w:val="2"/>
      <w:sz w:val="18"/>
    </w:rPr>
  </w:style>
  <w:style w:type="character" w:customStyle="1" w:styleId="81">
    <w:name w:val="标题 Char1"/>
    <w:basedOn w:val="42"/>
    <w:qFormat/>
    <w:uiPriority w:val="10"/>
    <w:rPr>
      <w:rFonts w:eastAsia="宋体" w:asciiTheme="majorHAnsi" w:hAnsiTheme="majorHAnsi" w:cstheme="majorBidi"/>
      <w:b/>
      <w:bCs/>
      <w:sz w:val="32"/>
      <w:szCs w:val="32"/>
    </w:rPr>
  </w:style>
  <w:style w:type="paragraph" w:customStyle="1" w:styleId="82">
    <w:name w:val="Table Paragraph"/>
    <w:basedOn w:val="1"/>
    <w:qFormat/>
    <w:uiPriority w:val="1"/>
  </w:style>
  <w:style w:type="paragraph" w:customStyle="1" w:styleId="83">
    <w:name w:val="表格文字"/>
    <w:basedOn w:val="1"/>
    <w:qFormat/>
    <w:uiPriority w:val="0"/>
    <w:pPr>
      <w:adjustRightInd w:val="0"/>
      <w:spacing w:line="420" w:lineRule="atLeast"/>
      <w:jc w:val="left"/>
      <w:textAlignment w:val="baseline"/>
    </w:pPr>
    <w:rPr>
      <w:rFonts w:ascii="Times New Roman" w:hAnsi="Times New Roman"/>
      <w:kern w:val="0"/>
      <w:szCs w:val="20"/>
    </w:rPr>
  </w:style>
  <w:style w:type="paragraph" w:customStyle="1" w:styleId="84">
    <w:name w:val="1"/>
    <w:basedOn w:val="1"/>
    <w:qFormat/>
    <w:uiPriority w:val="99"/>
    <w:rPr>
      <w:rFonts w:ascii="Times New Roman" w:hAnsi="Times New Roman"/>
      <w:szCs w:val="20"/>
    </w:rPr>
  </w:style>
  <w:style w:type="paragraph" w:customStyle="1" w:styleId="85">
    <w:name w:val="修订1"/>
    <w:qFormat/>
    <w:uiPriority w:val="99"/>
    <w:rPr>
      <w:rFonts w:ascii="Calibri" w:hAnsi="Calibri" w:eastAsia="宋体" w:cs="Calibri"/>
      <w:kern w:val="2"/>
      <w:sz w:val="21"/>
      <w:szCs w:val="24"/>
      <w:lang w:val="en-US" w:eastAsia="zh-CN" w:bidi="ar-SA"/>
    </w:rPr>
  </w:style>
  <w:style w:type="character" w:customStyle="1" w:styleId="86">
    <w:name w:val="正文文本 3 Char1"/>
    <w:basedOn w:val="42"/>
    <w:semiHidden/>
    <w:qFormat/>
    <w:uiPriority w:val="99"/>
    <w:rPr>
      <w:rFonts w:ascii="Calibri" w:hAnsi="Calibri" w:eastAsia="宋体" w:cs="Calibri"/>
      <w:sz w:val="16"/>
      <w:szCs w:val="16"/>
    </w:rPr>
  </w:style>
  <w:style w:type="paragraph" w:customStyle="1" w:styleId="87">
    <w:name w:val="样式 标题 2 + Times New Roman 四号 非加粗 段前: 5 磅 段后: 0 磅 行距: 固定值 20..."/>
    <w:basedOn w:val="5"/>
    <w:qFormat/>
    <w:uiPriority w:val="99"/>
    <w:pPr>
      <w:spacing w:before="100" w:after="0" w:line="400" w:lineRule="exact"/>
    </w:pPr>
    <w:rPr>
      <w:rFonts w:ascii="Times New Roman" w:hAnsi="Times New Roman" w:cs="宋体"/>
      <w:b w:val="0"/>
      <w:sz w:val="28"/>
    </w:rPr>
  </w:style>
  <w:style w:type="paragraph" w:customStyle="1" w:styleId="88">
    <w:name w:val="修订2"/>
    <w:qFormat/>
    <w:uiPriority w:val="99"/>
    <w:rPr>
      <w:rFonts w:ascii="Calibri" w:hAnsi="Calibri" w:eastAsia="宋体" w:cs="Calibri"/>
      <w:kern w:val="2"/>
      <w:sz w:val="21"/>
      <w:lang w:val="en-US" w:eastAsia="zh-CN" w:bidi="ar-SA"/>
    </w:rPr>
  </w:style>
  <w:style w:type="character" w:customStyle="1" w:styleId="89">
    <w:name w:val="正文文本 Char2"/>
    <w:basedOn w:val="42"/>
    <w:semiHidden/>
    <w:qFormat/>
    <w:uiPriority w:val="99"/>
    <w:rPr>
      <w:rFonts w:ascii="Calibri" w:hAnsi="Calibri" w:eastAsia="宋体" w:cs="Calibri"/>
    </w:rPr>
  </w:style>
  <w:style w:type="paragraph" w:customStyle="1" w:styleId="90">
    <w:name w:val="_Style 23"/>
    <w:basedOn w:val="1"/>
    <w:qFormat/>
    <w:uiPriority w:val="99"/>
    <w:pPr>
      <w:widowControl/>
      <w:spacing w:after="160" w:line="240" w:lineRule="exact"/>
      <w:jc w:val="left"/>
    </w:pPr>
  </w:style>
  <w:style w:type="paragraph" w:customStyle="1" w:styleId="91">
    <w:name w:val="修订21"/>
    <w:qFormat/>
    <w:uiPriority w:val="99"/>
    <w:rPr>
      <w:rFonts w:ascii="Calibri" w:hAnsi="Calibri" w:eastAsia="宋体" w:cs="Calibri"/>
      <w:kern w:val="2"/>
      <w:sz w:val="21"/>
      <w:szCs w:val="24"/>
      <w:lang w:val="en-US" w:eastAsia="zh-CN" w:bidi="ar-SA"/>
    </w:rPr>
  </w:style>
  <w:style w:type="paragraph" w:customStyle="1" w:styleId="92">
    <w:name w:val="样式2"/>
    <w:basedOn w:val="6"/>
    <w:qFormat/>
    <w:uiPriority w:val="99"/>
    <w:pPr>
      <w:spacing w:line="415" w:lineRule="auto"/>
      <w:ind w:firstLine="137"/>
    </w:pPr>
    <w:rPr>
      <w:rFonts w:hAnsi="Times New Roman"/>
      <w:bCs/>
      <w:i/>
      <w:szCs w:val="28"/>
    </w:rPr>
  </w:style>
  <w:style w:type="paragraph" w:customStyle="1" w:styleId="93">
    <w:name w:val="宋小4"/>
    <w:basedOn w:val="1"/>
    <w:qFormat/>
    <w:uiPriority w:val="0"/>
    <w:pPr>
      <w:snapToGrid w:val="0"/>
    </w:pPr>
    <w:rPr>
      <w:rFonts w:ascii="Arial"/>
      <w:b/>
      <w:bCs/>
      <w:sz w:val="24"/>
      <w:szCs w:val="24"/>
    </w:rPr>
  </w:style>
  <w:style w:type="character" w:customStyle="1" w:styleId="94">
    <w:name w:val="日期 Char1"/>
    <w:basedOn w:val="42"/>
    <w:semiHidden/>
    <w:qFormat/>
    <w:uiPriority w:val="99"/>
    <w:rPr>
      <w:rFonts w:ascii="Calibri" w:hAnsi="Calibri" w:eastAsia="宋体" w:cs="Calibri"/>
    </w:rPr>
  </w:style>
  <w:style w:type="character" w:customStyle="1" w:styleId="95">
    <w:name w:val="批注文字 Char2"/>
    <w:basedOn w:val="42"/>
    <w:link w:val="16"/>
    <w:semiHidden/>
    <w:qFormat/>
    <w:uiPriority w:val="99"/>
    <w:rPr>
      <w:rFonts w:ascii="Calibri" w:hAnsi="Calibri" w:eastAsia="宋体" w:cs="Calibri"/>
    </w:rPr>
  </w:style>
  <w:style w:type="character" w:customStyle="1" w:styleId="96">
    <w:name w:val="批注主题 Char1"/>
    <w:basedOn w:val="95"/>
    <w:semiHidden/>
    <w:qFormat/>
    <w:uiPriority w:val="99"/>
    <w:rPr>
      <w:rFonts w:ascii="Calibri" w:hAnsi="Calibri" w:eastAsia="宋体" w:cs="Calibri"/>
      <w:b/>
      <w:bCs/>
    </w:rPr>
  </w:style>
  <w:style w:type="character" w:customStyle="1" w:styleId="97">
    <w:name w:val="纯文本 Char1"/>
    <w:basedOn w:val="42"/>
    <w:semiHidden/>
    <w:qFormat/>
    <w:uiPriority w:val="99"/>
    <w:rPr>
      <w:rFonts w:ascii="宋体" w:hAnsi="Courier New" w:eastAsia="宋体" w:cs="Courier New"/>
      <w:szCs w:val="21"/>
    </w:rPr>
  </w:style>
  <w:style w:type="character" w:customStyle="1" w:styleId="98">
    <w:name w:val="正文首行缩进 Char2"/>
    <w:basedOn w:val="89"/>
    <w:semiHidden/>
    <w:qFormat/>
    <w:uiPriority w:val="99"/>
    <w:rPr>
      <w:rFonts w:ascii="Calibri" w:hAnsi="Calibri" w:eastAsia="宋体" w:cs="Calibri"/>
    </w:rPr>
  </w:style>
  <w:style w:type="paragraph" w:customStyle="1" w:styleId="99">
    <w:name w:val="样式 标题 1 + 黑体 三号 非加粗 居中 段前: 6 磅 段后: 6 磅 行距: 固定值 20 磅"/>
    <w:basedOn w:val="4"/>
    <w:qFormat/>
    <w:uiPriority w:val="99"/>
    <w:pPr>
      <w:spacing w:before="120" w:after="120" w:line="400" w:lineRule="exact"/>
      <w:jc w:val="center"/>
    </w:pPr>
    <w:rPr>
      <w:rFonts w:ascii="黑体" w:hAnsi="黑体" w:eastAsia="黑体" w:cs="宋体"/>
      <w:b w:val="0"/>
      <w:sz w:val="32"/>
    </w:rPr>
  </w:style>
  <w:style w:type="paragraph" w:customStyle="1" w:styleId="100">
    <w:name w:val="TOC 标题1"/>
    <w:basedOn w:val="4"/>
    <w:next w:val="1"/>
    <w:qFormat/>
    <w:uiPriority w:val="99"/>
    <w:pPr>
      <w:widowControl/>
      <w:spacing w:before="480" w:after="0" w:line="276" w:lineRule="auto"/>
      <w:jc w:val="left"/>
      <w:outlineLvl w:val="9"/>
    </w:pPr>
    <w:rPr>
      <w:rFonts w:ascii="Cambria" w:hAnsi="Cambria"/>
      <w:color w:val="365F91"/>
      <w:kern w:val="0"/>
      <w:sz w:val="28"/>
    </w:rPr>
  </w:style>
  <w:style w:type="character" w:customStyle="1" w:styleId="101">
    <w:name w:val="批注框文本 Char1"/>
    <w:basedOn w:val="42"/>
    <w:semiHidden/>
    <w:qFormat/>
    <w:uiPriority w:val="99"/>
    <w:rPr>
      <w:rFonts w:ascii="Calibri" w:hAnsi="Calibri" w:eastAsia="宋体" w:cs="Calibri"/>
      <w:sz w:val="18"/>
      <w:szCs w:val="18"/>
    </w:rPr>
  </w:style>
  <w:style w:type="paragraph" w:customStyle="1" w:styleId="102">
    <w:name w:val="Char"/>
    <w:basedOn w:val="1"/>
    <w:qFormat/>
    <w:uiPriority w:val="99"/>
    <w:pPr>
      <w:widowControl/>
      <w:spacing w:after="160" w:line="240" w:lineRule="exact"/>
      <w:jc w:val="left"/>
    </w:pPr>
    <w:rPr>
      <w:rFonts w:ascii="Verdana" w:hAnsi="Verdana"/>
      <w:kern w:val="0"/>
      <w:sz w:val="20"/>
      <w:szCs w:val="20"/>
      <w:lang w:eastAsia="en-US"/>
    </w:rPr>
  </w:style>
  <w:style w:type="paragraph" w:customStyle="1" w:styleId="103">
    <w:name w:val="我的正文"/>
    <w:basedOn w:val="1"/>
    <w:qFormat/>
    <w:uiPriority w:val="99"/>
    <w:rPr>
      <w:rFonts w:ascii="宋体" w:hAnsi="宋体"/>
      <w:sz w:val="24"/>
      <w:szCs w:val="24"/>
    </w:rPr>
  </w:style>
  <w:style w:type="paragraph" w:customStyle="1" w:styleId="104">
    <w:name w:val="+正文"/>
    <w:basedOn w:val="1"/>
    <w:qFormat/>
    <w:uiPriority w:val="0"/>
    <w:pPr>
      <w:spacing w:line="360" w:lineRule="auto"/>
      <w:ind w:firstLine="200" w:firstLineChars="200"/>
    </w:pPr>
    <w:rPr>
      <w:rFonts w:ascii="Times New Roman" w:hAnsi="Times New Roman" w:cs="Times New Roman"/>
      <w:sz w:val="24"/>
      <w:szCs w:val="28"/>
    </w:rPr>
  </w:style>
  <w:style w:type="paragraph" w:customStyle="1" w:styleId="105">
    <w:name w:val="Char1"/>
    <w:basedOn w:val="1"/>
    <w:qFormat/>
    <w:uiPriority w:val="99"/>
    <w:pPr>
      <w:tabs>
        <w:tab w:val="left" w:pos="360"/>
      </w:tabs>
    </w:pPr>
    <w:rPr>
      <w:rFonts w:ascii="Times New Roman" w:hAnsi="Times New Roman"/>
      <w:sz w:val="24"/>
      <w:szCs w:val="20"/>
    </w:rPr>
  </w:style>
  <w:style w:type="paragraph" w:customStyle="1" w:styleId="106">
    <w:name w:val="6'"/>
    <w:basedOn w:val="1"/>
    <w:qFormat/>
    <w:uiPriority w:val="99"/>
    <w:pPr>
      <w:autoSpaceDE w:val="0"/>
      <w:autoSpaceDN w:val="0"/>
      <w:adjustRightInd w:val="0"/>
      <w:snapToGrid w:val="0"/>
      <w:spacing w:line="320" w:lineRule="exact"/>
      <w:jc w:val="center"/>
      <w:textAlignment w:val="baseline"/>
    </w:pPr>
    <w:rPr>
      <w:rFonts w:ascii="Times New Roman" w:hAnsi="Times New Roman"/>
      <w:spacing w:val="20"/>
      <w:kern w:val="28"/>
      <w:szCs w:val="20"/>
    </w:rPr>
  </w:style>
  <w:style w:type="character" w:customStyle="1" w:styleId="107">
    <w:name w:val="文档结构图 Char1"/>
    <w:basedOn w:val="42"/>
    <w:semiHidden/>
    <w:qFormat/>
    <w:uiPriority w:val="99"/>
    <w:rPr>
      <w:rFonts w:ascii="宋体" w:hAnsi="Calibri" w:eastAsia="宋体" w:cs="Calibri"/>
      <w:sz w:val="18"/>
      <w:szCs w:val="18"/>
    </w:rPr>
  </w:style>
  <w:style w:type="paragraph" w:customStyle="1" w:styleId="108">
    <w:name w:val="样式1"/>
    <w:basedOn w:val="1"/>
    <w:next w:val="7"/>
    <w:qFormat/>
    <w:uiPriority w:val="99"/>
    <w:pPr>
      <w:spacing w:line="360" w:lineRule="auto"/>
      <w:ind w:firstLine="420" w:firstLineChars="200"/>
    </w:pPr>
    <w:rPr>
      <w:rFonts w:ascii="宋体" w:hAnsi="宋体"/>
      <w:szCs w:val="21"/>
    </w:rPr>
  </w:style>
  <w:style w:type="character" w:customStyle="1" w:styleId="109">
    <w:name w:val="页脚 Char2"/>
    <w:basedOn w:val="42"/>
    <w:semiHidden/>
    <w:qFormat/>
    <w:uiPriority w:val="99"/>
    <w:rPr>
      <w:rFonts w:ascii="Calibri" w:hAnsi="Calibri" w:eastAsia="宋体" w:cs="Calibri"/>
      <w:sz w:val="18"/>
      <w:szCs w:val="18"/>
    </w:rPr>
  </w:style>
  <w:style w:type="paragraph" w:customStyle="1" w:styleId="110">
    <w:name w:val="表格"/>
    <w:basedOn w:val="1"/>
    <w:qFormat/>
    <w:uiPriority w:val="99"/>
    <w:pPr>
      <w:jc w:val="center"/>
      <w:textAlignment w:val="center"/>
    </w:pPr>
    <w:rPr>
      <w:rFonts w:ascii="华文细黑" w:hAnsi="华文细黑"/>
      <w:kern w:val="0"/>
      <w:szCs w:val="20"/>
    </w:rPr>
  </w:style>
  <w:style w:type="paragraph" w:customStyle="1" w:styleId="111">
    <w:name w:val="样式 标题 3 + (中文) 黑体 小四 非加粗 段前: 7.8 磅 段后: 0 磅 行距: 固定值 20 磅"/>
    <w:basedOn w:val="6"/>
    <w:qFormat/>
    <w:uiPriority w:val="99"/>
    <w:pPr>
      <w:spacing w:before="0" w:after="0" w:line="400" w:lineRule="exact"/>
      <w:ind w:firstLine="137"/>
    </w:pPr>
    <w:rPr>
      <w:rFonts w:hAnsi="Times New Roman" w:cs="宋体"/>
      <w:sz w:val="24"/>
    </w:rPr>
  </w:style>
  <w:style w:type="paragraph" w:styleId="112">
    <w:name w:val="List Paragraph"/>
    <w:basedOn w:val="1"/>
    <w:qFormat/>
    <w:uiPriority w:val="99"/>
    <w:pPr>
      <w:ind w:firstLine="420" w:firstLineChars="200"/>
    </w:pPr>
  </w:style>
  <w:style w:type="character" w:customStyle="1" w:styleId="113">
    <w:name w:val="正文文本缩进 Char1"/>
    <w:basedOn w:val="42"/>
    <w:semiHidden/>
    <w:qFormat/>
    <w:uiPriority w:val="99"/>
    <w:rPr>
      <w:rFonts w:ascii="Calibri" w:hAnsi="Calibri" w:eastAsia="宋体" w:cs="Calibri"/>
    </w:rPr>
  </w:style>
  <w:style w:type="character" w:customStyle="1" w:styleId="114">
    <w:name w:val="正文文本缩进 3 Char1"/>
    <w:basedOn w:val="42"/>
    <w:semiHidden/>
    <w:qFormat/>
    <w:uiPriority w:val="99"/>
    <w:rPr>
      <w:rFonts w:ascii="Calibri" w:hAnsi="Calibri" w:eastAsia="宋体" w:cs="Calibri"/>
      <w:sz w:val="16"/>
      <w:szCs w:val="16"/>
    </w:rPr>
  </w:style>
  <w:style w:type="character" w:customStyle="1" w:styleId="115">
    <w:name w:val="页眉 Char2"/>
    <w:basedOn w:val="42"/>
    <w:semiHidden/>
    <w:qFormat/>
    <w:uiPriority w:val="99"/>
    <w:rPr>
      <w:rFonts w:ascii="Calibri" w:hAnsi="Calibri" w:eastAsia="宋体" w:cs="Calibri"/>
      <w:sz w:val="18"/>
      <w:szCs w:val="18"/>
    </w:rPr>
  </w:style>
  <w:style w:type="table" w:customStyle="1" w:styleId="116">
    <w:name w:val="Table Normal"/>
    <w:unhideWhenUsed/>
    <w:qFormat/>
    <w:uiPriority w:val="2"/>
    <w:rPr>
      <w:rFonts w:ascii="Calibri" w:hAnsi="Calibri" w:cs="Calibri"/>
    </w:rPr>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theme" Target="theme/theme1.xml"/><Relationship Id="rId30" Type="http://schemas.openxmlformats.org/officeDocument/2006/relationships/footer" Target="footer27.xml"/><Relationship Id="rId3" Type="http://schemas.openxmlformats.org/officeDocument/2006/relationships/footer" Target="footer1.xml"/><Relationship Id="rId29" Type="http://schemas.openxmlformats.org/officeDocument/2006/relationships/footer" Target="footer26.xml"/><Relationship Id="rId28" Type="http://schemas.openxmlformats.org/officeDocument/2006/relationships/footer" Target="footer25.xml"/><Relationship Id="rId27" Type="http://schemas.openxmlformats.org/officeDocument/2006/relationships/header" Target="header1.xml"/><Relationship Id="rId26" Type="http://schemas.openxmlformats.org/officeDocument/2006/relationships/footer" Target="footer24.xml"/><Relationship Id="rId25" Type="http://schemas.openxmlformats.org/officeDocument/2006/relationships/footer" Target="footer23.xml"/><Relationship Id="rId24" Type="http://schemas.openxmlformats.org/officeDocument/2006/relationships/footer" Target="footer22.xml"/><Relationship Id="rId23" Type="http://schemas.openxmlformats.org/officeDocument/2006/relationships/footer" Target="footer21.xml"/><Relationship Id="rId22" Type="http://schemas.openxmlformats.org/officeDocument/2006/relationships/footer" Target="footer20.xml"/><Relationship Id="rId21" Type="http://schemas.openxmlformats.org/officeDocument/2006/relationships/footer" Target="footer19.xml"/><Relationship Id="rId20" Type="http://schemas.openxmlformats.org/officeDocument/2006/relationships/footer" Target="footer18.xml"/><Relationship Id="rId2" Type="http://schemas.openxmlformats.org/officeDocument/2006/relationships/settings" Target="settings.xml"/><Relationship Id="rId19" Type="http://schemas.openxmlformats.org/officeDocument/2006/relationships/footer" Target="footer17.xml"/><Relationship Id="rId18" Type="http://schemas.openxmlformats.org/officeDocument/2006/relationships/footer" Target="footer16.xml"/><Relationship Id="rId17" Type="http://schemas.openxmlformats.org/officeDocument/2006/relationships/footer" Target="footer15.xml"/><Relationship Id="rId16" Type="http://schemas.openxmlformats.org/officeDocument/2006/relationships/footer" Target="footer14.xml"/><Relationship Id="rId15" Type="http://schemas.openxmlformats.org/officeDocument/2006/relationships/footer" Target="footer13.xml"/><Relationship Id="rId14" Type="http://schemas.openxmlformats.org/officeDocument/2006/relationships/footer" Target="footer12.xml"/><Relationship Id="rId13" Type="http://schemas.openxmlformats.org/officeDocument/2006/relationships/footer" Target="footer11.xml"/><Relationship Id="rId12" Type="http://schemas.openxmlformats.org/officeDocument/2006/relationships/footer" Target="footer10.xml"/><Relationship Id="rId11" Type="http://schemas.openxmlformats.org/officeDocument/2006/relationships/footer" Target="footer9.xml"/><Relationship Id="rId10" Type="http://schemas.openxmlformats.org/officeDocument/2006/relationships/footer" Target="footer8.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151</Pages>
  <Words>68252</Words>
  <Characters>72158</Characters>
  <Lines>744</Lines>
  <Paragraphs>209</Paragraphs>
  <TotalTime>4</TotalTime>
  <ScaleCrop>false</ScaleCrop>
  <LinksUpToDate>false</LinksUpToDate>
  <CharactersWithSpaces>80248</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2020-06-24T02:26:00Z</dcterms:created>
  <dc:creator>Administrator</dc:creator>
  <cp:lastModifiedBy>曙光</cp:lastModifiedBy>
  <cp:lastPrinted>2020-10-21T01:56:00Z</cp:lastPrinted>
  <dcterms:modified xsi:type="dcterms:W3CDTF">2023-01-20T03:33:34Z</dcterms:modified>
  <cp:revision>62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4AF6078521894EB4A9AFFBEF07387E47</vt:lpwstr>
  </property>
</Properties>
</file>