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b/>
          <w:kern w:val="0"/>
          <w:sz w:val="24"/>
          <w:szCs w:val="24"/>
          <w:shd w:val="clear" w:fill="FFFFFF"/>
          <w:lang w:val="en-US" w:eastAsia="zh-CN" w:bidi="ar"/>
        </w:rPr>
        <w:t>第一章 总 则</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第一条 为了规范政府采购质疑和投诉行为，保护参加政府采购活动当事人的</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"https://baike.baidu.com/item/%E5%90%88%E6%B3%95%E6%9D%83%E7%9B%8A/8432355"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合法权益</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，根据《</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"https://baike.baidu.com/item/%E4%B8%AD%E5%8D%8E%E4%BA%BA%E6%B0%91%E5%85%B1%E5%92%8C%E5%9B%BD%E6%94%BF%E5%BA%9C%E9%87%87%E8%B4%AD%E6%B3%95/1469008"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中华人民共和国政府采购法</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"https://baike.baidu.com/item/%E4%B8%AD%E5%8D%8E%E4%BA%BA%E6%B0%91%E5%85%B1%E5%92%8C%E5%9B%BD%E6%94%BF%E5%BA%9C%E9%87%87%E8%B4%AD%E6%B3%95%E5%AE%9E%E6%96%BD%E6%9D%A1%E4%BE%8B/16529327"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中华人民共和国政府采购法实施条例</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》和其他有关</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"https://baike.baidu.com/item/%E6%B3%95%E5%BE%8B%E6%B3%95%E8%A7%84/3468738"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法律法规</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规定，制定本办法。</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第二条 本办法适用于政府采购质疑的提出和答复、投诉的提起和处理。</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 xml:space="preserve">第三条 </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"https://baike.baidu.com/item/%E6%94%BF%E5%BA%9C%E9%87%87%E8%B4%AD%E4%BE%9B%E5%BA%94%E5%95%86"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政府采购供应商</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（以下简称供应商）提出质疑和投诉应当坚持依法依规、</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"https://baike.baidu.com/item/%E8%AF%9A%E5%AE%9E%E4%BF%A1%E7%94%A8%E5%8E%9F%E5%88%99/491952"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诚实信用原则</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第四条 政府采购质疑答复和</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"https://baike.baidu.com/item/%E6%8A%95%E8%AF%89%E5%A4%84%E7%90%86/3185780"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投诉处理</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应当坚持依法依规、权责对等、公平公正、简便高效原则。</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第五条 采购人负责供应商质疑答复。采购人委托</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"https://baike.baidu.com/item/%E9%87%87%E8%B4%AD%E4%BB%A3%E7%90%86%E6%9C%BA%E6%9E%84/4006509"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采购代理机构</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采购的，采购代理机构在</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"https://baike.baidu.com/item/%E5%A7%94%E6%89%98%E6%8E%88%E6%9D%83/816355"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委托授权</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范围内作出答复。</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县级以上各级人民政府</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"https://baike.baidu.com/item/%E8%B4%A2%E6%94%BF%E9%83%A8%E9%97%A8/12747533"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财政部门</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（以下简称财政部门）负责依法处理供应商投诉。</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第六条 供应商投诉按照采购人所属</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"https://baike.baidu.com/item/%E9%A2%84%E7%AE%97%E7%BA%A7%E6%AC%A1/1101536"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预算级次</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，由本级财政部门处理。</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跨区域</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"https://baike.baidu.com/item/%E8%81%94%E5%90%88%E9%87%87%E8%B4%AD/2153121"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联合采购</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项目的投诉，采购人所属预算级次相同的，由</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"https://baike.baidu.com/item/%E9%87%87%E8%B4%AD%E6%96%87%E4%BB%B6/10596282"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采购文件</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事先约定的财政部门负责处理，事先未约定的，由最先收到投诉的财政部门负责处理；采购人所属预算级次不同的，由预算级次最高的财政部门负责处理。</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第七条 采购人、采购代理机构应当在采购文件中载明接收质疑函的方式、联系部门、</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"https://baike.baidu.com/item/%E8%81%94%E7%B3%BB%E7%94%B5%E8%AF%9D/2962285"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联系电话</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和</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"https://baike.baidu.com/item/%E9%80%9A%E8%AE%AF%E5%9C%B0%E5%9D%80/2501858"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通讯地址</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等信息。</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县级以上财政部门应当在省级以上财政部门指定的</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"https://baike.baidu.com/item/%E6%94%BF%E5%BA%9C%E9%87%87%E8%B4%AD%E4%BF%A1%E6%81%AF%E5%8F%91%E5%B8%83/12754295"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政府采购信息发布</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媒体公布</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"https://baike.baidu.com/item/%E5%8F%97%E7%90%86%E6%8A%95%E8%AF%89/8729251"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受理投诉</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的方式、联系部门、联系电话和通讯地址等信息。</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第八条 供应商可以委托代理人进行质疑和投诉。其授权</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"https://baike.baidu.com/item/%E5%A7%94%E6%89%98%E4%B9%A6/1302859"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委托书</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代理人提出质疑和投诉，应当提交供应商签署的授权委托书。</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第九条 以联合体形式参加政府采购活动的，其投诉应当由组成联合体的所有供应商共同提出。</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b/>
          <w:kern w:val="0"/>
          <w:sz w:val="24"/>
          <w:szCs w:val="24"/>
          <w:shd w:val="clear" w:fill="FFFFFF"/>
          <w:lang w:val="en-US" w:eastAsia="zh-CN" w:bidi="ar"/>
        </w:rPr>
        <w:t>第二章 质疑提出与答复</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第十条 供应商认为采购文件、</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"https://baike.baidu.com/item/%E9%87%87%E8%B4%AD%E8%BF%87%E7%A8%8B/2526557"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采购过程</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、中标或者成交结果使自己的权益受到损害的，可以在知道或者应知其权益受到损害之日起7个工作日内，以书面形式向采购人、采购代理机构提出质疑。</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采购文件可以要求供应商在法定质疑期内一次性提出针对同一</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"https://baike.baidu.com/item/%E9%87%87%E8%B4%AD%E7%A8%8B%E5%BA%8F/6363118"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采购程序</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环节的质疑。</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第十一条 提出质疑的供应商（以下简称质疑供应商）应当是参与所质疑</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"https://baike.baidu.com/item/%E9%A1%B9%E7%9B%AE%E9%87%87%E8%B4%AD/5122220"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项目采购</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活动的供应商。</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"https://baike.baidu.com/item/%E6%BD%9C%E5%9C%A8%E4%BE%9B%E5%BA%94%E5%95%86/12752486"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潜在供应商</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已依法获取其可质疑的采购文件的，可以对该文件提出质疑。对采购文件提出质疑的，应当在获取采购文件或者采购文件公告</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"https://baike.baidu.com/item/%E6%9C%9F%E9%99%90%E5%B1%8A%E6%BB%A1/10561304"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期限届满</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之日起7个工作日内提出。</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第十二条 供应商提出质疑应当提交质疑函和必要的</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"https://baike.baidu.com/item/%E8%AF%81%E6%98%8E%E6%9D%90%E6%96%99/22908383"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证明材料</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。质疑函应当包括下列内容：</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（一）供应商的姓名或者名称、地址、邮编、联系人及联系电话；</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（二）质疑项目的名称、编号；</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（三）具体、明确的质疑事项和与质疑事项相关的请求；</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（四）事实依据；</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（五）必要的法律依据；</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（六）提出质疑的日期。</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供应商为自然人的，应当由本人签字；供应商为法人或者其他组织的，应当由法定代表人、主要负责人，或者其授权代表签字或者盖章，并加盖公章。</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第十三条 采购人、采购代理机构不得拒收质疑供应商在法定质疑期内发出的质疑函，应当在收到质疑函后7个工作日内作出答复，并以书面形式通知质疑供应商和其他有关供应商。</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第十四条 供应商对评审过程、中标或者成交结果提出质疑的，采购人、采购代理机构可以组织原</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"https://baike.baidu.com/item/%E8%AF%84%E6%A0%87%E5%A7%94%E5%91%98%E4%BC%9A/8746026"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评标委员会</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"https://baike.baidu.com/item/%E7%AB%9E%E4%BA%89%E6%80%A7%E8%B0%88%E5%88%A4/9280752"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竞争性谈判</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小组、询价小组或者</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"https://baike.baidu.com/item/%E7%AB%9E%E4%BA%89%E6%80%A7%E7%A3%8B%E5%95%86/17704976"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竞争性磋商</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小组协助答复质疑。</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第十五条 质疑答复应当包括下列内容：</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（一）质疑供应商的姓名或者名称；</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（二）收到质疑函的日期、质疑项目名称及编号；</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（三）质疑事项、质疑答复的具体内容、事实依据和法律依据；</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（四）告知质疑供应商依法投诉的权利；</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（五）质疑答复人名称；</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（六）答复质疑的日期。</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质疑答复的内容不得涉及</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"https://baike.baidu.com/item/%E5%95%86%E4%B8%9A%E7%A7%98%E5%AF%86/310083"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商业秘密</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第十六条 采购人、采购代理机构认为供应商质疑不成立，或者成立但未对中标、成交结果构成影响的，继续开展采购活动；认为供应商质疑成立且影响或者可能影响中标、成交结果的，按照下列情况处理：</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（一）对采购文件提出的质疑，依法通过澄清或者修改可以继续开展采购活动的，澄清或者修改采购文件后继续开展采购活动；否则应当修改采购文件后重新开展采购活动。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二）对采购过程、中标或者成交结果提出的质疑，合格供应商符合法定数量时，可以从合格的中标或者成交候选人中另行确定中标、成交供应商的，应当依法另行确定中标、成交供应商；否则应当重新开展采购活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质疑答复导致中标、成交结果改变的，采购人或者采购代理机构应当将有关情况书面报告本级财政部门。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b/>
          <w:kern w:val="0"/>
          <w:sz w:val="24"/>
          <w:szCs w:val="24"/>
          <w:shd w:val="clear" w:fill="FFFFFF"/>
          <w:lang w:val="en-US" w:eastAsia="zh-CN" w:bidi="ar"/>
        </w:rPr>
        <w:t>第三章 投诉提起</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第十七条 质疑供应商对采购人、采购代理机构的答复不满意，或者采购人、采购代理机构未在规定时间内作出答复的，可以在答复期满后15个工作日内向本办法第六条规定的财政部门提起投诉。</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第十八条 投诉人投诉时,应当提交投诉书和必要的证明材料，并按照被投诉采购人、采购代理机构（以下简称被投诉人）和与投诉事项有关的供应商数量提供投诉书的副本。投诉书应当包括下列内容：</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（一）投诉人和被投诉人的姓名或者名称、通讯地址、邮编、联系人及联系电话；</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（二）质疑和质疑答复情况说明及相关证明材料；</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（三）具体、明确的投诉事项和与投诉事项相关的投诉请求；</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（四）事实依据；</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（五）法律依据；</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（六）提起投诉的日期。</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投诉人为自然人的，应当由本人签字；投诉人为法人或者其他组织的，应当由法定代表人、主要负责人，或者其授权代表签字或者盖章，并加盖公章。</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第十九条 投诉人应当根据本办法第七条第二款</w:t>
      </w:r>
      <w:r>
        <w:rPr>
          <w:rFonts w:ascii="宋体" w:hAnsi="宋体" w:eastAsia="宋体" w:cs="宋体"/>
          <w:kern w:val="0"/>
          <w:sz w:val="24"/>
          <w:szCs w:val="24"/>
          <w:shd w:val="clear" w:fill="FFFFFF"/>
          <w:lang w:val="en-US" w:eastAsia="zh-CN" w:bidi="ar"/>
        </w:rPr>
        <w:t>规定的</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"https://baike.baidu.com/item/%E4%BF%A1%E6%81%AF%E5%86%85%E5%AE%B9/53293028"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信息内容</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，并按</w:t>
      </w:r>
      <w:r>
        <w:rPr>
          <w:rFonts w:ascii="宋体" w:hAnsi="宋体" w:eastAsia="宋体" w:cs="宋体"/>
          <w:kern w:val="0"/>
          <w:sz w:val="24"/>
          <w:szCs w:val="24"/>
          <w:shd w:val="clear" w:fill="FFFFFF"/>
          <w:lang w:val="en-US" w:eastAsia="zh-CN" w:bidi="ar"/>
        </w:rPr>
        <w:t>照其规定的方式提起投诉。</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投诉人提起投诉应当符合下列条件：</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（一）提起投诉前已依法进行质疑；</w:t>
      </w:r>
      <w:bookmarkStart w:id="0" w:name="_GoBack"/>
      <w:bookmarkEnd w:id="0"/>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（二）投诉书内容符合本办法的规定；</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（三）在投诉有效期限内提起投诉；</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（四）同一投诉事项未经财政部门投诉处理；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（五）财政部规定的其他条件。</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第二十条 供应商投诉的事项不得超出已质疑事项的范围，但基于质疑答复内容提出的投诉事项除外。</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b/>
          <w:kern w:val="0"/>
          <w:sz w:val="24"/>
          <w:szCs w:val="24"/>
          <w:shd w:val="clear" w:fill="FFFFFF"/>
          <w:lang w:val="en-US" w:eastAsia="zh-CN" w:bidi="ar"/>
        </w:rPr>
        <w:t>第四章 投诉处理</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"https://baike.baidu.com/item/%E4%BA%8C%E5%8D%81%E4%B8%80%E6%9D%A1/514583"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二十一条</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 xml:space="preserve"> 财政部门收到投诉书后，应当在5个工作日内进行审查，审查后按照下列情况处理：</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一）投诉书内容不符合本办法第十八条规定的，应当在收到投诉书5个工作日内一次性书面通知投诉人补正。补正通知应当载明需要补正的事项和合理的补正期限。未按照补正期限进行补正或者补正后仍不符合规定的，</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"https://baike.baidu.com/item/%E4%B8%8D%E4%BA%88%E5%8F%97%E7%90%86/4323973"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不予受理</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（二）投诉不符合本办法第十九条</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"https://baike.baidu.com/item/%E8%A7%84%E5%AE%9A%E6%9D%A1%E4%BB%B6/22290468"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规定条件</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的，应当在3个工作日内书面告知投诉人不予受理，并</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"https://baike.baidu.com/item/%E8%AF%B4%E6%98%8E%E7%90%86%E7%94%B1/22478217"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说明理由</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（三）投诉不属于本</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"https://baike.baidu.com/item/%E9%83%A8%E9%97%A8%E7%AE%A1%E8%BE%96/60567563"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部门管辖</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的，应当在3个工作日内书面告知投诉人向有</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"https://baike.baidu.com/item/%E7%AE%A1%E8%BE%96%E6%9D%83/5062229"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管辖权</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的部门提起投诉。</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（四）投诉符合本办法第十八条、第十九条规定的，自收到投诉书之日起即为受理，并在收到投诉后8个工作日内向被投诉人和其他与投诉事项有关的当事人发出投诉答复</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"https://baike.baidu.com/item/%E9%80%9A%E7%9F%A5%E4%B9%A6/979154"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通知书</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及投诉书副本。</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第二十二条 被投诉人和其他与投诉事项有关的当事人应当在收到投诉答复通知书及投诉书副本之日起5个工作日内，以书面形式向财政部门作出说明，并提交相关证据、依据和其他有关材料。</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第二十三条 财政部门处理投诉事项原则上采用书面审查的方式。财政部门认为有必要时，可以进行调查取证或者组织质证。</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财政部门可以根据法律、法规规定或者职责权限，委托相关单位或者第三方开展调查取证、检验、检测、鉴定。</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质证应当通知相关当事人到场，并制作质证笔录。质证笔录应当由当事人签字确认。</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第二十四条 财政部门依法进行调查取证时，投诉人、被投诉人以及与投诉事项有关的单位及人员应当如实反映情况，并提供财政部门所需要的相关材料。</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第二十五条 应当由投诉人承担</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"https://baike.baidu.com/item/%E4%B8%BE%E8%AF%81%E8%B4%A3%E4%BB%BB/3563249"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举证责任</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的投诉事项，投诉人未提供相关证据、依据和其他有关材料的，视为该投诉事项不成立；被投诉人未按照投诉答复通知书要求提交相关证据、依据和其他有关材料的，视同其放弃说明权利，依法承担不利后果。</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第二十六条 财政部门应当自收到投诉之日起30个工作日内，对投诉事项作出处理决定。</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第二十七条 财政部门处理投诉事项，需要检验、检测、鉴定、专家评审以及需要投诉人补正材料的，所需时间不计算在投诉处理期限内。</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前款所称所需时间，是指财政部门向相关单位、第三方、投诉人发出相关文书、补正通知之日至收到</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"https://baike.baidu.com/item/%E7%9B%B8%E5%85%B3%E5%8F%8D%E9%A6%88/8195370"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相关反馈</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文书或材料之日。</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财政部门向相关单位、第三方开展检验、检测、鉴定、专家评审的，应当将所需时间告知投诉人。</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第二十八条 财政部门在处理投诉事项期间，可以视具体情况书面通知采购人和采购代理机构暂停采购活动，暂停采购活动时间最长不得超过30日。</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采购人和采购代理机构收到暂停采购活动通知后应当立即中止采购活动，在法定的暂停期限结束前或者财政部门发出恢复采购活动通知前，不得进行该项采购活动。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第二十九条 投诉</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"https://baike.baidu.com/item/%E5%A4%84%E7%90%86%E8%BF%87%E7%A8%8B/53549100"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处理过程</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中，有下列情形之一的，财政部门应当驳回投诉：</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（一）受理后发现投诉不符合法定受理条件；</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（二）投诉事项缺乏事实依据，投诉事项不成立；</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（三）投诉人捏造事实或者提供虚假材料；</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（四）投诉人以非法手段取得证明材料。</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"https://baike.baidu.com/item/%E8%AF%81%E6%8D%AE%E6%9D%A5%E6%BA%90/2917407"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证据来源</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的</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"https://baike.baidu.com/item/%E5%90%88%E6%B3%95%E6%80%A7/2374040"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合法性</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存在明显疑问，投诉人无法证明其取得方式合法的，视为以非法手段取得证明材料。</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第三十条 财政部门受理投诉后,投诉人书面申请撤回投诉的，财政部门应当终止投诉处理程序，并书面告知相关当事人。</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第三十一条 投诉人对采购文件提起的投诉事项，财政部门经查证属实的，应当认定投诉事项成立。经认定成立的投诉事项不影响采购结果的，继续开展采购活动；影响或者可能影响采购结果的，财政部门按照下列情况处理：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（一）未确定中标或者成交供应商的，责令重新开展采购活动。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（二）已确定中标或者成交供应商但尚未签订</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"https://baike.baidu.com/item/%E6%94%BF%E5%BA%9C%E9%87%87%E8%B4%AD%E5%90%88%E5%90%8C/2256046"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政府采购合同</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的，认定中标或者成交结果无效，责令重新开展采购活动。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（三）政府采购合同已经签订但尚未履行的，撤销合同，责令重新开展采购活动。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（四）政府采购合同已经履行，给他人造成损失的，相关当事人可依法提起诉讼，由责任人承担赔偿责任。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第三十二条 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（一）未确定中标或者成交供应商的，责令重新开展采购活动。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（四）政府采购合同已经履行，给他人造成损失的，相关当事人可依法提起诉讼，由责任人承担赔偿责任。</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投诉人对废标行为提起的投诉事项成立的，财政部门应当认定废标行为无效。</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第三十三条 财政部门作出处理决定，应当制作投诉处理</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"https://baike.baidu.com/item/%E5%86%B3%E5%AE%9A%E4%B9%A6/1104185"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决定书</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，并加盖公章。投诉处理决定书应当包括下列内容：</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（一）投诉人和被投诉人的姓名或者名称、通讯地址等；</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（二）处理决定查明的事实和相关依据，具体处理决定和法律依据；</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（三）告知相关当事人申请行政复议的权利、</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"https://baike.baidu.com/item/%E8%A1%8C%E6%94%BF%E5%A4%8D%E8%AE%AE%E6%9C%BA%E5%85%B3/9588161"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行政复议机关</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和</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"https://baike.baidu.com/item/%E8%A1%8C%E6%94%BF%E5%A4%8D%E8%AE%AE%E7%94%B3%E8%AF%B7%E6%9C%9F%E9%99%90/3948205"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行政复议申请期限</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，以及提起行政诉讼的权利和</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"https://baike.baidu.com/item/%E8%B5%B7%E8%AF%89%E6%9C%9F%E9%99%90/6654890"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起诉期限</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（四）作出处理决定的日期。</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第三十四条 财政部门应当将投诉处理决定书送达投诉人和与投诉事项有关的当事人，并及时将投诉处理结果在省级以上财政部门指定的政府采购信息发布媒体上公告。</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投诉处理决定书的送达，参照《</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"https://baike.baidu.com/item/%E4%B8%AD%E5%8D%8E%E4%BA%BA%E6%B0%91%E5%85%B1%E5%92%8C%E5%9B%BD%E6%B0%91%E4%BA%8B%E8%AF%89%E8%AE%BC%E6%B3%95/9722865"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中华人民共和国民事诉讼法</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》关于送达的规定执行。</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第三十五条 财政部门应当建立投诉处理</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"https://baike.baidu.com/item/%E6%A1%A3%E6%A1%88%E7%AE%A1%E7%90%86%E5%88%B6%E5%BA%A6/7541710"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档案管理制度</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，并配合有关部门依法进行的</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"https://baike.baidu.com/item/%E7%9B%91%E7%9D%A3%E6%A3%80%E6%9F%A5/22311399"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监督检查</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 xml:space="preserve">第五章 </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"https://baike.baidu.com/item/%E6%B3%95%E5%BE%8B%E8%B4%A3%E4%BB%BB/416117"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法律责任</w:t>
      </w:r>
      <w:r>
        <w:rPr>
          <w:rFonts w:ascii="宋体" w:hAnsi="宋体" w:eastAsia="宋体" w:cs="宋体"/>
          <w:kern w:val="0"/>
          <w:sz w:val="24"/>
          <w:szCs w:val="24"/>
          <w:shd w:val="clear" w:fill="FFFFFF"/>
          <w:lang w:val="en-US" w:eastAsia="zh-CN" w:bidi="ar"/>
        </w:rPr>
        <w:fldChar w:fldCharType="end"/>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第三十六条 采购人、采购代理机构有下列情形之一的，由财政部门责令限期改正；</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"https://baike.baidu.com/item/%E6%83%85%E8%8A%82%E4%B8%A5%E9%87%8D/3303451"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情节严重</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的，给予警告，对直接负责的主管人员和其他</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"https://baike.baidu.com/item/%E7%9B%B4%E6%8E%A5%E8%B4%A3%E4%BB%BB/4645899"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直接责任</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人员，由其</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"https://baike.baidu.com/item/%E8%A1%8C%E6%94%BF%E4%B8%BB%E7%AE%A1%E9%83%A8%E9%97%A8/3605493"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行政主管部门</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或者有关机关给予处分，并予通报：</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（一）拒收质疑供应商在法定质疑期内发出的质疑函；</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（二）对质疑不予答复或者答复与事实明显不符，并不能作出合理说明；</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（三）拒绝配合财政部门处理投诉事宜。</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第三十七条 投诉人在全国范围12个月内三次以上投诉查无实据的，由财政部门列入</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"https://baike.baidu.com/item/%E4%B8%8D%E8%89%AF%E8%A1%8C%E4%B8%BA%E8%AE%B0%E5%BD%95/1293113"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不良行为记录</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名单。</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投诉人有下列行为之一的，属于虚假、</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"https://baike.baidu.com/item/%E6%81%B6%E6%84%8F%E6%8A%95%E8%AF%89/8111189"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恶意投诉</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，由财政部门列入不良行为记录名单，禁止其1至3年内参加政府采购活动：</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（一）捏造事实;</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（二）提供虚假材料;</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（三）以非法手段取得证明材料。证据来源的合法性存在明显疑问，投诉人无法证明其取得方式合法的，视为以非法手段取得证明材料。</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第三十八条 财政部门及其工作人员在履行投诉处理职责中违反本办法规定及存在其他滥用职权、玩忽职守、徇私舞弊等违法</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"https://baike.baidu.com/item/%E8%BF%9D%E7%BA%AA%E8%A1%8C%E4%B8%BA/4831053"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违纪行为</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的，依照《中华人民共和国政府采购法》《</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"https://baike.baidu.com/item/%E4%B8%AD%E5%8D%8E%E4%BA%BA%E6%B0%91%E5%85%B1%E5%92%8C%E5%9B%BD%E5%85%AC%E5%8A%A1%E5%91%98%E6%B3%95"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中华人民共和国公务员法</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"https://baike.baidu.com/item/%E4%B8%AD%E5%8D%8E%E4%BA%BA%E6%B0%91%E5%85%B1%E5%92%8C%E5%9B%BD%E8%A1%8C%E6%94%BF%E7%9B%91%E5%AF%9F%E6%B3%95"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中华人民共和国行政监察法</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"https://baike.baidu.com/item/%E4%B8%AD%E5%8D%8E%E4%BA%BA%E6%B0%91%E5%85%B1%E5%92%8C%E5%9B%BD%E6%94%BF%E5%BA%9C%E9%87%87%E8%B4%AD%E6%B3%95%E5%AE%9E%E6%96%BD%E6%9D%A1%E4%BE%8B"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中华人民共和国政府采购法实施条例</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》等国家有关规定追究相应责任；涉嫌犯罪的，依法移送司法机关处理。</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b/>
          <w:kern w:val="0"/>
          <w:sz w:val="24"/>
          <w:szCs w:val="24"/>
          <w:shd w:val="clear" w:fill="FFFFFF"/>
          <w:lang w:val="en-US" w:eastAsia="zh-CN" w:bidi="ar"/>
        </w:rPr>
        <w:t>第六章 附 则</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第三十九条 质疑函和投诉书应当使用中文。质疑函和投诉书的范本，由财政部制定。</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第四十条 相关当事人提供外文</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"https://baike.baidu.com/item/%E4%B9%A6%E8%AF%81/435327"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书证</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或者外国语</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"https://baike.baidu.com/item/%E8%A7%86%E5%90%AC%E8%B5%84%E6%96%99/435492"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视听资料</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的，应当附有中文译本，由</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"https://baike.baidu.com/item/%E7%BF%BB%E8%AF%91%E6%9C%BA%E6%9E%84/813625"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翻译机构</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盖章或者</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"https://baike.baidu.com/item/%E7%BF%BB%E8%AF%91%E4%BA%BA%E5%91%98/625345"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翻译人员</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签名。</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相关当事人向财政部门提供的在</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"https://baike.baidu.com/item/%E4%B8%AD%E5%8D%8E%E4%BA%BA%E6%B0%91%E5%85%B1%E5%92%8C%E5%9B%BD/106554"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中华人民共和国</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领域外形成的证据，应当说明来源，经所在国公证机关证明，并经中华人民共和国驻该国</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"https://baike.baidu.com/item/%E4%BD%BF%E9%A2%86%E9%A6%86/299408"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使领馆</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认证，或者履行中华人民共和国与证据所在国订立的有关条约中规定的证明手续。</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相关当事人提供的在</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"https://baike.baidu.com/item/%E9%A6%99%E6%B8%AF%E7%89%B9%E5%88%AB%E8%A1%8C%E6%94%BF%E5%8C%BA/24510970"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香港特别行政区</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"https://baike.baidu.com/item/%E6%BE%B3%E9%97%A8%E7%89%B9%E5%88%AB%E8%A1%8C%E6%94%BF%E5%8C%BA/50041229"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澳门特别行政区</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和</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"https://baike.baidu.com/item/%E5%8F%B0%E6%B9%BE%E5%9C%B0%E5%8C%BA/268569"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台湾地区</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内形成的证据，应当履行相关的证明手续。</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第四十一条 财政部门处理投诉不得向投诉人和被投诉人收取任何费用。但因处理投诉发生的</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"https://baike.baidu.com/item/%E7%AC%AC%E4%B8%89%E6%96%B9%E6%A3%80%E9%AA%8C/7619672"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第三方检验</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、检测、鉴定等费用，由提出申请的供应商先行垫付。投诉处理决定明确</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"https://baike.baidu.com/item/%E5%8F%8C%E6%96%B9%E8%B4%A3%E4%BB%BB/8922715"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双方责任</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后，按照“谁过错谁负担”的原则由承担责任的一方负担；双方都有责任的，由双方合理分担。</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第四十二条 本办法规定的期间开始之日，不计算在期间内。期间届满的最后一日是节假日的，以节假日后的第一日为期间届满的日期。期间不包括在途时间，质疑和投诉文书在期满前交邮的，不算过期。</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本办法规定的“以上”“以下”均含本数。</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第四十三条 对在质疑答复和投诉处理过程中知悉的</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"https://baike.baidu.com/item/%E5%9B%BD%E5%AE%B6%E7%A7%98%E5%AF%86/7026781"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国家秘密</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、商业秘密、</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"https://baike.baidu.com/item/%E4%B8%AA%E4%BA%BA%E9%9A%90%E7%A7%81/7128166"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个人隐私</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和依法不予公开的信息，财政部门、采购人、采购代理机构等相关知情人应当保密。</w:t>
      </w:r>
    </w:p>
    <w:p>
      <w:pPr>
        <w:keepNext w:val="0"/>
        <w:keepLines w:val="0"/>
        <w:widowControl/>
        <w:suppressLineNumbers w:val="0"/>
        <w:shd w:val="clear" w:fill="FFFFFF"/>
        <w:spacing w:before="300" w:beforeAutospacing="0" w:after="0" w:afterAutospacing="0"/>
        <w:ind w:left="0" w:right="0"/>
        <w:jc w:val="left"/>
        <w:rPr>
          <w:rFonts w:ascii="宋体" w:hAnsi="宋体" w:eastAsia="宋体" w:cs="宋体"/>
          <w:kern w:val="0"/>
          <w:sz w:val="24"/>
          <w:szCs w:val="24"/>
          <w:shd w:val="clear" w:fill="FFFFFF"/>
          <w:lang w:val="en-US" w:eastAsia="zh-CN" w:bidi="ar"/>
        </w:rPr>
      </w:pPr>
      <w:r>
        <w:rPr>
          <w:rFonts w:ascii="宋体" w:hAnsi="宋体" w:eastAsia="宋体" w:cs="宋体"/>
          <w:kern w:val="0"/>
          <w:sz w:val="24"/>
          <w:szCs w:val="24"/>
          <w:shd w:val="clear" w:fill="FFFFFF"/>
          <w:lang w:val="en-US" w:eastAsia="zh-CN" w:bidi="ar"/>
        </w:rPr>
        <w:t>第四十四条 省级财政部门可以根据本办法制定具体实施办法。</w:t>
      </w:r>
    </w:p>
    <w:p>
      <w:pPr>
        <w:keepNext w:val="0"/>
        <w:keepLines w:val="0"/>
        <w:widowControl/>
        <w:suppressLineNumbers w:val="0"/>
        <w:shd w:val="clear" w:fill="FFFFFF"/>
        <w:spacing w:before="300" w:beforeAutospacing="0" w:after="0" w:afterAutospacing="0"/>
        <w:ind w:left="0" w:right="0"/>
        <w:jc w:val="left"/>
      </w:pPr>
      <w:r>
        <w:rPr>
          <w:rFonts w:ascii="宋体" w:hAnsi="宋体" w:eastAsia="宋体" w:cs="宋体"/>
          <w:kern w:val="0"/>
          <w:sz w:val="24"/>
          <w:szCs w:val="24"/>
          <w:shd w:val="clear" w:fill="FFFFFF"/>
          <w:lang w:val="en-US" w:eastAsia="zh-CN" w:bidi="ar"/>
        </w:rPr>
        <w:t>第四十五条 本办法自2018年3月1日起施行。财政部2004年8月11日发布的《</w:t>
      </w:r>
      <w:r>
        <w:rPr>
          <w:rFonts w:ascii="宋体" w:hAnsi="宋体" w:eastAsia="宋体" w:cs="宋体"/>
          <w:kern w:val="0"/>
          <w:sz w:val="24"/>
          <w:szCs w:val="24"/>
          <w:shd w:val="clear" w:fill="FFFFFF"/>
          <w:lang w:val="en-US" w:eastAsia="zh-CN" w:bidi="ar"/>
        </w:rPr>
        <w:fldChar w:fldCharType="begin"/>
      </w:r>
      <w:r>
        <w:rPr>
          <w:rFonts w:ascii="宋体" w:hAnsi="宋体" w:eastAsia="宋体" w:cs="宋体"/>
          <w:kern w:val="0"/>
          <w:sz w:val="24"/>
          <w:szCs w:val="24"/>
          <w:shd w:val="clear" w:fill="FFFFFF"/>
          <w:lang w:val="en-US" w:eastAsia="zh-CN" w:bidi="ar"/>
        </w:rPr>
        <w:instrText xml:space="preserve"> HYPERLINK "https://baike.baidu.com/item/%E6%94%BF%E5%BA%9C%E9%87%87%E8%B4%AD%E4%BE%9B%E5%BA%94%E5%95%86%E6%8A%95%E8%AF%89%E5%A4%84%E7%90%86%E5%8A%9E%E6%B3%95/7926581" \t "https://baike.baidu.com/item/%E6%94%BF%E5%BA%9C%E9%87%87%E8%B4%AD%E8%B4%A8%E7%96%91%E5%92%8C%E6%8A%95%E8%AF%89%E5%8A%9E%E6%B3%95/_blank" </w:instrText>
      </w:r>
      <w:r>
        <w:rPr>
          <w:rFonts w:ascii="宋体" w:hAnsi="宋体" w:eastAsia="宋体" w:cs="宋体"/>
          <w:kern w:val="0"/>
          <w:sz w:val="24"/>
          <w:szCs w:val="24"/>
          <w:shd w:val="clear" w:fill="FFFFFF"/>
          <w:lang w:val="en-US" w:eastAsia="zh-CN" w:bidi="ar"/>
        </w:rPr>
        <w:fldChar w:fldCharType="separate"/>
      </w:r>
      <w:r>
        <w:rPr>
          <w:rFonts w:ascii="宋体" w:hAnsi="宋体" w:eastAsia="宋体" w:cs="宋体"/>
          <w:kern w:val="0"/>
          <w:sz w:val="24"/>
          <w:szCs w:val="24"/>
          <w:shd w:val="clear" w:fill="FFFFFF"/>
          <w:lang w:val="en-US" w:eastAsia="zh-CN" w:bidi="ar"/>
        </w:rPr>
        <w:t>政府采购供应商投诉处理办法</w:t>
      </w:r>
      <w:r>
        <w:rPr>
          <w:rFonts w:ascii="宋体" w:hAnsi="宋体" w:eastAsia="宋体" w:cs="宋体"/>
          <w:kern w:val="0"/>
          <w:sz w:val="24"/>
          <w:szCs w:val="24"/>
          <w:shd w:val="clear" w:fill="FFFFFF"/>
          <w:lang w:val="en-US" w:eastAsia="zh-CN" w:bidi="ar"/>
        </w:rPr>
        <w:fldChar w:fldCharType="end"/>
      </w:r>
      <w:r>
        <w:rPr>
          <w:rFonts w:ascii="宋体" w:hAnsi="宋体" w:eastAsia="宋体" w:cs="宋体"/>
          <w:kern w:val="0"/>
          <w:sz w:val="24"/>
          <w:szCs w:val="24"/>
          <w:shd w:val="clear" w:fill="FFFFFF"/>
          <w:lang w:val="en-US" w:eastAsia="zh-CN" w:bidi="ar"/>
        </w:rPr>
        <w:t>》（财政部令第20号）同时废止。</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swiper-icons">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1F2F67"/>
    <w:rsid w:val="726E5E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338DE6"/>
      <w:u w:val="none"/>
    </w:rPr>
  </w:style>
  <w:style w:type="character" w:styleId="5">
    <w:name w:val="Emphasis"/>
    <w:basedOn w:val="2"/>
    <w:qFormat/>
    <w:uiPriority w:val="0"/>
  </w:style>
  <w:style w:type="character" w:styleId="6">
    <w:name w:val="HTML Definition"/>
    <w:basedOn w:val="2"/>
    <w:qFormat/>
    <w:uiPriority w:val="0"/>
  </w:style>
  <w:style w:type="character" w:styleId="7">
    <w:name w:val="HTML Variable"/>
    <w:basedOn w:val="2"/>
    <w:qFormat/>
    <w:uiPriority w:val="0"/>
  </w:style>
  <w:style w:type="character" w:styleId="8">
    <w:name w:val="Hyperlink"/>
    <w:basedOn w:val="2"/>
    <w:qFormat/>
    <w:uiPriority w:val="0"/>
    <w:rPr>
      <w:color w:val="338DE6"/>
      <w:u w:val="none"/>
    </w:rPr>
  </w:style>
  <w:style w:type="character" w:styleId="9">
    <w:name w:val="HTML Code"/>
    <w:basedOn w:val="2"/>
    <w:uiPriority w:val="0"/>
    <w:rPr>
      <w:rFonts w:hint="default" w:ascii="monospace" w:hAnsi="monospace" w:eastAsia="monospace" w:cs="monospace"/>
      <w:sz w:val="21"/>
      <w:szCs w:val="21"/>
    </w:rPr>
  </w:style>
  <w:style w:type="character" w:styleId="10">
    <w:name w:val="HTML Cite"/>
    <w:basedOn w:val="2"/>
    <w:qFormat/>
    <w:uiPriority w:val="0"/>
  </w:style>
  <w:style w:type="character" w:styleId="11">
    <w:name w:val="HTML Keyboard"/>
    <w:basedOn w:val="2"/>
    <w:qFormat/>
    <w:uiPriority w:val="0"/>
    <w:rPr>
      <w:rFonts w:hint="default" w:ascii="monospace" w:hAnsi="monospace" w:eastAsia="monospace" w:cs="monospace"/>
      <w:sz w:val="21"/>
      <w:szCs w:val="21"/>
    </w:rPr>
  </w:style>
  <w:style w:type="character" w:styleId="12">
    <w:name w:val="HTML Sample"/>
    <w:basedOn w:val="2"/>
    <w:qFormat/>
    <w:uiPriority w:val="0"/>
    <w:rPr>
      <w:rFonts w:ascii="monospace" w:hAnsi="monospace" w:eastAsia="monospace" w:cs="monospace"/>
      <w:sz w:val="21"/>
      <w:szCs w:val="21"/>
    </w:rPr>
  </w:style>
  <w:style w:type="character" w:customStyle="1" w:styleId="14">
    <w:name w:val="trumbowyg-msg-error"/>
    <w:basedOn w:val="2"/>
    <w:qFormat/>
    <w:uiPriority w:val="0"/>
    <w:rPr>
      <w:color w:val="E74C3C"/>
    </w:rPr>
  </w:style>
  <w:style w:type="character" w:customStyle="1" w:styleId="15">
    <w:name w:val="trumbowyg-msg-error1"/>
    <w:basedOn w:val="2"/>
    <w:qFormat/>
    <w:uiPriority w:val="0"/>
    <w:rPr>
      <w:color w:val="E74C3C"/>
    </w:rPr>
  </w:style>
  <w:style w:type="character" w:customStyle="1" w:styleId="16">
    <w:name w:val="one-lines"/>
    <w:basedOn w:val="2"/>
    <w:qFormat/>
    <w:uiPriority w:val="0"/>
  </w:style>
  <w:style w:type="character" w:customStyle="1" w:styleId="17">
    <w:name w:val="two-lines"/>
    <w:basedOn w:val="2"/>
    <w:uiPriority w:val="0"/>
  </w:style>
  <w:style w:type="character" w:customStyle="1" w:styleId="18">
    <w:name w:val="hidden4"/>
    <w:basedOn w:val="2"/>
    <w:qFormat/>
    <w:uiPriority w:val="0"/>
    <w:rPr>
      <w:vanish/>
    </w:rPr>
  </w:style>
  <w:style w:type="character" w:customStyle="1" w:styleId="19">
    <w:name w:val="nth-child(1)"/>
    <w:basedOn w:val="2"/>
    <w:uiPriority w:val="0"/>
  </w:style>
  <w:style w:type="character" w:customStyle="1" w:styleId="20">
    <w:name w:val="nth-child(1)1"/>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王文勇</dc:creator>
  <cp:lastModifiedBy>王文勇</cp:lastModifiedBy>
  <dcterms:modified xsi:type="dcterms:W3CDTF">2023-09-25T09:32:25Z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