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7E" w:rsidRPr="00DE4C7E" w:rsidRDefault="00DE4C7E" w:rsidP="00DE4C7E">
      <w:pPr>
        <w:widowControl/>
        <w:shd w:val="clear" w:color="auto" w:fill="FFFFFF"/>
        <w:spacing w:before="100" w:beforeAutospacing="1" w:after="100" w:afterAutospacing="1" w:line="360" w:lineRule="atLeast"/>
        <w:jc w:val="center"/>
        <w:outlineLvl w:val="1"/>
        <w:rPr>
          <w:rFonts w:ascii="宋体" w:eastAsia="宋体" w:hAnsi="宋体" w:cs="宋体"/>
          <w:b/>
          <w:bCs/>
          <w:color w:val="000000" w:themeColor="text1"/>
          <w:kern w:val="36"/>
          <w:sz w:val="30"/>
          <w:szCs w:val="30"/>
        </w:rPr>
      </w:pPr>
      <w:r w:rsidRPr="00DE4C7E">
        <w:rPr>
          <w:rFonts w:ascii="宋体" w:eastAsia="宋体" w:hAnsi="宋体" w:cs="宋体" w:hint="eastAsia"/>
          <w:b/>
          <w:bCs/>
          <w:color w:val="000000" w:themeColor="text1"/>
          <w:kern w:val="36"/>
          <w:sz w:val="30"/>
          <w:szCs w:val="30"/>
        </w:rPr>
        <w:t>中华人民共和国财政部令第87号——政府采购货物和服务招标投标管理办法</w:t>
      </w:r>
    </w:p>
    <w:p w:rsidR="00DE4C7E" w:rsidRPr="00DE4C7E" w:rsidRDefault="00DE4C7E" w:rsidP="00DE4C7E">
      <w:pPr>
        <w:widowControl/>
        <w:shd w:val="clear" w:color="auto" w:fill="FFFFFF"/>
        <w:spacing w:line="360" w:lineRule="atLeast"/>
        <w:jc w:val="center"/>
        <w:rPr>
          <w:rFonts w:ascii="宋体" w:eastAsia="宋体" w:hAnsi="宋体" w:cs="宋体" w:hint="eastAsia"/>
          <w:color w:val="666666"/>
          <w:kern w:val="0"/>
          <w:sz w:val="30"/>
          <w:szCs w:val="30"/>
        </w:rPr>
      </w:pP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hint="eastAsia"/>
          <w:color w:val="333333"/>
          <w:kern w:val="0"/>
          <w:sz w:val="30"/>
          <w:szCs w:val="30"/>
        </w:rPr>
      </w:pPr>
      <w:r w:rsidRPr="00DE4C7E">
        <w:rPr>
          <w:rFonts w:ascii="Verdana" w:eastAsia="宋体" w:hAnsi="Verdana" w:cs="宋体"/>
          <w:color w:val="333333"/>
          <w:kern w:val="0"/>
          <w:sz w:val="30"/>
          <w:szCs w:val="30"/>
        </w:rPr>
        <w:t>财政部对《政府采购货物和服务招标投标管理办法》（财政部令第</w:t>
      </w:r>
      <w:r w:rsidRPr="00DE4C7E">
        <w:rPr>
          <w:rFonts w:ascii="Verdana" w:eastAsia="宋体" w:hAnsi="Verdana" w:cs="宋体"/>
          <w:color w:val="333333"/>
          <w:kern w:val="0"/>
          <w:sz w:val="30"/>
          <w:szCs w:val="30"/>
        </w:rPr>
        <w:t>18</w:t>
      </w:r>
      <w:r w:rsidRPr="00DE4C7E">
        <w:rPr>
          <w:rFonts w:ascii="Verdana" w:eastAsia="宋体" w:hAnsi="Verdana" w:cs="宋体"/>
          <w:color w:val="333333"/>
          <w:kern w:val="0"/>
          <w:sz w:val="30"/>
          <w:szCs w:val="30"/>
        </w:rPr>
        <w:t>号）进行了修订，修订后的《政府采购货物和服务招标投标管理办法》已经部务会议审议通过。现予公布，自</w:t>
      </w:r>
      <w:r w:rsidRPr="00DE4C7E">
        <w:rPr>
          <w:rFonts w:ascii="Verdana" w:eastAsia="宋体" w:hAnsi="Verdana" w:cs="宋体"/>
          <w:color w:val="333333"/>
          <w:kern w:val="0"/>
          <w:sz w:val="30"/>
          <w:szCs w:val="30"/>
        </w:rPr>
        <w:t>2017</w:t>
      </w:r>
      <w:r w:rsidRPr="00DE4C7E">
        <w:rPr>
          <w:rFonts w:ascii="Verdana" w:eastAsia="宋体" w:hAnsi="Verdana" w:cs="宋体"/>
          <w:color w:val="333333"/>
          <w:kern w:val="0"/>
          <w:sz w:val="30"/>
          <w:szCs w:val="30"/>
        </w:rPr>
        <w:t>年</w:t>
      </w:r>
      <w:r w:rsidRPr="00DE4C7E">
        <w:rPr>
          <w:rFonts w:ascii="Verdana" w:eastAsia="宋体" w:hAnsi="Verdana" w:cs="宋体"/>
          <w:color w:val="333333"/>
          <w:kern w:val="0"/>
          <w:sz w:val="30"/>
          <w:szCs w:val="30"/>
        </w:rPr>
        <w:t>10</w:t>
      </w:r>
      <w:r w:rsidRPr="00DE4C7E">
        <w:rPr>
          <w:rFonts w:ascii="Verdana" w:eastAsia="宋体" w:hAnsi="Verdana" w:cs="宋体"/>
          <w:color w:val="333333"/>
          <w:kern w:val="0"/>
          <w:sz w:val="30"/>
          <w:szCs w:val="30"/>
        </w:rPr>
        <w:t>月</w:t>
      </w:r>
      <w:r w:rsidRPr="00DE4C7E">
        <w:rPr>
          <w:rFonts w:ascii="Verdana" w:eastAsia="宋体" w:hAnsi="Verdana" w:cs="宋体"/>
          <w:color w:val="333333"/>
          <w:kern w:val="0"/>
          <w:sz w:val="30"/>
          <w:szCs w:val="30"/>
        </w:rPr>
        <w:t>1</w:t>
      </w:r>
      <w:r w:rsidRPr="00DE4C7E">
        <w:rPr>
          <w:rFonts w:ascii="Verdana" w:eastAsia="宋体" w:hAnsi="Verdana" w:cs="宋体"/>
          <w:color w:val="333333"/>
          <w:kern w:val="0"/>
          <w:sz w:val="30"/>
          <w:szCs w:val="30"/>
        </w:rPr>
        <w:t>日起施行。</w:t>
      </w:r>
    </w:p>
    <w:p w:rsidR="00DE4C7E" w:rsidRPr="00DE4C7E" w:rsidRDefault="00DE4C7E" w:rsidP="00DE4C7E">
      <w:pPr>
        <w:widowControl/>
        <w:shd w:val="clear" w:color="auto" w:fill="FFFFFF"/>
        <w:spacing w:before="100" w:beforeAutospacing="1" w:after="75"/>
        <w:ind w:firstLine="480"/>
        <w:jc w:val="righ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部长</w:t>
      </w: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t>肖捷</w:t>
      </w:r>
    </w:p>
    <w:p w:rsidR="00DE4C7E" w:rsidRPr="00DE4C7E" w:rsidRDefault="00DE4C7E" w:rsidP="00DE4C7E">
      <w:pPr>
        <w:widowControl/>
        <w:shd w:val="clear" w:color="auto" w:fill="FFFFFF"/>
        <w:spacing w:before="100" w:beforeAutospacing="1" w:after="75"/>
        <w:ind w:firstLine="480"/>
        <w:jc w:val="righ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t>2017</w:t>
      </w:r>
      <w:r w:rsidRPr="00DE4C7E">
        <w:rPr>
          <w:rFonts w:ascii="Verdana" w:eastAsia="宋体" w:hAnsi="Verdana" w:cs="宋体"/>
          <w:color w:val="333333"/>
          <w:kern w:val="0"/>
          <w:sz w:val="30"/>
          <w:szCs w:val="30"/>
        </w:rPr>
        <w:t>年</w:t>
      </w:r>
      <w:r w:rsidRPr="00DE4C7E">
        <w:rPr>
          <w:rFonts w:ascii="Verdana" w:eastAsia="宋体" w:hAnsi="Verdana" w:cs="宋体"/>
          <w:color w:val="333333"/>
          <w:kern w:val="0"/>
          <w:sz w:val="30"/>
          <w:szCs w:val="30"/>
        </w:rPr>
        <w:t>7</w:t>
      </w:r>
      <w:r w:rsidRPr="00DE4C7E">
        <w:rPr>
          <w:rFonts w:ascii="Verdana" w:eastAsia="宋体" w:hAnsi="Verdana" w:cs="宋体"/>
          <w:color w:val="333333"/>
          <w:kern w:val="0"/>
          <w:sz w:val="30"/>
          <w:szCs w:val="30"/>
        </w:rPr>
        <w:t>月</w:t>
      </w:r>
      <w:r w:rsidRPr="00DE4C7E">
        <w:rPr>
          <w:rFonts w:ascii="Verdana" w:eastAsia="宋体" w:hAnsi="Verdana" w:cs="宋体"/>
          <w:color w:val="333333"/>
          <w:kern w:val="0"/>
          <w:sz w:val="30"/>
          <w:szCs w:val="30"/>
        </w:rPr>
        <w:t>11</w:t>
      </w:r>
      <w:r w:rsidRPr="00DE4C7E">
        <w:rPr>
          <w:rFonts w:ascii="Verdana" w:eastAsia="宋体" w:hAnsi="Verdana" w:cs="宋体"/>
          <w:color w:val="333333"/>
          <w:kern w:val="0"/>
          <w:sz w:val="30"/>
          <w:szCs w:val="30"/>
        </w:rPr>
        <w:t>日</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br w:type="textWrapping" w:clear="all"/>
      </w:r>
      <w:r w:rsidRPr="00DE4C7E">
        <w:rPr>
          <w:rFonts w:ascii="Verdana" w:eastAsia="宋体" w:hAnsi="Verdana" w:cs="宋体"/>
          <w:b/>
          <w:bCs/>
          <w:color w:val="333333"/>
          <w:kern w:val="0"/>
          <w:sz w:val="30"/>
          <w:szCs w:val="30"/>
        </w:rPr>
        <w:t>第一章　总　则</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第一条　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第二条　本办法适用于在中华人民共和国境内开展政府采购货物和服务（以下简称货物服务）招标投标活动。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第三条　货物服务招标分为公开招标和邀请招标。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公开招标，是指采购人依法以招标公告的方式邀请非特定的供应商参加投标的采购方式。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邀请招标，是指采购人依法从符合相应资格条件的供应商中随机抽取</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家以上供应商，并以投标邀请书的方式邀请其参加投标的采购方式。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第四条　属于地方预算的政府采购项目</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省、自治区、直辖市人民政府根据实际情况，可以确定分别适用于本行政区域省级、设区的市级、县级公开招标数额标准。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第五条　采购人应当在货物服务招标投标活动中落实节约能源、保护环境、扶持不发达地区和少数民族地区、促进中小企业发展等政府采购政策。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第六条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采购人不得向供应商索要或者接受其给予的赠品、回扣或者与采购无关的其他商品、服务。</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第七条　采购人应当按照财政部制定的《政府采购品目分类目录》确定采购项目属性。按照《政府采购品目分类目录》无法确定的，按照有利于采购项目实施的原则确定。</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第八条　采购人委托采购代理机构代理招标的，采购代理机构应当在采购人委托的范围内依法开展采购活动。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采购代理机构及其分支机构不得在所代理的采购项目中投标或者代理投标，不得为所代理的采购项目的投标人参加本项目提供投标咨询。</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第二章　招　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第九条　未纳入集中采购目录的政府采购项目，采购人可以自行招标，也可以委托采购代理机构在委托的范围内代理招标。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采购人自行组织开展招标活动的，应当符合下列条件：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（一）有编制招标文件、组织招标的能力和条件；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（二）有与采购项目专业性相适应的专业人员。</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第十条　采购人应当对采购标的的市场技术或者服务水平、供应、价格等情况进行市场调查，根据调查情况、资产配置标准等科学、合理地确定采购需求，进行价格测算。</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第十一条　采购需求应当完整、明确，包括以下内容：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（一）采购标的需实现的功能或者目标，以及为落实政府采购政策需满足的要求；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（二）采购标的需执行的国家相关标准、行业标准、地方标准或者其他标准、规范；</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（三）采购标的需满足的质量、安全、技术规格、物理特性等要求；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（四）采购标的的数量、采购项目交付或者实施的时间和地点；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（五）采购标的需满足的服务标准、期限、效率等要求；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（六）采购标的的验收标准；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（七）采购标的的其他技术、服务等要求。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第十二条　采购人根据价格测算情况，可以在采购预算额度内合理设定最高限价，但不得设定最低限价。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第十三条　公开招标公告应当包括以下主要内容：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（一）采购人及其委托的采购代理机构的名称、地址和联系方法；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（二）采购项目的名称、预算金额，设定最高限价的，还应当公开最高限价；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（三）采购人的采购需求；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（四）投标人的资格要求；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（五）获取招标文件的时间期限、地点、方式及招标文件售价；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（六）公告期限；</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（七）投标截止时间、开标时间及地点；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（八）采购项目联系人姓名和电话。</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第十四条　采用邀请招标方式的，采购人或者采购代理机构应当通过以下方式产生符合资格条件的供应商名单，并从中随机抽取</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家以上供应商向其发出投标邀请书：</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（一）发布资格预审公告征集；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（二）从省级以上人民政府财政部门（以下简称财政部门）建立的供应商库中选取；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（三）采购人书面推荐。</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采用前款第一项方式产生符合资格条件供应商名单的，采购人或者采购代理机构应当按照资格预审文件载明的标准和方法，对潜在投标人进行资格预审。</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采用第一款第二项或者第三项方式产生符合资格条件供应商名单的，备选的符合资格条件供应商总数不得少于拟随机抽取供应商总数的两倍。</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随机抽取是指通过抽签等能够保证所有符合资格条件供应商机会均等的方式选定供应商。随机抽取供应商时，应当有不少于两名采购人工作人员在场监督，并形成书面记录，随采购文件一并存档。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投标邀请书应当同时向所有受邀请的供应商发出。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第十五条　资格预审公告应当包括以下主要内容：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（一）本办法第十三条第一至四项、第六项和第八项内容；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（二）获取资格预审文件的时间期限、地点、方式；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（三）提交资格预审申请文件的截止时间、地点及资格预审日期。</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第十六条　招标公告、资格预审公告的公告期限为</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个工作日。公告内容应当以省级以上财政部门指定媒体发布的公告为准。公告期限自省级以上财政部门指定媒体最先发布公告之日起算。</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第十七条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第十八条　采购人或者采购代理机构应当按照招标公告、资格预审公告或者投标邀请书规定的时间、地点提供招标文件或者资格预审文件，提供期限自招标公告、资格预审公告发布之日起计算不得少于</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个工作日。提供期限届满后，获取招标文件或者资格预审文件的潜在投标人不足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家的，可以顺延提供期限，并予公告。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公开招标进行资格预审的，招标公告和资格预审公告可以合并发布，招标文件应当向所有通过资格预审的供应商提供。</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第十九条　采购人或者采购代理机构应当根据采购项目的实施要求，在招标公告、资格预审公告或者投标邀请书中载明是否接受联合体投标。如未载明，不得拒绝联合体投标。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第二十条　采购人或者采购代理机构应当根据采购项目的特点和采购需求编制招标文件。招标文件应当包括以下主要内容：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（一）投标邀请；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（二）投标人须知（包括投标文件的密封、签署、盖章要求等）；</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（三）投标人应当提交的资格、资信证明文件；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（四）为落实政府采购政策，采购标的需满足的要求，以及投标人须提供的证明材料；</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（五）投标文件编制要求、投标报价要求和投标保证金交纳、退还方式以及不予退还投标保证金的情形；</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（六）采购项目预算金额，设定最高限价的，还应当公开最高限价；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（七）采购项目的技术规格、数量、服务标准、验收等要求，包括附件、图纸等；</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（八）拟签订的合同文本；</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（九）货物、服务提供的时间、地点、方式；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（十）采购资金的支付方式、时间、条件；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（十一）评标方法、评标标准和投标无效情形；</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（十二）投标有效期；</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（十三）投标截止时间、开标时间及地点；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（十四）采购代理机构代理费用的收取标准和方式；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（十五）投标人信用信息查询渠道及截止时点、信用信息查询记录和证据留存的具体方式、信用信息的使用规则等；</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（十六）省级以上财政部门规定的其他事项。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对于不允许偏离的实质性要求和条件，采购人或者采购代理机构应当在招标文件中规定，并以醒目的方式标明。</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第二十一条　采购人或者采购代理机构应当根据采购项目的特点和采购需求编制资格预审文件。资格预审文件应当包括以下主要内容：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（一）资格预审邀请；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（二）申请人须知；</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（三）申请人的资格要求；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（四）资格审核标准和方法；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（五）申请人应当提供的资格预审申请文件的内容和格式；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（六）提交资格预审申请文件的方式、截止时间、地点及资格审核日期；</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（七）申请人信用信息查询渠道及截止时点、信用信息查询记录和证据留存的具体方式、信用信息的使用规则等内容；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（八）省级以上财政部门规定的其他事项。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资格预审文件应当免费提供。</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第二十二条　采购人、采购代理机构一般不得要求投标人提供样品，仅凭书面方式不能准确描述采购需求或者需要对样品进行主观判断以确认是否满足采购需求等特殊情况除外。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采购活动结束后，对于未中标人提供的样品，应当及时退还或者经未中标人同意后自行处理；对于中标人提供的样品，应当按照招标文件的规定进行保管、封存，并作为履约验收的参考。</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第二十四条　招标文件售价应当按照弥补制作、邮寄成本的原则确定，不得以营利为目的，不得以招标采购金额作为确定招标文件售价的依据。</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第二十五条　招标文件、资格预审文件的内容不得违反法律、行政法规、强制性标准、政府采购政策，或者违反公开透明、公平竞争、公正和诚实信用原则。</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有前款规定情形，影响潜在投标人投标或者资格预审结果的，采购人或者采购代理机构应当修改招标文件或者资格预审文件后重新招标。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第二十六条　采购人或者采购代理机构可以在招标文件提供期限截止后，组织已获取招标文件的潜在投标人现场考察或者召开开标前答疑会。</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组织现场考察或者召开答疑会的，应当在招标文件中载明，或者在招标文件提供期限截止后以书面形式通知所有获取招标文件的潜在投标人。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第二十七条　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资格预审文件、投标邀请书的组成部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澄清或者修改的内容可能影响投标文件编制的，采购人或者采购代理机构应当在投标截止时间至少</w:t>
      </w:r>
      <w:r w:rsidRPr="00DE4C7E">
        <w:rPr>
          <w:rFonts w:ascii="Verdana" w:eastAsia="宋体" w:hAnsi="Verdana" w:cs="宋体"/>
          <w:color w:val="333333"/>
          <w:kern w:val="0"/>
          <w:sz w:val="30"/>
          <w:szCs w:val="30"/>
        </w:rPr>
        <w:t>15</w:t>
      </w:r>
      <w:r w:rsidRPr="00DE4C7E">
        <w:rPr>
          <w:rFonts w:ascii="Verdana" w:eastAsia="宋体" w:hAnsi="Verdana" w:cs="宋体"/>
          <w:color w:val="333333"/>
          <w:kern w:val="0"/>
          <w:sz w:val="30"/>
          <w:szCs w:val="30"/>
        </w:rPr>
        <w:t>日前，以书面形式通知所有获取招标文件的潜在投标人；不足</w:t>
      </w:r>
      <w:r w:rsidRPr="00DE4C7E">
        <w:rPr>
          <w:rFonts w:ascii="Verdana" w:eastAsia="宋体" w:hAnsi="Verdana" w:cs="宋体"/>
          <w:color w:val="333333"/>
          <w:kern w:val="0"/>
          <w:sz w:val="30"/>
          <w:szCs w:val="30"/>
        </w:rPr>
        <w:t>15</w:t>
      </w:r>
      <w:r w:rsidRPr="00DE4C7E">
        <w:rPr>
          <w:rFonts w:ascii="Verdana" w:eastAsia="宋体" w:hAnsi="Verdana" w:cs="宋体"/>
          <w:color w:val="333333"/>
          <w:kern w:val="0"/>
          <w:sz w:val="30"/>
          <w:szCs w:val="30"/>
        </w:rPr>
        <w:t>日的，采购人或者采购代理机构应当顺延提交投标文件的截止时间。</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澄清或者修改的内容可能影响资格预审申请文件编制的，采购人或者采购代理机构应当在提交资格预审申请文件截止时间至少</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日前，以书面形式通知所有获取资格预审文件的潜在投标人；不足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日的，采购人或者采购代理机构应当顺延提交资格预审申请文件的截止时间。</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第二十八条　投标截止时间前，采购人、采购代理机构和有关人员不得向他人透露已获取招标文件的潜在投标人的名称、数量以及可能影响公平竞争的有关招标投标的其他情况。</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第二十九条　采购人、采购代理机构在发布招标公告、资格预审公告或者发出投标邀请书后，除因重大变故采购任务取消情况外，不得擅自终止招标活动。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个工作日内，退还所收取的招标文件费用和所收取的投标保证金及其在银行产生的孳息。</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第三章　投　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第三十条　投标人，是指响应招标、参加投标竞争的法人、其他组织或者自然人。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第三十一条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w:t>
      </w:r>
      <w:r w:rsidRPr="00DE4C7E">
        <w:rPr>
          <w:rFonts w:ascii="Verdana" w:eastAsia="宋体" w:hAnsi="Verdana" w:cs="宋体"/>
          <w:color w:val="333333"/>
          <w:kern w:val="0"/>
          <w:sz w:val="30"/>
          <w:szCs w:val="30"/>
        </w:rPr>
        <w:lastRenderedPageBreak/>
        <w:t>会按照招标文件规定的方式确定一个投标人获得中标人推荐资格，招标文件未规定的采取随机抽取方式确定，其他同品牌投标人不作为中标候选人。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非单一产品采购项目，采购人应当根据采购项目技术构成、产品价格比重等合理确定核心产品，并在招标文件中载明。多家投标人提供的核心产品品牌相同的，按前两款规定处理。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第三十二条　投标人应当按照招标文件的要求编制投标文件。投标文件应当对招标文件提出的要求和条件作出明确响应。</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第三十三条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逾期送达或者未按照招标文件要求密封的投标文件，采购人、采购代理机构应当拒收。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第三十四条　投标人在投标截止时间前，可以对所递交的投标文件进行补充、修改或者撤回，并书面通知采购人或者采购代理机构。补充、修改的内容应当按照招标文件要求签署、盖章、密封后，作为投标文件的组成部分。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第三十五条　投标人根据招标文件的规定和采购项目的实际情况，拟在中标后将中标项目的非主体、非关键性工作分包的，应当在投标文件中载明分包承担主体，分包承担主体应当具备相应资质条件且不得再次分包。</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第三十六条　投标人应当遵循公平竞争的原则，不得恶意串通，不得妨碍其他投标人的竞争行为，不得损害采购人或者其他投标人的合法权益。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在评标过程中发现投标人有上述情形的，评标委员会应当认定其投标无效，并书面报告本级财政部门。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第三十七条　有下列情形之一的，视为投标人串通投标，其投标无效：</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（一）不同投标人的投标文件由同一单位或者个人编制；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（二）不同投标人委托同一单位或者个人办理投标事宜；</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（三）不同投标人的投标文件载明的项目管理成员或者联系人员为同一人；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（四）不同投标人的投标文件异常一致或者投标报价呈规律性差异；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（五）不同投标人的投标文件相互混装；</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（六）不同投标人的投标保证金从同一单位或者个人的账户转出。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第三十八条　投标人在投标截止时间前撤回已提交的投标文件的，采购人或者采购代理机构应当自收到投标人书面撤回通知之日起５个工作日内，退还已收取的投标保证金，但因投标人自身原因导致无法及时退还的除外。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采购人或者采购代理机构应当自中标通知书发出之日起</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个工作日内退还未中标人的投标保证金，自采购合同签订之日起</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个工作日内退还中标人的投标保证金或者转为中标人的履约保证金。</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采购人或者采购代理机构逾期退还投标保证金的，除应当退还投标保证金本金外，还应当按中国人民银行同期贷款基准利率上浮</w:t>
      </w:r>
      <w:r w:rsidRPr="00DE4C7E">
        <w:rPr>
          <w:rFonts w:ascii="Verdana" w:eastAsia="宋体" w:hAnsi="Verdana" w:cs="宋体"/>
          <w:color w:val="333333"/>
          <w:kern w:val="0"/>
          <w:sz w:val="30"/>
          <w:szCs w:val="30"/>
        </w:rPr>
        <w:t>20</w:t>
      </w:r>
      <w:r w:rsidRPr="00DE4C7E">
        <w:rPr>
          <w:rFonts w:ascii="Verdana" w:eastAsia="宋体" w:hAnsi="Verdana" w:cs="宋体"/>
          <w:color w:val="333333"/>
          <w:kern w:val="0"/>
          <w:sz w:val="30"/>
          <w:szCs w:val="30"/>
        </w:rPr>
        <w:t>％后的利率支付超期资金占用费，但因投标人自身原因导致无法及时退还的除外。</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第四章　开标、评标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第三十九条　开标应当在招标文件确定的提交投标文件截止时间的同一时间进行。开标地点应当为招标文件中预先确定的地点。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采购人或者采购代理机构应当对开标、评标现场活动进行全程录音录像。录音录像应当清晰可辨，音像资料作为采购文件一并存档。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第四十条　开标由采购人或者采购代理机构主持，邀请投标人参加。评标委员会成员不得参加开标活动。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第四十一条　开标时，应当由投标人或者其推选的代表检查投标文件的密封情况；经确认无误后，由采购人或者采购代理机构工作人员当众拆封，宣布投标人名称、投标价格和招标文件规定的需要宣布的其他内容。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家的，不得开标。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第四十二条　开标过程应当由采购人或者采购代理机构负责记录，由参加开标的各投标人代表和相关工作人员签字确认后随采购文件一并存档。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投标人未参加开标的，视同认可开标结果。</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第四十三条　公开招标数额标准以上的采购项目，投标截止后投标人不足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家或者通过资格审查或符合性审查的投标人不足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家的，除采购任务取消情形外，按照以下方式处理：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（一）招标文件存在不合理条款或者招标程序不符合规定的，采购人、采购代理机构改正后依法重新招标；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（二）招标文件没有不合理条款、招标程序符合规定，需要采用其他采购方式采购的，采购人应当依法报财政部门批准。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第四十四条　公开招标采购项目开标结束后，采购人或者采购代理机构应当依法对投标人的资格进行审查。</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合格投标人不足</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家的，不得评标。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第四十五条　采购人或者采购代理机构负责组织评标工作，并履行下列职责：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（一）核对评审专家身份和采购人代表授权函，对评审专家在政府采购活动中的职责履行情况予以记录，并及时将有关违法违规行为向财政部门报告；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（二）宣布评标纪律；</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（三）公布投标人名单，告知评审专家应当回避的情形；</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（四）组织评标委员会推选评标组长，采购人代表不得担任组长；</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（五）在评标期间采取必要的通讯管理措施，保证评标活动不受外界干扰；</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（六）根据评标委员会的要求介绍政府采购相关政策法规、招标文件；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（七）维护评标秩序，监督评标委员会依照招标文件规定的评标程序、方法和标准进行独立评审，及时制止和纠正采购人代表、评审专家的倾向性言论或者违法违规行为；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（八）核对评标结果，有本办法第六十四条规定情形的，要求评标委员会复核或者书面说明理由，评标委员会拒绝的，应予记录并向本级财政部门报告；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（九）评审工作完成后，按照规定向评审专家支付劳务报酬和异地评审差旅费，不得向评审专家以外的其他人员支付评审劳务报酬；</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（十）处理与评标有关的其他事项。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采购人可以在评标前说明项目背景和采购需求，说明内容不得含有歧视性、倾向性意见，不得超出招标文件所述范围。说明应当提交书面材料，并随采购文件一并存档。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第四十六条　评标委员会负责具体评标事务，并独立履行下列职责：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（一）审查、评价投标文件是否符合招标文件的商务、技术等实质性要求；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（二）要求投标人对投标文件有关事项作出澄清或者说明；</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（三）对投标文件进行比较和评价；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（四）确定中标候选人名单，以及根据采购人委托直接确定中标人；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（五）向采购人、采购代理机构或者有关部门报告评标中发现的违法行为。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第四十七条　评标委员会由采购人代表和评审专家组成，成员人数应当为</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人以上单数，其中评审专家不得少于成员总数的三分之二。</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采购项目符合下列情形之一的，评标委员会成员人数应当为</w:t>
      </w:r>
      <w:r w:rsidRPr="00DE4C7E">
        <w:rPr>
          <w:rFonts w:ascii="Verdana" w:eastAsia="宋体" w:hAnsi="Verdana" w:cs="宋体"/>
          <w:color w:val="333333"/>
          <w:kern w:val="0"/>
          <w:sz w:val="30"/>
          <w:szCs w:val="30"/>
        </w:rPr>
        <w:t>7</w:t>
      </w:r>
      <w:r w:rsidRPr="00DE4C7E">
        <w:rPr>
          <w:rFonts w:ascii="Verdana" w:eastAsia="宋体" w:hAnsi="Verdana" w:cs="宋体"/>
          <w:color w:val="333333"/>
          <w:kern w:val="0"/>
          <w:sz w:val="30"/>
          <w:szCs w:val="30"/>
        </w:rPr>
        <w:t>人以上单数：</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（一）采购预算金额在</w:t>
      </w:r>
      <w:r w:rsidRPr="00DE4C7E">
        <w:rPr>
          <w:rFonts w:ascii="Verdana" w:eastAsia="宋体" w:hAnsi="Verdana" w:cs="宋体"/>
          <w:color w:val="333333"/>
          <w:kern w:val="0"/>
          <w:sz w:val="30"/>
          <w:szCs w:val="30"/>
        </w:rPr>
        <w:t>1000</w:t>
      </w:r>
      <w:r w:rsidRPr="00DE4C7E">
        <w:rPr>
          <w:rFonts w:ascii="Verdana" w:eastAsia="宋体" w:hAnsi="Verdana" w:cs="宋体"/>
          <w:color w:val="333333"/>
          <w:kern w:val="0"/>
          <w:sz w:val="30"/>
          <w:szCs w:val="30"/>
        </w:rPr>
        <w:t>万元以上；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（二）技术复杂；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（三）社会影响较大。</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评审专家对本单位的采购项目只能作为采购人代表参与评标，本办法第四十八条第二款规定情形除外。采购代理机构工作人员不得参加由本机构代理的政府采购项目的评标。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评标委员会成员名单在评标结果公告前应当保密。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第四十八条　采购人或者采购代理机构应当从省级以上财政部门设立的政府采购评审专家库中，通过随机方式抽取评审专家。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对技术复杂、专业性强的采购项目，通过随机方式难以确定合适评审专家的，经主管预算单位同意，采购人可以自行选定相应专业领域的评审专家。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第四十九条　评标中因评标委员会成员缺席、回避或者健康等特殊原因导致评标委员会组成不符合本办法规定的，采购人或者采购代理机构应当依法补足后继续评标。被更换的评标委员会成员所作出的评标意见无效。</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无法及时补足评标委员会成员的，采购人或者采购代理机构应当停止评标活动，封存所有投标文件和开标、评标资料，依法重新组建评标委员会进行评标。原评标委员会所作出的评标意见无效。</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采购人或者采购代理机构应当将变更、重新组建评标委员会的情况予以记录，并随采购文件一并存档。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第五十条　评标委员会应当对符合资格的投标人的投标文件进行符合性审查，以确定其是否满足招标文件的实质性要求。</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第五十一条　对于投标文件中含义不明确、同类问题表述不一致或者有明显文字和计算错误的内容，评标委员会应当以书面形式要求投标人作出必要的澄清、说明或者补正。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第五十二条　评标委员会应当按照招标文件中规定的评标方法和标准，对符合性审查合格的投标文件进行商务和技术评估，综合比较与评价。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第五十三条　评标方法分为最低评标价法和综合评分法。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第五十四条　最低评标价法，是指投标文件满足招标文件全部实质性要求，且投标报价最低的投标人为中标候选人的评标方法。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技术、服务等标准统一的货物服务项目，应当采用最低评标价法。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采用最低评标价法评标时，除了算术修正和落实政府采购政策需进行的价格扣除外，不能对投标人的投标价格进行任何调整。</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第五十五条　综合评分法，是指投标文件满足招标文件全部实质性要求，且按照评审因素的量化指标评审得分最高的投标人为中标候选人的评标方法。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评审因素的设定应当与投标人所提供货物服务的质量相关，包括投标报价、技术或者服务水平、履约能力、售后服务等。资格条件不得作为评审因素。评审因素应当在招标文件中规定。</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评审因素应当细化和量化，且与相应的商务条件和采购需求对应。商务条件和采购需求指标有区间规定的，评审因素应当量化到相应区间，并设置各区间对应的不同分值。</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评标时，评标委员会各成员应当独立对每个投标人的投标文件进行评价，并汇总每个投标人的得分。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货物项目的价格分值占总分值的比重不得低于</w:t>
      </w:r>
      <w:r w:rsidRPr="00DE4C7E">
        <w:rPr>
          <w:rFonts w:ascii="Verdana" w:eastAsia="宋体" w:hAnsi="Verdana" w:cs="宋体"/>
          <w:color w:val="333333"/>
          <w:kern w:val="0"/>
          <w:sz w:val="30"/>
          <w:szCs w:val="30"/>
        </w:rPr>
        <w:t>30%</w:t>
      </w:r>
      <w:r w:rsidRPr="00DE4C7E">
        <w:rPr>
          <w:rFonts w:ascii="Verdana" w:eastAsia="宋体" w:hAnsi="Verdana" w:cs="宋体"/>
          <w:color w:val="333333"/>
          <w:kern w:val="0"/>
          <w:sz w:val="30"/>
          <w:szCs w:val="30"/>
        </w:rPr>
        <w:t>；服务项目的价格分值占总分值的比重不得低于</w:t>
      </w:r>
      <w:r w:rsidRPr="00DE4C7E">
        <w:rPr>
          <w:rFonts w:ascii="Verdana" w:eastAsia="宋体" w:hAnsi="Verdana" w:cs="宋体"/>
          <w:color w:val="333333"/>
          <w:kern w:val="0"/>
          <w:sz w:val="30"/>
          <w:szCs w:val="30"/>
        </w:rPr>
        <w:t>10%</w:t>
      </w:r>
      <w:r w:rsidRPr="00DE4C7E">
        <w:rPr>
          <w:rFonts w:ascii="Verdana" w:eastAsia="宋体" w:hAnsi="Verdana" w:cs="宋体"/>
          <w:color w:val="333333"/>
          <w:kern w:val="0"/>
          <w:sz w:val="30"/>
          <w:szCs w:val="30"/>
        </w:rPr>
        <w:t>。执行国家</w:t>
      </w:r>
      <w:r w:rsidRPr="00DE4C7E">
        <w:rPr>
          <w:rFonts w:ascii="Verdana" w:eastAsia="宋体" w:hAnsi="Verdana" w:cs="宋体"/>
          <w:color w:val="333333"/>
          <w:kern w:val="0"/>
          <w:sz w:val="30"/>
          <w:szCs w:val="30"/>
        </w:rPr>
        <w:lastRenderedPageBreak/>
        <w:t>统一定价标准和采用固定价格采购的项目，其价格不列为评审因素。</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价格分应当采用低价优先法计算，即满足招标文件要求且投标价格最低的投标报价为评标基准价，其价格分为满分。其他投标人的价格分统一按照下列公式计算：</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投标报价得分</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评标基准价／投标报价</w:t>
      </w:r>
      <w:r w:rsidRPr="00DE4C7E">
        <w:rPr>
          <w:rFonts w:ascii="Verdana" w:eastAsia="宋体" w:hAnsi="Verdana" w:cs="宋体"/>
          <w:color w:val="333333"/>
          <w:kern w:val="0"/>
          <w:sz w:val="30"/>
          <w:szCs w:val="30"/>
        </w:rPr>
        <w:t>)×100</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评标总得分＝</w:t>
      </w:r>
      <w:r w:rsidRPr="00DE4C7E">
        <w:rPr>
          <w:rFonts w:ascii="Verdana" w:eastAsia="宋体" w:hAnsi="Verdana" w:cs="宋体"/>
          <w:color w:val="333333"/>
          <w:kern w:val="0"/>
          <w:sz w:val="30"/>
          <w:szCs w:val="30"/>
        </w:rPr>
        <w:t>F1×A1</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F2×A2</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Fn×An</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t>F1</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F2……Fn</w:t>
      </w:r>
      <w:r w:rsidRPr="00DE4C7E">
        <w:rPr>
          <w:rFonts w:ascii="Verdana" w:eastAsia="宋体" w:hAnsi="Verdana" w:cs="宋体"/>
          <w:color w:val="333333"/>
          <w:kern w:val="0"/>
          <w:sz w:val="30"/>
          <w:szCs w:val="30"/>
        </w:rPr>
        <w:t>分别为各项评审因素的得分；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t>A1</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A2</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 xml:space="preserve">……An </w:t>
      </w:r>
      <w:r w:rsidRPr="00DE4C7E">
        <w:rPr>
          <w:rFonts w:ascii="Verdana" w:eastAsia="宋体" w:hAnsi="Verdana" w:cs="宋体"/>
          <w:color w:val="333333"/>
          <w:kern w:val="0"/>
          <w:sz w:val="30"/>
          <w:szCs w:val="30"/>
        </w:rPr>
        <w:t>分别为各项评审因素所占的权重</w:t>
      </w:r>
      <w:r w:rsidRPr="00DE4C7E">
        <w:rPr>
          <w:rFonts w:ascii="Verdana" w:eastAsia="宋体" w:hAnsi="Verdana" w:cs="宋体"/>
          <w:color w:val="333333"/>
          <w:kern w:val="0"/>
          <w:sz w:val="30"/>
          <w:szCs w:val="30"/>
        </w:rPr>
        <w:t>(A1</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A2</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An</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1)</w:t>
      </w:r>
      <w:r w:rsidRPr="00DE4C7E">
        <w:rPr>
          <w:rFonts w:ascii="Verdana" w:eastAsia="宋体" w:hAnsi="Verdana" w:cs="宋体"/>
          <w:color w:val="333333"/>
          <w:kern w:val="0"/>
          <w:sz w:val="30"/>
          <w:szCs w:val="30"/>
        </w:rPr>
        <w:t>。</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评标过程中，不得去掉报价中的最高报价和最低报价。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因落实政府采购政策进行价格调整的，以调整后的价格计算评标基准价和投标报价。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第五十六条　采用最低评标价法的，评标结果按投标报价由低到高顺序排列。投标报价相同的并列。投标文件满足招标文件全部实质性要求且投标报价最低的投标人为排名第一的中标候选人。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第五十七条　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第五十八条　评标委员会根据全体评标成员签字的原始评标记录和评标结果编写评标报告。评标报告应当包括以下内容：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（一）招标公告刊登的媒体名称、开标日期和地点；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（二）投标人名单和评标委员会成员名单；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（三）评标方法和标准；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（四）开标记录和评标情况及说明，包括无效投标人名单及原因；</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（五）评标结果，确定的中标候选人名单或者经采购人委托直接确定的中标人；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（六）其他需要说明的情况，包括评标过程中投标人根据评标委员会要求进行的澄清、说明或者补正，评标委员会成员的更换等。</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第五十九条　投标文件报价出现前后不一致的，除招标文件另有规定外，按照下列规定修正：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（一）投标文件中开标一览表（报价表）内容与投标文件中相应内容不一致的，以开标一览表（报价表）为准；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（二）大写金额和小写金额不一致的，以大写金额为准；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（三）单价金额小数点或者百分比有明显错位的，以开标一览表的总价为准，并修改单价；</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（四）总价金额与按单价汇总金额不一致的，以单价金额计算结果为准。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同时出现两种以上不一致的，按照前款规定的顺序修正。修正后的报价按照本办法第五十一条第二款的规定经投标人确认后产生约束力，投标人不确认的，其投标无效。</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第六十条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第六十一条　评标委员会成员对需要共同认定的事项存在争议的，应当按照少数服从多数的原则作出结论。持不同意见</w:t>
      </w:r>
      <w:r w:rsidRPr="00DE4C7E">
        <w:rPr>
          <w:rFonts w:ascii="Verdana" w:eastAsia="宋体" w:hAnsi="Verdana" w:cs="宋体"/>
          <w:color w:val="333333"/>
          <w:kern w:val="0"/>
          <w:sz w:val="30"/>
          <w:szCs w:val="30"/>
        </w:rPr>
        <w:lastRenderedPageBreak/>
        <w:t>的评标委员会成员应当在评标报告上签署不同意见及理由，否则视为同意评标报告。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第六十二条　评标委员会及其成员不得有下列行为：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（一）确定参与评标至评标结束前私自接触投标人；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（二）接受投标人提出的与投标文件不一致的澄清或者说明，本办法第五十一条规定的情形除外；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（三）违反评标纪律发表倾向性意见或者征询采购人的倾向性意见；</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（四）对需要专业判断的主观评审因素协商评分；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（五）在评标过程中擅离职守，影响评标程序正常进行的；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（六）记录、复制或者带走任何评标资料；</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（七）其他不遵守评标纪律的行为。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评标委员会成员有前款第一至五项行为之一的，其评审意见无效，并不得获取评审劳务报酬和报销异地评审差旅费。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第六十三条　投标人存在下列情况之一的，投标无效</w:t>
      </w:r>
      <w:r w:rsidRPr="00DE4C7E">
        <w:rPr>
          <w:rFonts w:ascii="Verdana" w:eastAsia="宋体" w:hAnsi="Verdana" w:cs="宋体"/>
          <w:color w:val="333333"/>
          <w:kern w:val="0"/>
          <w:sz w:val="30"/>
          <w:szCs w:val="30"/>
        </w:rPr>
        <w:t>:</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（一）未按照招标文件的规定提交投标保证金的；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（二）投标文件未按招标文件要求签署、盖章的；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（三）不具备招标文件中规定的资格要求的；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（四）报价超过招标文件中规定的预算金额或者最高限价的；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（五）投标文件含有采购人不能接受的附加条件的</w:t>
      </w:r>
      <w:r w:rsidRPr="00DE4C7E">
        <w:rPr>
          <w:rFonts w:ascii="Verdana" w:eastAsia="宋体" w:hAnsi="Verdana" w:cs="宋体"/>
          <w:color w:val="333333"/>
          <w:kern w:val="0"/>
          <w:sz w:val="30"/>
          <w:szCs w:val="30"/>
        </w:rPr>
        <w:t>;</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（六）法律、法规和招标文件规定的其他无效情形。</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第六十四条　评标结果汇总完成后，除下列情形外，任何人不得修改评标结果：</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（一）分值汇总计算错误的；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（二）分项评分超出评分标准范围的；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（三）评标委员会成员对客观评审因素评分不一致的；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（四）经评标委员会认定评分畸高、畸低的。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投标人对本条第一款情形提出质疑的，采购人或者采购代理机构可以组织原评标委员会进行重新评审，重新评审改变评标结果的，应当书面报告本级财政部门。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第六十五条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第六十六条　采购人、采购代理机构应当采取必要措施，保证评标在严格保密的情况下进行。除采购人代表、评标现场组织人员外，采购人的其他工作人员以及与评标工作无关的人员不得进入评标现场。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有关人员对评标情况以及在评标过程中获悉的国家秘密、商业秘密负有保密责任。</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第六十七条　评标委员会或者其成员存在下列情形导致评标结果无效的，采购人、采购代理机构可以重新组建评标委员会进行评标，并书面报告本级财政部门，但采购合同已经履行的除外：</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（一）评标委员会组成不符合本办法规定的；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（二）有本办法第六十二条第一至五项情形的；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（三）评标委员会及其成员独立评标受到非法干预的；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（四）有政府采购法实施条例第七十五条规定的违法行为的。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有违法违规行为的原评标委员会成员不得参加重新组建的评标委员会。</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第五章　中标和合同</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第六十八条　采购代理机构应当在评标结束后</w:t>
      </w:r>
      <w:r w:rsidRPr="00DE4C7E">
        <w:rPr>
          <w:rFonts w:ascii="Verdana" w:eastAsia="宋体" w:hAnsi="Verdana" w:cs="宋体"/>
          <w:color w:val="333333"/>
          <w:kern w:val="0"/>
          <w:sz w:val="30"/>
          <w:szCs w:val="30"/>
        </w:rPr>
        <w:t>2</w:t>
      </w:r>
      <w:r w:rsidRPr="00DE4C7E">
        <w:rPr>
          <w:rFonts w:ascii="Verdana" w:eastAsia="宋体" w:hAnsi="Verdana" w:cs="宋体"/>
          <w:color w:val="333333"/>
          <w:kern w:val="0"/>
          <w:sz w:val="30"/>
          <w:szCs w:val="30"/>
        </w:rPr>
        <w:t>个工作日内将评标报告送采购人。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采购人自行组织招标的，应当在评标结束后</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个工作日内确定中标人。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采购人在收到评标报告</w:t>
      </w:r>
      <w:r w:rsidRPr="00DE4C7E">
        <w:rPr>
          <w:rFonts w:ascii="Verdana" w:eastAsia="宋体" w:hAnsi="Verdana" w:cs="宋体"/>
          <w:color w:val="333333"/>
          <w:kern w:val="0"/>
          <w:sz w:val="30"/>
          <w:szCs w:val="30"/>
        </w:rPr>
        <w:t>5</w:t>
      </w:r>
      <w:r w:rsidRPr="00DE4C7E">
        <w:rPr>
          <w:rFonts w:ascii="Verdana" w:eastAsia="宋体" w:hAnsi="Verdana" w:cs="宋体"/>
          <w:color w:val="333333"/>
          <w:kern w:val="0"/>
          <w:sz w:val="30"/>
          <w:szCs w:val="30"/>
        </w:rPr>
        <w:t>个工作日内未按评标报告推荐的中标候选人顺序确定中标人，又不能说明合法理由的，视同按评标报告推荐的顺序确定排名第一的中标候选人为中标人。</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第六十九条　采购人或者采购代理机构应当自中标人确定之日起</w:t>
      </w:r>
      <w:r w:rsidRPr="00DE4C7E">
        <w:rPr>
          <w:rFonts w:ascii="Verdana" w:eastAsia="宋体" w:hAnsi="Verdana" w:cs="宋体"/>
          <w:color w:val="333333"/>
          <w:kern w:val="0"/>
          <w:sz w:val="30"/>
          <w:szCs w:val="30"/>
        </w:rPr>
        <w:t>2</w:t>
      </w:r>
      <w:r w:rsidRPr="00DE4C7E">
        <w:rPr>
          <w:rFonts w:ascii="Verdana" w:eastAsia="宋体" w:hAnsi="Verdana" w:cs="宋体"/>
          <w:color w:val="333333"/>
          <w:kern w:val="0"/>
          <w:sz w:val="30"/>
          <w:szCs w:val="30"/>
        </w:rPr>
        <w:t>个工作日内，在省级以上财政部门指定的媒体上公告中标结果，招标文件应当随中标结果同时公告。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中标结果公告内容应当包括采购人及其委托的采购代理机构的名称、地址、联系方式，项目名称和项目编号，中标人名称、地址和中标金额，主要中标标的的名称、规格型号、数量、单价、服务要求，中标公告期限以及评审专家名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中标公告期限为</w:t>
      </w:r>
      <w:r w:rsidRPr="00DE4C7E">
        <w:rPr>
          <w:rFonts w:ascii="Verdana" w:eastAsia="宋体" w:hAnsi="Verdana" w:cs="宋体"/>
          <w:color w:val="333333"/>
          <w:kern w:val="0"/>
          <w:sz w:val="30"/>
          <w:szCs w:val="30"/>
        </w:rPr>
        <w:t>1</w:t>
      </w:r>
      <w:r w:rsidRPr="00DE4C7E">
        <w:rPr>
          <w:rFonts w:ascii="Verdana" w:eastAsia="宋体" w:hAnsi="Verdana" w:cs="宋体"/>
          <w:color w:val="333333"/>
          <w:kern w:val="0"/>
          <w:sz w:val="30"/>
          <w:szCs w:val="30"/>
        </w:rPr>
        <w:t>个工作日。</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邀请招标采购人采用书面推荐方式产生符合资格条件的潜在投标人的，还应当将所有被推荐供应商名单和推荐理由随中标结果同时公告。</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在公告中标结果的同时，采购人或者采购代理机构应当向中标人发出中标通知书；对未通过资格审查的投标人，应当告知其未通过的原因；采用综合评分法评审的，还应当告知未中标人本人的评审得分与排序。</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第七十条　中标通知书发出后，采购人不得违法改变中标结果，中标人无正当理由不得放弃中标。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第七十一条　采购人应当自中标通知书发出之日起</w:t>
      </w:r>
      <w:r w:rsidRPr="00DE4C7E">
        <w:rPr>
          <w:rFonts w:ascii="Verdana" w:eastAsia="宋体" w:hAnsi="Verdana" w:cs="宋体"/>
          <w:color w:val="333333"/>
          <w:kern w:val="0"/>
          <w:sz w:val="30"/>
          <w:szCs w:val="30"/>
        </w:rPr>
        <w:t>30</w:t>
      </w:r>
      <w:r w:rsidRPr="00DE4C7E">
        <w:rPr>
          <w:rFonts w:ascii="Verdana" w:eastAsia="宋体" w:hAnsi="Verdana" w:cs="宋体"/>
          <w:color w:val="333333"/>
          <w:kern w:val="0"/>
          <w:sz w:val="30"/>
          <w:szCs w:val="30"/>
        </w:rPr>
        <w:t>日内，按照招标文件和中标人投标文件的规定，与中标人签订书面合同。所签订的合同不得对招标文件确定的事项和中标人投标文件作实质性修改。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采购人不得向中标人提出任何不合理的要求作为签订合同的条件。</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第七十二条　政府采购合同应当包括采购人与中标人的名称和住所、标的、数量、质量、价款或者报酬、履行期限及地点和方式、验收要求、违约责任、解决争议的方法等内容。</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第七十三条　采购人与中标人应当根据合同的约定依法履行合同义务。</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政府采购合同的履行、违约责任和解决争议的方法等适用《中华人民共和国合同法》。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第七十四条　采购人应当及时对采购项目进行验收。采购人可以邀请参加本项目的其他投标人或者第三方机构参与验收。参与验收的投标人或者第三方机构的意见作为验收书的参考资料一并存档。</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第七十五条　采购人应当加强对中标人的履约管理，并按照采购合同约定，及时向中标人支付采购资金。对于中标人违反采购合同约定的行为，采购人应当及时处理，依法追究其违约责任。</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第七十六条　采购人、采购代理机构应当建立真实完整的招标采购档案，妥善保存每项采购活动的采购文件。</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第六章　法律责任</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第七十七条　采购人有下列情形之一的，由财政部门责令限期改正；情节严重的，给予警告，对直接负责的主管人员和其他直接责任人员由其行政主管部门或者有关机关依法给予处分，并予以通报；涉嫌犯罪的，移送司法机关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（一）未按照本办法的规定编制采购需求的；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（二）违反本办法第六条第二款规定的；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（三）未在规定时间内确定中标人的；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（四）向中标人提出不合理要求作为签订合同条件的。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第七十八条　采购人、采购代理机构有下列情形之一的，由财政部门责令限期改正，情节严重的，给予警告，对直接负责的主管人员和其他直接责任人员，由其行政主管部门或者有关机</w:t>
      </w:r>
      <w:r w:rsidRPr="00DE4C7E">
        <w:rPr>
          <w:rFonts w:ascii="Verdana" w:eastAsia="宋体" w:hAnsi="Verdana" w:cs="宋体"/>
          <w:color w:val="333333"/>
          <w:kern w:val="0"/>
          <w:sz w:val="30"/>
          <w:szCs w:val="30"/>
        </w:rPr>
        <w:lastRenderedPageBreak/>
        <w:t>关给予处分，并予通报；采购代理机构有违法所得的，没收违法所得，并可以处以不超过违法所得</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倍、最高不超过</w:t>
      </w:r>
      <w:r w:rsidRPr="00DE4C7E">
        <w:rPr>
          <w:rFonts w:ascii="Verdana" w:eastAsia="宋体" w:hAnsi="Verdana" w:cs="宋体"/>
          <w:color w:val="333333"/>
          <w:kern w:val="0"/>
          <w:sz w:val="30"/>
          <w:szCs w:val="30"/>
        </w:rPr>
        <w:t>3</w:t>
      </w:r>
      <w:r w:rsidRPr="00DE4C7E">
        <w:rPr>
          <w:rFonts w:ascii="Verdana" w:eastAsia="宋体" w:hAnsi="Verdana" w:cs="宋体"/>
          <w:color w:val="333333"/>
          <w:kern w:val="0"/>
          <w:sz w:val="30"/>
          <w:szCs w:val="30"/>
        </w:rPr>
        <w:t>万元的罚款，没有违法所得的，可以处以</w:t>
      </w:r>
      <w:r w:rsidRPr="00DE4C7E">
        <w:rPr>
          <w:rFonts w:ascii="Verdana" w:eastAsia="宋体" w:hAnsi="Verdana" w:cs="宋体"/>
          <w:color w:val="333333"/>
          <w:kern w:val="0"/>
          <w:sz w:val="30"/>
          <w:szCs w:val="30"/>
        </w:rPr>
        <w:t>1</w:t>
      </w:r>
      <w:r w:rsidRPr="00DE4C7E">
        <w:rPr>
          <w:rFonts w:ascii="Verdana" w:eastAsia="宋体" w:hAnsi="Verdana" w:cs="宋体"/>
          <w:color w:val="333333"/>
          <w:kern w:val="0"/>
          <w:sz w:val="30"/>
          <w:szCs w:val="30"/>
        </w:rPr>
        <w:t>万元以下的罚款：</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（一）违反本办法第八条第二款规定的；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（二）设定最低限价的；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（三）未按照规定进行资格预审或者资格审查的；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（四）违反本办法规定确定招标文件售价的；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（五）未按规定对开标、评标活动进行全程录音录像的；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（六）擅自终止招标活动的；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（七）未按照规定进行开标和组织评标的；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（八）未按照规定退还投标保证金的；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（九）违反本办法规定进行重新评审或者重新组建评标委员会进行评标的；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（十）开标前泄露已获取招标文件的潜在投标人的名称、数量或者其他可能影响公平竞争的有关招标投标情况的；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（十一）未妥善保存采购文件的；</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（十二）其他违反本办法规定的情形。</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第七十九条　有本办法第七十七条、第七十八条规定的违法行为之一，经改正后仍然影响或者可能影响中标结果的，依照政府采购法实施条例第七十一条规定处理。</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第八十条　政府采购当事人违反本办法规定，给他人造成损失的，依法承担民事责任。</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第八十一条　评标委员会成员有本办法第六十二条所列行为之一的，由财政部门责令限期改正；情节严重的，给予警告，并对其不良行为予以记录。</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第八十二条　财政部门应当依法履行政府采购监督管理职责。财政部门及其工作人员在履行监督管理职责中存在懒政怠政、滥用职权、玩忽职守、徇私舞弊等违法违纪行为的，依照政府采购法、《中华人民共和国公务员法》、《中华人民共和国行政监察法》、政府采购法实施条例等国家有关规定追究相应责任；涉嫌犯罪的，移送司法机关处理。</w:t>
      </w:r>
    </w:p>
    <w:p w:rsidR="00DE4C7E" w:rsidRPr="00DE4C7E" w:rsidRDefault="00DE4C7E" w:rsidP="00DE4C7E">
      <w:pPr>
        <w:widowControl/>
        <w:shd w:val="clear" w:color="auto" w:fill="FFFFFF"/>
        <w:spacing w:before="100" w:beforeAutospacing="1" w:after="75"/>
        <w:ind w:firstLine="480"/>
        <w:jc w:val="center"/>
        <w:rPr>
          <w:rFonts w:ascii="Verdana" w:eastAsia="宋体" w:hAnsi="Verdana" w:cs="宋体"/>
          <w:color w:val="333333"/>
          <w:kern w:val="0"/>
          <w:sz w:val="30"/>
          <w:szCs w:val="30"/>
        </w:rPr>
      </w:pPr>
      <w:r w:rsidRPr="00DE4C7E">
        <w:rPr>
          <w:rFonts w:ascii="Verdana" w:eastAsia="宋体" w:hAnsi="Verdana" w:cs="宋体"/>
          <w:b/>
          <w:bCs/>
          <w:color w:val="333333"/>
          <w:kern w:val="0"/>
          <w:sz w:val="30"/>
          <w:szCs w:val="30"/>
        </w:rPr>
        <w:t>第七章　附　则</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第八十三条　政府采购货物服务电子招标投标、政府采购货物中的进口机电产品招标投标有关特殊事宜，由财政部另行规定。</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lastRenderedPageBreak/>
        <w:t xml:space="preserve">　　第八十四条　本办法所称主管预算单位是指负有编制部门预算职责，向本级财政部门申报预算的国家机关、事业单位和团体组织。</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第八十五条　本办法规定按日计算期间的，开始当天不计入，从次日开始计算。期限的最后一日是国家法定节假日的，顺延到节假日后的次日为期限的最后一日。</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第八十六条</w:t>
      </w:r>
      <w:r w:rsidRPr="00DE4C7E">
        <w:rPr>
          <w:rFonts w:ascii="Verdana" w:eastAsia="宋体" w:hAnsi="Verdana" w:cs="宋体"/>
          <w:color w:val="333333"/>
          <w:kern w:val="0"/>
          <w:sz w:val="30"/>
          <w:szCs w:val="30"/>
        </w:rPr>
        <w:t xml:space="preserve"> </w:t>
      </w:r>
      <w:r w:rsidRPr="00DE4C7E">
        <w:rPr>
          <w:rFonts w:ascii="Verdana" w:eastAsia="宋体" w:hAnsi="Verdana" w:cs="宋体"/>
          <w:color w:val="333333"/>
          <w:kern w:val="0"/>
          <w:sz w:val="30"/>
          <w:szCs w:val="30"/>
        </w:rPr>
        <w:t>本办法所称的</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以上</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以下</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内</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以内</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，包括本数；所称的</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不足</w:t>
      </w:r>
      <w:r w:rsidRPr="00DE4C7E">
        <w:rPr>
          <w:rFonts w:ascii="Verdana" w:eastAsia="宋体" w:hAnsi="Verdana" w:cs="宋体"/>
          <w:color w:val="333333"/>
          <w:kern w:val="0"/>
          <w:sz w:val="30"/>
          <w:szCs w:val="30"/>
        </w:rPr>
        <w:t>”</w:t>
      </w:r>
      <w:r w:rsidRPr="00DE4C7E">
        <w:rPr>
          <w:rFonts w:ascii="Verdana" w:eastAsia="宋体" w:hAnsi="Verdana" w:cs="宋体"/>
          <w:color w:val="333333"/>
          <w:kern w:val="0"/>
          <w:sz w:val="30"/>
          <w:szCs w:val="30"/>
        </w:rPr>
        <w:t>，不包括本数。</w:t>
      </w:r>
    </w:p>
    <w:p w:rsidR="00DE4C7E" w:rsidRPr="00DE4C7E" w:rsidRDefault="00DE4C7E" w:rsidP="00DE4C7E">
      <w:pPr>
        <w:widowControl/>
        <w:shd w:val="clear" w:color="auto" w:fill="FFFFFF"/>
        <w:spacing w:before="100" w:beforeAutospacing="1" w:after="75"/>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第八十七条　各省、自治区、直辖市财政部门可以根据本办法制定具体实施办法。</w:t>
      </w:r>
    </w:p>
    <w:p w:rsidR="00DE4C7E" w:rsidRPr="00DE4C7E" w:rsidRDefault="00DE4C7E" w:rsidP="00DE4C7E">
      <w:pPr>
        <w:widowControl/>
        <w:shd w:val="clear" w:color="auto" w:fill="FFFFFF"/>
        <w:spacing w:before="100" w:beforeAutospacing="1"/>
        <w:ind w:firstLine="480"/>
        <w:jc w:val="left"/>
        <w:rPr>
          <w:rFonts w:ascii="Verdana" w:eastAsia="宋体" w:hAnsi="Verdana" w:cs="宋体"/>
          <w:color w:val="333333"/>
          <w:kern w:val="0"/>
          <w:sz w:val="30"/>
          <w:szCs w:val="30"/>
        </w:rPr>
      </w:pPr>
      <w:r w:rsidRPr="00DE4C7E">
        <w:rPr>
          <w:rFonts w:ascii="Verdana" w:eastAsia="宋体" w:hAnsi="Verdana" w:cs="宋体"/>
          <w:color w:val="333333"/>
          <w:kern w:val="0"/>
          <w:sz w:val="30"/>
          <w:szCs w:val="30"/>
        </w:rPr>
        <w:t xml:space="preserve">　　第八十八条　本办法自</w:t>
      </w:r>
      <w:r w:rsidRPr="00DE4C7E">
        <w:rPr>
          <w:rFonts w:ascii="Verdana" w:eastAsia="宋体" w:hAnsi="Verdana" w:cs="宋体"/>
          <w:color w:val="333333"/>
          <w:kern w:val="0"/>
          <w:sz w:val="30"/>
          <w:szCs w:val="30"/>
        </w:rPr>
        <w:t>2017</w:t>
      </w:r>
      <w:r w:rsidRPr="00DE4C7E">
        <w:rPr>
          <w:rFonts w:ascii="Verdana" w:eastAsia="宋体" w:hAnsi="Verdana" w:cs="宋体"/>
          <w:color w:val="333333"/>
          <w:kern w:val="0"/>
          <w:sz w:val="30"/>
          <w:szCs w:val="30"/>
        </w:rPr>
        <w:t>年</w:t>
      </w:r>
      <w:r w:rsidRPr="00DE4C7E">
        <w:rPr>
          <w:rFonts w:ascii="Verdana" w:eastAsia="宋体" w:hAnsi="Verdana" w:cs="宋体"/>
          <w:color w:val="333333"/>
          <w:kern w:val="0"/>
          <w:sz w:val="30"/>
          <w:szCs w:val="30"/>
        </w:rPr>
        <w:t>10</w:t>
      </w:r>
      <w:r w:rsidRPr="00DE4C7E">
        <w:rPr>
          <w:rFonts w:ascii="Verdana" w:eastAsia="宋体" w:hAnsi="Verdana" w:cs="宋体"/>
          <w:color w:val="333333"/>
          <w:kern w:val="0"/>
          <w:sz w:val="30"/>
          <w:szCs w:val="30"/>
        </w:rPr>
        <w:t>月</w:t>
      </w:r>
      <w:r w:rsidRPr="00DE4C7E">
        <w:rPr>
          <w:rFonts w:ascii="Verdana" w:eastAsia="宋体" w:hAnsi="Verdana" w:cs="宋体"/>
          <w:color w:val="333333"/>
          <w:kern w:val="0"/>
          <w:sz w:val="30"/>
          <w:szCs w:val="30"/>
        </w:rPr>
        <w:t>1</w:t>
      </w:r>
      <w:r w:rsidRPr="00DE4C7E">
        <w:rPr>
          <w:rFonts w:ascii="Verdana" w:eastAsia="宋体" w:hAnsi="Verdana" w:cs="宋体"/>
          <w:color w:val="333333"/>
          <w:kern w:val="0"/>
          <w:sz w:val="30"/>
          <w:szCs w:val="30"/>
        </w:rPr>
        <w:t>日起施行。财政部</w:t>
      </w:r>
      <w:r w:rsidRPr="00DE4C7E">
        <w:rPr>
          <w:rFonts w:ascii="Verdana" w:eastAsia="宋体" w:hAnsi="Verdana" w:cs="宋体"/>
          <w:color w:val="333333"/>
          <w:kern w:val="0"/>
          <w:sz w:val="30"/>
          <w:szCs w:val="30"/>
        </w:rPr>
        <w:t>2004</w:t>
      </w:r>
      <w:r w:rsidRPr="00DE4C7E">
        <w:rPr>
          <w:rFonts w:ascii="Verdana" w:eastAsia="宋体" w:hAnsi="Verdana" w:cs="宋体"/>
          <w:color w:val="333333"/>
          <w:kern w:val="0"/>
          <w:sz w:val="30"/>
          <w:szCs w:val="30"/>
        </w:rPr>
        <w:t>年</w:t>
      </w:r>
      <w:r w:rsidRPr="00DE4C7E">
        <w:rPr>
          <w:rFonts w:ascii="Verdana" w:eastAsia="宋体" w:hAnsi="Verdana" w:cs="宋体"/>
          <w:color w:val="333333"/>
          <w:kern w:val="0"/>
          <w:sz w:val="30"/>
          <w:szCs w:val="30"/>
        </w:rPr>
        <w:t>8</w:t>
      </w:r>
      <w:r w:rsidRPr="00DE4C7E">
        <w:rPr>
          <w:rFonts w:ascii="Verdana" w:eastAsia="宋体" w:hAnsi="Verdana" w:cs="宋体"/>
          <w:color w:val="333333"/>
          <w:kern w:val="0"/>
          <w:sz w:val="30"/>
          <w:szCs w:val="30"/>
        </w:rPr>
        <w:t>月</w:t>
      </w:r>
      <w:r w:rsidRPr="00DE4C7E">
        <w:rPr>
          <w:rFonts w:ascii="Verdana" w:eastAsia="宋体" w:hAnsi="Verdana" w:cs="宋体"/>
          <w:color w:val="333333"/>
          <w:kern w:val="0"/>
          <w:sz w:val="30"/>
          <w:szCs w:val="30"/>
        </w:rPr>
        <w:t>11</w:t>
      </w:r>
      <w:r w:rsidRPr="00DE4C7E">
        <w:rPr>
          <w:rFonts w:ascii="Verdana" w:eastAsia="宋体" w:hAnsi="Verdana" w:cs="宋体"/>
          <w:color w:val="333333"/>
          <w:kern w:val="0"/>
          <w:sz w:val="30"/>
          <w:szCs w:val="30"/>
        </w:rPr>
        <w:t>日发布的《政府采购货物和服务招标投标管理办法》（财政部令第</w:t>
      </w:r>
      <w:r w:rsidRPr="00DE4C7E">
        <w:rPr>
          <w:rFonts w:ascii="Verdana" w:eastAsia="宋体" w:hAnsi="Verdana" w:cs="宋体"/>
          <w:color w:val="333333"/>
          <w:kern w:val="0"/>
          <w:sz w:val="30"/>
          <w:szCs w:val="30"/>
        </w:rPr>
        <w:t>18</w:t>
      </w:r>
      <w:r w:rsidRPr="00DE4C7E">
        <w:rPr>
          <w:rFonts w:ascii="Verdana" w:eastAsia="宋体" w:hAnsi="Verdana" w:cs="宋体"/>
          <w:color w:val="333333"/>
          <w:kern w:val="0"/>
          <w:sz w:val="30"/>
          <w:szCs w:val="30"/>
        </w:rPr>
        <w:t>号）同时废止。</w:t>
      </w:r>
    </w:p>
    <w:p w:rsidR="001C6D6B" w:rsidRPr="00DE4C7E" w:rsidRDefault="001C6D6B">
      <w:pPr>
        <w:rPr>
          <w:sz w:val="30"/>
          <w:szCs w:val="30"/>
        </w:rPr>
      </w:pPr>
    </w:p>
    <w:sectPr w:rsidR="001C6D6B" w:rsidRPr="00DE4C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D6B" w:rsidRDefault="001C6D6B" w:rsidP="00DE4C7E">
      <w:r>
        <w:separator/>
      </w:r>
    </w:p>
  </w:endnote>
  <w:endnote w:type="continuationSeparator" w:id="1">
    <w:p w:rsidR="001C6D6B" w:rsidRDefault="001C6D6B" w:rsidP="00DE4C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D6B" w:rsidRDefault="001C6D6B" w:rsidP="00DE4C7E">
      <w:r>
        <w:separator/>
      </w:r>
    </w:p>
  </w:footnote>
  <w:footnote w:type="continuationSeparator" w:id="1">
    <w:p w:rsidR="001C6D6B" w:rsidRDefault="001C6D6B" w:rsidP="00DE4C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4C7E"/>
    <w:rsid w:val="001C6D6B"/>
    <w:rsid w:val="00DE4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4C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4C7E"/>
    <w:rPr>
      <w:sz w:val="18"/>
      <w:szCs w:val="18"/>
    </w:rPr>
  </w:style>
  <w:style w:type="paragraph" w:styleId="a4">
    <w:name w:val="footer"/>
    <w:basedOn w:val="a"/>
    <w:link w:val="Char0"/>
    <w:uiPriority w:val="99"/>
    <w:semiHidden/>
    <w:unhideWhenUsed/>
    <w:rsid w:val="00DE4C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4C7E"/>
    <w:rPr>
      <w:sz w:val="18"/>
      <w:szCs w:val="18"/>
    </w:rPr>
  </w:style>
  <w:style w:type="character" w:styleId="a5">
    <w:name w:val="Strong"/>
    <w:basedOn w:val="a0"/>
    <w:uiPriority w:val="22"/>
    <w:qFormat/>
    <w:rsid w:val="00DE4C7E"/>
    <w:rPr>
      <w:b/>
      <w:bCs/>
    </w:rPr>
  </w:style>
</w:styles>
</file>

<file path=word/webSettings.xml><?xml version="1.0" encoding="utf-8"?>
<w:webSettings xmlns:r="http://schemas.openxmlformats.org/officeDocument/2006/relationships" xmlns:w="http://schemas.openxmlformats.org/wordprocessingml/2006/main">
  <w:divs>
    <w:div w:id="1612397867">
      <w:bodyDiv w:val="1"/>
      <w:marLeft w:val="0"/>
      <w:marRight w:val="0"/>
      <w:marTop w:val="0"/>
      <w:marBottom w:val="0"/>
      <w:divBdr>
        <w:top w:val="none" w:sz="0" w:space="0" w:color="auto"/>
        <w:left w:val="none" w:sz="0" w:space="0" w:color="auto"/>
        <w:bottom w:val="none" w:sz="0" w:space="0" w:color="auto"/>
        <w:right w:val="none" w:sz="0" w:space="0" w:color="auto"/>
      </w:divBdr>
      <w:divsChild>
        <w:div w:id="942146556">
          <w:marLeft w:val="0"/>
          <w:marRight w:val="0"/>
          <w:marTop w:val="375"/>
          <w:marBottom w:val="100"/>
          <w:divBdr>
            <w:top w:val="none" w:sz="0" w:space="0" w:color="auto"/>
            <w:left w:val="none" w:sz="0" w:space="0" w:color="auto"/>
            <w:bottom w:val="none" w:sz="0" w:space="0" w:color="auto"/>
            <w:right w:val="none" w:sz="0" w:space="0" w:color="auto"/>
          </w:divBdr>
          <w:divsChild>
            <w:div w:id="1777095554">
              <w:marLeft w:val="0"/>
              <w:marRight w:val="0"/>
              <w:marTop w:val="150"/>
              <w:marBottom w:val="150"/>
              <w:divBdr>
                <w:top w:val="none" w:sz="0" w:space="0" w:color="auto"/>
                <w:left w:val="none" w:sz="0" w:space="0" w:color="auto"/>
                <w:bottom w:val="none" w:sz="0" w:space="0" w:color="auto"/>
                <w:right w:val="none" w:sz="0" w:space="0" w:color="auto"/>
              </w:divBdr>
              <w:divsChild>
                <w:div w:id="1370302770">
                  <w:marLeft w:val="0"/>
                  <w:marRight w:val="0"/>
                  <w:marTop w:val="0"/>
                  <w:marBottom w:val="0"/>
                  <w:divBdr>
                    <w:top w:val="none" w:sz="0" w:space="0" w:color="auto"/>
                    <w:left w:val="none" w:sz="0" w:space="0" w:color="auto"/>
                    <w:bottom w:val="none" w:sz="0" w:space="0" w:color="auto"/>
                    <w:right w:val="none" w:sz="0" w:space="0" w:color="auto"/>
                  </w:divBdr>
                  <w:divsChild>
                    <w:div w:id="1496804985">
                      <w:marLeft w:val="0"/>
                      <w:marRight w:val="0"/>
                      <w:marTop w:val="0"/>
                      <w:marBottom w:val="0"/>
                      <w:divBdr>
                        <w:top w:val="none" w:sz="0" w:space="0" w:color="auto"/>
                        <w:left w:val="none" w:sz="0" w:space="0" w:color="auto"/>
                        <w:bottom w:val="none" w:sz="0" w:space="0" w:color="auto"/>
                        <w:right w:val="none" w:sz="0" w:space="0" w:color="auto"/>
                      </w:divBdr>
                      <w:divsChild>
                        <w:div w:id="120000939">
                          <w:marLeft w:val="0"/>
                          <w:marRight w:val="0"/>
                          <w:marTop w:val="100"/>
                          <w:marBottom w:val="150"/>
                          <w:divBdr>
                            <w:top w:val="single" w:sz="6" w:space="0" w:color="CCCCCC"/>
                            <w:left w:val="single" w:sz="6" w:space="0" w:color="CCCCCC"/>
                            <w:bottom w:val="single" w:sz="6" w:space="0" w:color="CCCCCC"/>
                            <w:right w:val="single" w:sz="6" w:space="0" w:color="CCCCCC"/>
                          </w:divBdr>
                          <w:divsChild>
                            <w:div w:id="1239441935">
                              <w:marLeft w:val="0"/>
                              <w:marRight w:val="0"/>
                              <w:marTop w:val="0"/>
                              <w:marBottom w:val="0"/>
                              <w:divBdr>
                                <w:top w:val="none" w:sz="0" w:space="0" w:color="auto"/>
                                <w:left w:val="none" w:sz="0" w:space="0" w:color="auto"/>
                                <w:bottom w:val="none" w:sz="0" w:space="0" w:color="auto"/>
                                <w:right w:val="none" w:sz="0" w:space="0" w:color="auto"/>
                              </w:divBdr>
                              <w:divsChild>
                                <w:div w:id="732970661">
                                  <w:marLeft w:val="0"/>
                                  <w:marRight w:val="0"/>
                                  <w:marTop w:val="150"/>
                                  <w:marBottom w:val="150"/>
                                  <w:divBdr>
                                    <w:top w:val="none" w:sz="0" w:space="0" w:color="auto"/>
                                    <w:left w:val="none" w:sz="0" w:space="0" w:color="auto"/>
                                    <w:bottom w:val="single" w:sz="6" w:space="0" w:color="CCCCCC"/>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2142</Words>
  <Characters>12216</Characters>
  <Application>Microsoft Office Word</Application>
  <DocSecurity>0</DocSecurity>
  <Lines>101</Lines>
  <Paragraphs>28</Paragraphs>
  <ScaleCrop>false</ScaleCrop>
  <Company/>
  <LinksUpToDate>false</LinksUpToDate>
  <CharactersWithSpaces>14330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2017-10-09T03:24:00Z</dcterms:created>
  <dcterms:modified xsi:type="dcterms:W3CDTF">2017-10-09T03:26:00Z</dcterms:modified>
</cp:coreProperties>
</file>