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凤阳县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年第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一季度</w:t>
      </w:r>
      <w:r>
        <w:rPr>
          <w:rFonts w:hint="eastAsia" w:ascii="方正小标宋简体" w:hAnsi="宋体" w:eastAsia="方正小标宋简体"/>
          <w:sz w:val="44"/>
          <w:szCs w:val="44"/>
        </w:rPr>
        <w:t>建设工程标后履约检查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结果一览表</w:t>
      </w:r>
    </w:p>
    <w:tbl>
      <w:tblPr>
        <w:tblStyle w:val="5"/>
        <w:tblW w:w="147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918"/>
        <w:gridCol w:w="923"/>
        <w:gridCol w:w="1200"/>
        <w:gridCol w:w="2203"/>
        <w:gridCol w:w="1063"/>
        <w:gridCol w:w="500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490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项目名称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中标金额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建设单位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施工单位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监理单位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存在问题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凤阳经济开发区污水处理厂二期工程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16534.281816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凤阳明中都水务集团有限公司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中铁市政环境建设有限公司（牵头人）、安徽省通源环境科技股份有限公司（成员）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济南市建设监理有限公司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无（尚未开工）。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凤阳县城乡供水提标改造项目-凤阳经开区水厂扩建工程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12399.47257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凤阳明中都水务集团有限公司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天津市华水自来水建设有限公司、浙江环宇建设集团有限公司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无锡建设监理咨询有限公司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1、建设单位未在“滁州市标后监管平台”按规定填报、上传有关内容；2、关键岗位人员未纳入平台系统考勤。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凤阳县武店镇第三污水处理厂建设项目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2148.231889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凤阳县武店镇人民政府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安徽东江鸿业建设工程有限公司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安徽智祥工程管理有限公司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1、建设单位未在“滁州市标后监管平台”按规定填报、上传有关内容；2、关键岗位人员未纳入平台系统考勤；3、未见项目经理、总监定期召开例会资料；4、施工、监理日志填写不规范、无负责人签字。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凤阳经济开发区污水处理厂项目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11623.352832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凤阳明中都水务集团有限公司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安徽省通源环境科技股份有限公司（牵头人）、北方工程设计研究院有限公司（成员）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河南恒基时代建设管理有限公司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1、变更总监手续未向公管局报备；2、专监和监理员不在岗，关键岗位人员未纳入平台系统考勤；3、建设单位未在“滁州市标后监管平台”按规定填报、上传有关内容。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凤阳县殷涧镇老青山西北侧废弃矿山生态修复项目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3225.83851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凤阳县自然和规划局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河北水文工程地质勘察院有限责任公司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重庆亚太工程建设监理有限公司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施工、监理关键岗位人员均不在岗，关键岗位人员未纳入平台系统考勤；2、未见施工监理例会资料；3、施工日志、监理日志存在漏记、无项目负责人或总监签字等不规范情形；4、建设单位未在“滁州市标后监管平台”按规定填报、上传有关内容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1、限期整改；2、依规纳入信用管理。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凤阳县“四化同步”补短板项目-城市道路改造一期（独山路东侧路网一期）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3513.05186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凤阳县金中都生态园林建设有限公司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宇坤建设集团有限公司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凤阳县中都城建勘察设计院有限公司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技术负责人请假手续不规范，关键岗位人员未纳入平台系统考勤；2、建设单位未在“滁州市标后监管平台”按规定填报、上传有关内容；3、未见施工监理例会资料；4、施工日志、监理日志存在漏记、无项目负责人或总监签字等不规范情形；5、工程因土地、房屋征收问题而进度滞后，未及时公开履约变更信息；6、建设单位管理人员不在现场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凤阳县全域农村路网建设项目-凤凰大道（中都大道至洪武大道路段）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2448.55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凤阳明都石英产业投资有限公司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安徽华丰建筑装饰有限公司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凤阳县中都城建勘察设计院有限公司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施工、监理合同签订不规范，未明确发包人代表、总监；2、施工、监理关键岗位人员均不在岗，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关键岗位人员未纳入平台系统考勤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记录；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、未见施工监理例会资料；4、施工日志、监理日志存在漏记、无项目负责人或总监签字等不规范情形；5、工程因土地、房屋征收问题而进度滞后，未及时公开履约变更信息；6、建设单位未在“滁州市标后监管平台”按规定填报、上传有关内容；7、建设单位管理人员不在现场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1、限期整改；2、依规纳入信用管理。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2023-2026年凤阳县府城地区绿化养护项目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2379.333326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凤阳县园林管理所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浙江九合环境股份有限公司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无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1、建设单位未在“滁州市标后监管平台”按规定填报、上传有关内容；2、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施工单位关键岗位人员均不在岗，项目经理请假手续不规范，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关键岗位人员未纳入平台系统考勤；3、未见施工例会资料；4、施工日志存在漏记、无项目负责人签字等不规范情形。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1、限期整改；2、依规纳入信用管理。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滁州市凤阳明中都皇故城文化旅游区建设项目-明中都皇故城宫城环境整治工程（三期）项目（第一标段）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3328.566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凤阳明中都皇故城文化旅游开发有限公司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河南华磊古建集团有限公司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北京国文琰文物保护发展有限公司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无（项目开工备案手续正在逐级上报文物管理部门审批，项目尚未开工）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迎水寺九女坟公园二标段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3726.24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凤阳县矿投投资控股有限公司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华辉建工集团有限公司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安徽佳驰工程项目管理有限公司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1、工程因土地、房屋征收问题而尚未开工，处于停滞状态，未及时公开履约变更信息。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凤阳县红色旅游及民俗文化旅游基础设施提升项目-文化旅游体验中心项目（一标段）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2170.019513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凤阳县小溪河镇人民政府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安徽濠城建筑有限公司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安徽天润合创工程项目管理有限公司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1、项目部没有电脑、打印机等必要办公设备、制度未上墙，未见项目经理、总监组织例会资料和关键岗位人员考勤资料；2、建设单位未在“滁州市标后监管平台”按规定填报、上传有关内容；3、施工、监理关键岗位人员均不在场，关键岗位人员未纳入平台系统考勤；4、未见施工日志、监理日志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1、限期整改；2、依规纳入信用管理。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凤阳县城乡垃圾处理一体化建设项目-弃土场工程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6840.338151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凤阳县城市管理行政执法局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上田环境修复有限公司、安徽省通源环境节能股份有限公司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无锡建设监理咨询有限公司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1、建设单位未在“滁州市标后监管平台”按规定填报、上传有关内容；2、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项目经理、技术负责人</w:t>
            </w: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CN"/>
              </w:rPr>
              <w:t>不在岗，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关键岗位人员未纳入平台系统考勤；3、农民工工资未纳入监管。</w:t>
            </w:r>
            <w:bookmarkStart w:id="0" w:name="_GoBack"/>
            <w:bookmarkEnd w:id="0"/>
          </w:p>
        </w:tc>
        <w:tc>
          <w:tcPr>
            <w:tcW w:w="1924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1、限期整改；2、依规纳入信用管理。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凤阳县低效用地提升一期工程(春阳路)项目工程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8685.588889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凤阳县小岗产业发展投资有限公司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安徽鑫德隆建工有限公司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中建卓越建设管理有限公司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1、建设单位未在“滁州市标后监管平台”按规定填报、上传有关内容；2、关键岗位人员未纳入平台系统考勤；3、施工合同、施工日志、监理日志等材料填写不规范。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限期整改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99DE56-7C2B-4ACD-BC65-A369A46557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9F90235-8EE5-44C8-A2FA-9CEB3CB922B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3B33B8"/>
    <w:multiLevelType w:val="singleLevel"/>
    <w:tmpl w:val="6D3B33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OTVkZTRkZTUxMGEyMDAzZjRlMTY0NGJlMThjNWEifQ=="/>
  </w:docVars>
  <w:rsids>
    <w:rsidRoot w:val="6F866965"/>
    <w:rsid w:val="06ED768D"/>
    <w:rsid w:val="0A303379"/>
    <w:rsid w:val="18C632D8"/>
    <w:rsid w:val="269B59ED"/>
    <w:rsid w:val="356815AA"/>
    <w:rsid w:val="6F8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adjustRightInd/>
      <w:spacing w:line="240" w:lineRule="auto"/>
      <w:ind w:firstLine="420" w:firstLineChars="200"/>
      <w:textAlignment w:val="auto"/>
    </w:pPr>
    <w:rPr>
      <w:rFonts w:ascii="Calibri" w:hAnsi="Calibri"/>
      <w:kern w:val="2"/>
      <w:szCs w:val="22"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uiPriority w:val="99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2024-03-28T12:31:00Z</dcterms:created>
  <dc:creator>谢园园</dc:creator>
  <cp:lastModifiedBy>谢园园</cp:lastModifiedBy>
  <cp:lastPrinted>2024-03-28T12:59:00Z</cp:lastPrinted>
  <dcterms:modified xsi:type="dcterms:W3CDTF">2024-03-29T04:03:03Z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2CADB28337C64B6F96DAC05A838F23EB_11</vt:lpwstr>
  </property>
</Properties>
</file>