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hanging="42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首页</w:t>
      </w:r>
    </w:p>
    <w:p>
      <w:pPr>
        <w:pStyle w:val="3"/>
        <w:ind w:hanging="567"/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常用应用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项目信息</w:t>
      </w:r>
    </w:p>
    <w:p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打开项目信息模块，打开项目信息列表页面。如下图所示：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点击页面右上角的筛选按钮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5750" cy="234950"/>
            <wp:effectExtent l="0" t="0" r="6350" b="635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，可进行行业、类型进行筛选，如下图所示：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项目信息可在列表上方进行关键字搜索，项目详情信息可在屏幕上进行上下左右滑动，具体详情如下图所示：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1"/>
          <w:szCs w:val="21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矿产交易 </w:t>
      </w:r>
    </w:p>
    <w:p>
      <w:pPr>
        <w:numPr>
          <w:ilvl w:val="0"/>
          <w:numId w:val="3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矿产交易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矿产交易项目注册、出让公告、公告调整、出让结果公告、交易异常情况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3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5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项目注册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流程，点开展示与业务系统一致的页面，可输入项目编号、项目名称进行关键词搜索，展开对应详情。如下图所示：</w:t>
      </w:r>
    </w:p>
    <w:p>
      <w:pPr>
        <w:autoSpaceDE w:val="0"/>
        <w:ind w:left="480" w:leftChars="200" w:firstLine="0" w:firstLineChars="0"/>
        <w:jc w:val="both"/>
      </w:pP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36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7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监管信息</w:t>
      </w:r>
    </w:p>
    <w:p>
      <w:pPr>
        <w:numPr>
          <w:ilvl w:val="0"/>
          <w:numId w:val="4"/>
        </w:numPr>
        <w:autoSpaceDE w:val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打开监管信息模块，页面展示双随机</w:t>
      </w:r>
      <w:r>
        <w:rPr>
          <w:rFonts w:hint="eastAsia" w:ascii="思源宋体 CN ExtraLight" w:hAnsi="思源宋体 CN ExtraLight" w:cs="思源宋体 CN ExtraLight"/>
          <w:sz w:val="21"/>
          <w:szCs w:val="21"/>
          <w:lang w:val="en-US" w:eastAsia="zh-CN" w:bidi="ar"/>
        </w:rPr>
        <w:t>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公开、</w:t>
      </w:r>
      <w:bookmarkStart w:id="0" w:name="_GoBack"/>
      <w:bookmarkEnd w:id="0"/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行政处罚选项，如下图所示：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70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utoSpaceDE w:val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交易信息可在列表上方进行关键字搜索，公告详情可在屏幕上进行上下左右滑动，具体详情如下图所示：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271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72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4"/>
          <w:szCs w:val="24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今日开标</w:t>
      </w:r>
    </w:p>
    <w:p>
      <w:pPr>
        <w:numPr>
          <w:ilvl w:val="0"/>
          <w:numId w:val="5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打开今日开标模块，会显示当前日期及前后2天的开标项目信息，如下图所示：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500245"/>
            <wp:effectExtent l="0" t="0" r="9525" b="8255"/>
            <wp:docPr id="1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  <w:r>
        <w:drawing>
          <wp:inline distT="0" distB="0" distL="114300" distR="114300">
            <wp:extent cx="2339975" cy="4319905"/>
            <wp:effectExtent l="0" t="0" r="9525" b="10795"/>
            <wp:docPr id="10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0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点击右上角的日历图标，即可进行日期筛选，展开的日历页面左上角可进行年月日期筛选，如下图所示：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0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若当天有项目开标，即展示项目分包编号、开标时间及开标场地，如下图所示：</w:t>
      </w:r>
    </w:p>
    <w:p>
      <w:pPr>
        <w:ind w:left="480" w:leftChars="200"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10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代理征集</w:t>
      </w:r>
    </w:p>
    <w:p>
      <w:pPr>
        <w:numPr>
          <w:ilvl w:val="0"/>
          <w:numId w:val="6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打开代理征集信息模块，页面展示所有、编辑中、待审核、审核通过、审核不通过的项目列表，在屏幕上进行上下左右滑动。如下图所示：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4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4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项目列表页面展示抽取方式、交易平台筛选项，项目详情可在屏幕上进行上下左右滑动，具体详情如下图所示：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49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48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45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点击页面新建项目，进入填写项目信息。如下图所示：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2339975" cy="4319905"/>
            <wp:effectExtent l="0" t="0" r="9525" b="10795"/>
            <wp:docPr id="51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50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4"/>
          <w:szCs w:val="24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信用信息</w:t>
      </w:r>
    </w:p>
    <w:p>
      <w:pPr>
        <w:numPr>
          <w:ilvl w:val="0"/>
          <w:numId w:val="7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打开信用信息模块，页面展示中介机构服务质量信息、违法规则选项。如下图所示：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信用信息可在列表上方进行关键字搜索，公告详情可在屏幕上进行上下左右滑动，具体详情如下图所示：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8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4"/>
          <w:szCs w:val="24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代办事宜</w:t>
      </w:r>
    </w:p>
    <w:p>
      <w:pPr>
        <w:numPr>
          <w:ilvl w:val="0"/>
          <w:numId w:val="8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点击常用应用-待办事宜模块，打开待办事宜列表页面。如下图：</w:t>
      </w:r>
    </w:p>
    <w:p>
      <w:pPr>
        <w:ind w:firstLine="48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6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6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待办列表中显示所有待审核记录（有时候会有审核退回、编辑中的记录）；已处理列表中显示已经审核操作过的记录；已忽略列表中显示已忽略的记录。</w:t>
      </w:r>
    </w:p>
    <w:p>
      <w:pPr>
        <w:numPr>
          <w:ilvl w:val="0"/>
          <w:numId w:val="8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如果该待办记录app不支持审核，点击待办记录，会提示请至PC端处理。如下图：</w:t>
      </w:r>
    </w:p>
    <w:p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114300" distR="114300">
            <wp:extent cx="2339975" cy="4319905"/>
            <wp:effectExtent l="0" t="0" r="9525" b="10795"/>
            <wp:docPr id="5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numPr>
          <w:ilvl w:val="0"/>
          <w:numId w:val="8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点击app支持审核的待审核记录，可打开审核页面。如下图：</w:t>
      </w:r>
    </w:p>
    <w:p>
      <w:pPr>
        <w:ind w:left="480" w:leftChars="200" w:firstLine="0" w:firstLineChars="0"/>
        <w:rPr>
          <w:sz w:val="21"/>
          <w:szCs w:val="21"/>
        </w:rPr>
      </w:pPr>
    </w:p>
    <w:p>
      <w:pPr>
        <w:ind w:firstLine="48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6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6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点击待审核页面上方的同意、不同意按钮，跳转到审批页面，可进行审核操作。如下图：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7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6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1"/>
          <w:szCs w:val="21"/>
        </w:rPr>
        <w:t>点击不同意，应退回到提交人或上一步操作人员处；点击同意，审核通过，流转到下一步或审核通过。具体流程运转与PC端一致，操作后，PC端审核状态也会对应改变。</w:t>
      </w:r>
    </w:p>
    <w:p>
      <w:pPr>
        <w:pStyle w:val="4"/>
        <w:rPr>
          <w:sz w:val="24"/>
          <w:szCs w:val="24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交易信息</w:t>
      </w:r>
    </w:p>
    <w:p>
      <w:pPr>
        <w:numPr>
          <w:ilvl w:val="0"/>
          <w:numId w:val="9"/>
        </w:numPr>
        <w:jc w:val="center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打开交易信息模块，页面展示交易类型、交易地点筛选项，如下图所示：</w:t>
      </w:r>
      <w:r>
        <w:drawing>
          <wp:inline distT="0" distB="0" distL="114300" distR="114300">
            <wp:extent cx="2339975" cy="4319905"/>
            <wp:effectExtent l="0" t="0" r="9525" b="10795"/>
            <wp:docPr id="1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7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4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页面右上角的筛选按钮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7175" cy="276225"/>
            <wp:effectExtent l="0" t="0" r="9525" b="3175"/>
            <wp:docPr id="9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，点击可进行信息类型、发布时间、收藏进行筛选，如下图所示：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交易信息可在列表上方进行关键字搜索，公告详情可在屏幕上进行上下左右滑动，具体详情如下图所示：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9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招标计划</w:t>
      </w:r>
    </w:p>
    <w:p>
      <w:pPr>
        <w:numPr>
          <w:ilvl w:val="0"/>
          <w:numId w:val="10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打开招标计划模块，页面展示招标计划列表。如下图所示：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7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75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点击页面右上角的筛选按钮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5750" cy="234950"/>
            <wp:effectExtent l="0" t="0" r="635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，可进行审核状态、辖区进行筛选。如下图所示：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76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项目信息可在列表上方进行关键字搜索，项目详情信息可在屏幕上进行上下左右滑动，具体详情如下图所示：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77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78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点击新增招标计划按钮，打开新增招标计划页面，可对新增计划信息进行修改保存或者提交信息。如下图所示：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2419350" cy="4319905"/>
            <wp:effectExtent l="0" t="0" r="6350" b="10795"/>
            <wp:docPr id="8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1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智能客服</w:t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打开智能客服模块，首先可先输入需要咨询的问题，如下图所示：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4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若不是你想要的答案，可以转人工再次进行咨询，转人工之后需要进行系统平台选择，随后排队进行等待问题处理。如下图所示：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5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6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7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可点击留言按钮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309245" cy="430530"/>
            <wp:effectExtent l="0" t="0" r="8255" b="1270"/>
            <wp:docPr id="10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5"/>
                    <pic:cNvPicPr>
                      <a:picLocks noChangeAspect="1"/>
                    </pic:cNvPicPr>
                  </pic:nvPicPr>
                  <pic:blipFill>
                    <a:blip r:embed="rId71"/>
                    <a:srcRect l="22698" t="2339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进行问题咨询，如下图所示：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土地交易</w:t>
      </w:r>
    </w:p>
    <w:p>
      <w:pPr>
        <w:numPr>
          <w:ilvl w:val="0"/>
          <w:numId w:val="12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土地交易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土地交易项目注册、出让公告、公告调整、出让结果公告、合同信息公开、交易异常情况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>
      <w:pPr>
        <w:autoSpaceDE w:val="0"/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0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3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autoSpaceDE w:val="0"/>
        <w:ind w:firstLine="42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出让公告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流程，点开展示与业务系统一致的页面，可输入项目编号、项目名称进行关键词搜索，展开对应详情。如下图所示：</w:t>
      </w:r>
    </w:p>
    <w:p>
      <w:pPr>
        <w:autoSpaceDE w:val="0"/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84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1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2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工程建设</w:t>
      </w:r>
    </w:p>
    <w:p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工程建设模块，展示建设工程招标计划、招标方案、代理机构征集公告、公告文件合并、工程更正公告、工程答疑澄清文件、异议回复、组建评标委员会、变更评标委员会、中标候选人公示、中标候选人变更、中标结果公告与通知书、合同签订、项目资料归档审核菜单下对应的子流程详情查看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3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现举例，打开招标计划下流程，点开展示与业务系统一致的页面，可输入公告标题、辖区进行关键词搜索，展开对应详情。如下图所示：</w:t>
      </w:r>
    </w:p>
    <w:p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114300" distR="114300">
            <wp:extent cx="2339975" cy="4319905"/>
            <wp:effectExtent l="0" t="0" r="9525" b="10795"/>
            <wp:docPr id="106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07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8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产权交易</w:t>
      </w:r>
    </w:p>
    <w:p>
      <w:pPr>
        <w:numPr>
          <w:ilvl w:val="0"/>
          <w:numId w:val="14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矿产交易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矿产交易项目注册、交易公告、成交公告、异常公告、资料归档申请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1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2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项目注册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，点开展示与业务系统一致的页面，可输入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项目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编号、项目名称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、业主单位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进行关键词搜索，展开对应详情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。还可以新增成交公示。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如下图所示：</w:t>
      </w: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6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6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3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4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其他交易</w:t>
      </w:r>
    </w:p>
    <w:p>
      <w:pPr>
        <w:numPr>
          <w:ilvl w:val="0"/>
          <w:numId w:val="15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其他交易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其他交易代理机构征集公告、交易公告、文件合并、交易公正公告、交易答疑澄清文件、质疑回复、组建评标委员会、中标结果公告与通知书、合同签定、项目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资料归档菜单下对应的子流程详情查看，如下图所示：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114300" distR="114300">
            <wp:extent cx="2339975" cy="4319905"/>
            <wp:effectExtent l="0" t="0" r="9525" b="10795"/>
            <wp:docPr id="122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3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autoSpaceDE w:val="0"/>
        <w:ind w:firstLine="42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现举例，打开招标菜单下的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交易公告、文件合并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流程，点开展示与业务系统一致的页面，可输入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分包编号、分包名称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进行关键词搜索，展开对应详情。如下图所示：</w:t>
      </w:r>
    </w:p>
    <w:p>
      <w:pPr>
        <w:autoSpaceDE w:val="0"/>
        <w:ind w:firstLine="240" w:firstLineChars="10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26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4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1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1"/>
          <w:szCs w:val="21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政府采购</w:t>
      </w:r>
    </w:p>
    <w:p>
      <w:pPr>
        <w:numPr>
          <w:ilvl w:val="0"/>
          <w:numId w:val="16"/>
        </w:numPr>
        <w:autoSpaceDE w:val="0"/>
        <w:ind w:firstLine="420"/>
        <w:jc w:val="both"/>
        <w:rPr>
          <w:sz w:val="21"/>
          <w:szCs w:val="21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政府采购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政府采购代理机构征集公告、采购公告文件合并、采购公正公告、采购答疑澄清文件、质疑回复、组建评标委员会、中标结果公告与通知书、合同签订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、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项目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资料归档菜单下对应的子流程详情查看，如下图所示：</w:t>
      </w:r>
    </w:p>
    <w:p>
      <w:pPr>
        <w:rPr>
          <w:sz w:val="21"/>
          <w:szCs w:val="21"/>
        </w:rPr>
      </w:pPr>
    </w:p>
    <w:p>
      <w:pPr>
        <w:autoSpaceDE w:val="0"/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2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6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33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autoSpaceDE w:val="0"/>
        <w:ind w:firstLine="42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采购公告文件合并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下的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变更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子流程，点开展示与业务系统一致的页面，可输入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分包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编号、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分包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名称进行关键词搜索，展开对应详情。如下图所示：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4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7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35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7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6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通知公告</w:t>
      </w:r>
    </w:p>
    <w:p>
      <w:pPr>
        <w:numPr>
          <w:ilvl w:val="0"/>
          <w:numId w:val="17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通知公告模块被放置首页下方位置，该模块以卡片形式，可以上下滚动，默认放置最新的六条数据，右上角点击更多按钮，即可查看所有通知公告数据列表，如下图所示：</w:t>
      </w:r>
    </w:p>
    <w:p>
      <w:pPr>
        <w:ind w:firstLine="0" w:firstLineChars="0"/>
        <w:jc w:val="both"/>
        <w:rPr>
          <w:sz w:val="21"/>
          <w:szCs w:val="21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1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可在页面上方进行关键词筛选，查看详情，如下图所示：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2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6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3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6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交易信息</w:t>
      </w:r>
    </w:p>
    <w:p>
      <w:pPr>
        <w:numPr>
          <w:ilvl w:val="0"/>
          <w:numId w:val="1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交易信息模块被放置通知公告下方位置，该模块以卡片形式，可以上下滚动，默认放置最新的六条数据，右上角点击更多按钮，即可查看所有交易信息数据列表，如下图所示：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对交易信息列表展示交易类型、交易地点筛选项，如下图所示：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1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6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4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页面右上角的筛选按钮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257175" cy="276225"/>
            <wp:effectExtent l="0" t="0" r="9525" b="3175"/>
            <wp:docPr id="2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，点击可进行信息类型、发布时间、收藏进行筛选，如下图所示：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8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交易信息可在列表上方进行关键字搜索，公告详情可在屏幕上进行上下左右滑动，具体详情如下图所示：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9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0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0" w:firstLineChars="0"/>
        <w:jc w:val="both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3157B7"/>
    <w:multiLevelType w:val="multilevel"/>
    <w:tmpl w:val="8B3157B7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8B77600A"/>
    <w:multiLevelType w:val="singleLevel"/>
    <w:tmpl w:val="8B77600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ECE728D"/>
    <w:multiLevelType w:val="singleLevel"/>
    <w:tmpl w:val="8ECE728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4CB348E"/>
    <w:multiLevelType w:val="singleLevel"/>
    <w:tmpl w:val="94CB348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1091AFF"/>
    <w:multiLevelType w:val="singleLevel"/>
    <w:tmpl w:val="A1091AF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AE4DAA46"/>
    <w:multiLevelType w:val="singleLevel"/>
    <w:tmpl w:val="AE4DAA46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B593ACBD"/>
    <w:multiLevelType w:val="multilevel"/>
    <w:tmpl w:val="B593ACBD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C2BFA0BF"/>
    <w:multiLevelType w:val="singleLevel"/>
    <w:tmpl w:val="C2BFA0BF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CB03CA52"/>
    <w:multiLevelType w:val="singleLevel"/>
    <w:tmpl w:val="CB03CA52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CFF56BB3"/>
    <w:multiLevelType w:val="multilevel"/>
    <w:tmpl w:val="CFF56B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0">
    <w:nsid w:val="0BE55917"/>
    <w:multiLevelType w:val="singleLevel"/>
    <w:tmpl w:val="0BE55917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3D262EBF"/>
    <w:multiLevelType w:val="singleLevel"/>
    <w:tmpl w:val="3D262EBF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42313AAC"/>
    <w:multiLevelType w:val="singleLevel"/>
    <w:tmpl w:val="42313AAC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42C375D4"/>
    <w:multiLevelType w:val="singleLevel"/>
    <w:tmpl w:val="42C375D4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5E7DE266"/>
    <w:multiLevelType w:val="singleLevel"/>
    <w:tmpl w:val="5E7DE266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6086C407"/>
    <w:multiLevelType w:val="multilevel"/>
    <w:tmpl w:val="6086C407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66A9BD7F"/>
    <w:multiLevelType w:val="singleLevel"/>
    <w:tmpl w:val="66A9BD7F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7A727BE8"/>
    <w:multiLevelType w:val="singleLevel"/>
    <w:tmpl w:val="7A727BE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14"/>
  </w:num>
  <w:num w:numId="7">
    <w:abstractNumId w:val="5"/>
  </w:num>
  <w:num w:numId="8">
    <w:abstractNumId w:val="7"/>
  </w:num>
  <w:num w:numId="9">
    <w:abstractNumId w:val="17"/>
  </w:num>
  <w:num w:numId="10">
    <w:abstractNumId w:val="16"/>
  </w:num>
  <w:num w:numId="11">
    <w:abstractNumId w:val="8"/>
  </w:num>
  <w:num w:numId="12">
    <w:abstractNumId w:val="0"/>
  </w:num>
  <w:num w:numId="13">
    <w:abstractNumId w:val="10"/>
  </w:num>
  <w:num w:numId="14">
    <w:abstractNumId w:val="12"/>
  </w:num>
  <w:num w:numId="15">
    <w:abstractNumId w:val="6"/>
  </w:num>
  <w:num w:numId="16">
    <w:abstractNumId w:val="15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4MmNjZWQwMzdmNTA4ODdmMWM2ZDllZmZiMjE2NzYifQ=="/>
  </w:docVars>
  <w:rsids>
    <w:rsidRoot w:val="004576DF"/>
    <w:rsid w:val="0038588B"/>
    <w:rsid w:val="004576DF"/>
    <w:rsid w:val="00C05765"/>
    <w:rsid w:val="073B7EBB"/>
    <w:rsid w:val="083F71A2"/>
    <w:rsid w:val="08B13CE1"/>
    <w:rsid w:val="2BCD75BF"/>
    <w:rsid w:val="3C214CFB"/>
    <w:rsid w:val="5E585906"/>
    <w:rsid w:val="6ACC014E"/>
    <w:rsid w:val="72DB6D0C"/>
    <w:rsid w:val="76E9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jc w:val="both"/>
      <w:outlineLvl w:val="2"/>
    </w:pPr>
    <w:rPr>
      <w:b/>
      <w:bCs/>
      <w:sz w:val="28"/>
      <w:szCs w:val="1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5"/>
    <w:basedOn w:val="1"/>
    <w:next w:val="1"/>
    <w:qFormat/>
    <w:uiPriority w:val="0"/>
    <w:pPr>
      <w:spacing w:line="240" w:lineRule="auto"/>
      <w:ind w:firstLine="1680" w:firstLineChars="8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Indent Normal"/>
    <w:basedOn w:val="1"/>
    <w:qFormat/>
    <w:uiPriority w:val="0"/>
    <w:pPr>
      <w:ind w:firstLine="150" w:firstLineChars="150"/>
    </w:pPr>
  </w:style>
  <w:style w:type="paragraph" w:styleId="1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5" Type="http://schemas.openxmlformats.org/officeDocument/2006/relationships/fontTable" Target="fontTable.xml"/><Relationship Id="rId104" Type="http://schemas.openxmlformats.org/officeDocument/2006/relationships/numbering" Target="numbering.xml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2471</Words>
  <Characters>2478</Characters>
  <Lines>19</Lines>
  <Paragraphs>5</Paragraphs>
  <TotalTime>0</TotalTime>
  <ScaleCrop>false</ScaleCrop>
  <LinksUpToDate>false</LinksUpToDate>
  <CharactersWithSpaces>2479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2024-05-30T01:41:00Z</dcterms:created>
  <dc:creator>Epoint</dc:creator>
  <cp:lastModifiedBy>叮叮当当 葫芦娃</cp:lastModifiedBy>
  <dcterms:modified xsi:type="dcterms:W3CDTF">2024-10-15T00:48:32Z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67C65AAA763C476E9644EEFEE5EC61AC_12</vt:lpwstr>
  </property>
</Properties>
</file>