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hanging="567"/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常用应用</w:t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通知公告</w:t>
      </w:r>
    </w:p>
    <w:p>
      <w:pPr>
        <w:numPr>
          <w:ilvl w:val="0"/>
          <w:numId w:val="2"/>
        </w:numPr>
        <w:jc w:val="both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打开通知公告模块，打开通知公告列表页面。如下图：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7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72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可在页面上方进行关键词筛选，查看详情，如下图所示：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18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9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我要投标</w:t>
      </w:r>
    </w:p>
    <w:p>
      <w:pPr>
        <w:numPr>
          <w:ilvl w:val="0"/>
          <w:numId w:val="3"/>
        </w:numPr>
        <w:jc w:val="both"/>
      </w:pPr>
      <w:r>
        <w:rPr>
          <w:rFonts w:hint="eastAsia"/>
          <w:sz w:val="21"/>
          <w:szCs w:val="21"/>
        </w:rPr>
        <w:t>打开今日开标模块，页面展示全部</w: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、公告中、公告截止的选项，并且展示</w:t>
      </w:r>
      <w:r>
        <w:rPr>
          <w:rFonts w:hint="eastAsia"/>
          <w:sz w:val="21"/>
          <w:szCs w:val="21"/>
        </w:rPr>
        <w:t>交易类型公告</w: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筛选</w:t>
      </w:r>
      <w:r>
        <w:rPr>
          <w:rFonts w:hint="eastAsia"/>
          <w:sz w:val="21"/>
          <w:szCs w:val="21"/>
        </w:rPr>
        <w:t>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40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38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41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可在我要投标列表上方进行关键字搜索，如下图所示：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42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点击信息确认，可以对信息进行确认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开标大厅</w:t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今日开标</w:t>
      </w:r>
    </w:p>
    <w:p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打开今日开标模块，会显示当前日期及前后2天的开标项目信息，如下图所示：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8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79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80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点击右上角的日历图标，即可进行日期筛选，展开的日历页面左上角可进行年月日期筛选，如下图所示：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81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82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若当天有项目开标，即展示项目分包编号、开标时间及开标场地，如下图所示：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83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监管信息</w:t>
      </w:r>
    </w:p>
    <w:p>
      <w:pPr>
        <w:numPr>
          <w:ilvl w:val="0"/>
          <w:numId w:val="5"/>
        </w:numPr>
        <w:autoSpaceDE w:val="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打开监管信息模块，页面展示双随机</w:t>
      </w:r>
      <w:r>
        <w:rPr>
          <w:rFonts w:hint="eastAsia" w:ascii="思源宋体 CN ExtraLight" w:hAnsi="思源宋体 CN ExtraLight" w:cs="思源宋体 CN ExtraLight"/>
          <w:sz w:val="21"/>
          <w:szCs w:val="21"/>
          <w:lang w:val="en-US" w:eastAsia="zh-CN" w:bidi="ar"/>
        </w:rPr>
        <w:t>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公开、行政</w:t>
      </w:r>
      <w:bookmarkStart w:id="0" w:name="_GoBack"/>
      <w:bookmarkEnd w:id="0"/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处罚选项，如下图所示：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8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86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autoSpaceDE w:val="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交易信息可在列表上方进行关键字搜索，公告详情可在屏幕上进行上下左右滑动，具体详情如下图所示：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87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6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88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交易信息</w:t>
      </w:r>
    </w:p>
    <w:p>
      <w:pPr>
        <w:numPr>
          <w:ilvl w:val="0"/>
          <w:numId w:val="6"/>
        </w:numPr>
        <w:jc w:val="center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打开交易信息模块，页面展示交易类型、交易地点筛选项，如下图所示：</w:t>
      </w:r>
      <w:r>
        <w:drawing>
          <wp:inline distT="0" distB="0" distL="114300" distR="114300">
            <wp:extent cx="2339975" cy="4319905"/>
            <wp:effectExtent l="0" t="0" r="9525" b="10795"/>
            <wp:docPr id="19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91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5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92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54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页面右上角的筛选按钮</w: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7175" cy="276225"/>
            <wp:effectExtent l="0" t="0" r="9525" b="3175"/>
            <wp:docPr id="1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，点击可进行信息类型、发布时间、收藏进行筛选，如下图所示：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94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交易信息可在列表上方进行关键字搜索，公告详情可在屏幕上进行上下左右滑动，具体详情如下图所示：</w:t>
      </w:r>
    </w:p>
    <w:p>
      <w:pPr>
        <w:ind w:left="480" w:leftChars="200"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9975" cy="4319905"/>
            <wp:effectExtent l="0" t="0" r="9525" b="10795"/>
            <wp:docPr id="195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5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96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招标公告</w:t>
      </w:r>
    </w:p>
    <w:p>
      <w:pPr>
        <w:numPr>
          <w:ilvl w:val="0"/>
          <w:numId w:val="7"/>
        </w:numPr>
        <w:jc w:val="center"/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打开招标公告模块，页面展示招标公告类型筛选项，如下图所示：</w:t>
      </w:r>
      <w:r>
        <w:drawing>
          <wp:inline distT="0" distB="0" distL="114300" distR="114300">
            <wp:extent cx="2339975" cy="4319905"/>
            <wp:effectExtent l="0" t="0" r="9525" b="10795"/>
            <wp:docPr id="22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2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招标公告可在列表上方进行关键字搜索，公告详情可在屏幕上进行上下左右滑动，具体详情如下图所示：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2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2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中标项目</w:t>
      </w:r>
    </w:p>
    <w:p>
      <w:pPr>
        <w:numPr>
          <w:ilvl w:val="0"/>
          <w:numId w:val="8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打开我的项目模块，页面展示交易类型公告筛选。如下图所示：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我的项目可在列表上方进行关键字搜索，点击项目公告可展示项目的流程与进度，流程页面底侧有质疑、投诉按钮。如下图所示：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点击流程页面底侧有质疑按钮，支持对相关主体提出质疑，并可上传相关投诉附件。如下图所示：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32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33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34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点击流程页面底侧有投诉按钮，支持对相关主体提出投诉，并可上传相关投诉附件。对已提交的异议以列表的形式展现。</w:t>
      </w:r>
      <w:r>
        <w:rPr>
          <w:sz w:val="21"/>
          <w:szCs w:val="21"/>
        </w:rPr>
        <w:t>可输入</w:t>
      </w:r>
      <w:r>
        <w:rPr>
          <w:rFonts w:hint="eastAsia"/>
          <w:sz w:val="21"/>
          <w:szCs w:val="21"/>
        </w:rPr>
        <w:t>分包</w:t>
      </w:r>
      <w:r>
        <w:rPr>
          <w:sz w:val="21"/>
          <w:szCs w:val="21"/>
        </w:rPr>
        <w:t>编号、</w:t>
      </w:r>
      <w:r>
        <w:rPr>
          <w:rFonts w:hint="eastAsia"/>
          <w:sz w:val="21"/>
          <w:szCs w:val="21"/>
        </w:rPr>
        <w:t>分包</w:t>
      </w:r>
      <w:r>
        <w:rPr>
          <w:sz w:val="21"/>
          <w:szCs w:val="21"/>
        </w:rPr>
        <w:t>名称进行关键词搜索，展开对应详情</w:t>
      </w:r>
      <w:r>
        <w:rPr>
          <w:rFonts w:hint="eastAsia"/>
          <w:sz w:val="21"/>
          <w:szCs w:val="21"/>
        </w:rPr>
        <w:t>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35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36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信用信息</w:t>
      </w:r>
    </w:p>
    <w:p>
      <w:pPr>
        <w:numPr>
          <w:ilvl w:val="0"/>
          <w:numId w:val="9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打开信用信息模块，页面展示中介机构服务质量信息、违法规则选项。如下图所示：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9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信用信息可在列表上方进行关键字搜索，公告详情可在屏幕上进行上下左右滑动，具体详情如下图所示：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9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0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智能客服</w:t>
      </w:r>
    </w:p>
    <w:p>
      <w:pPr>
        <w:numPr>
          <w:ilvl w:val="0"/>
          <w:numId w:val="10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打开智能客服模块，首先可先输入需要咨询的问题，如下图所示：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08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03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6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若不是你想要的答案，可以转人工再次进行咨询，转人工之后需要进行系统平台选择，随后排队进行等待问题处理。如下图所示：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09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0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04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7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05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7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06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7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可点击留言按钮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309245" cy="430530"/>
            <wp:effectExtent l="0" t="0" r="8255" b="1270"/>
            <wp:docPr id="20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75"/>
                    <pic:cNvPicPr>
                      <a:picLocks noChangeAspect="1"/>
                    </pic:cNvPicPr>
                  </pic:nvPicPr>
                  <pic:blipFill>
                    <a:blip r:embed="rId63"/>
                    <a:srcRect l="22698" t="2339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进行问题咨询，如下图所示：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15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我的项目</w:t>
      </w:r>
    </w:p>
    <w:p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打开我的项目模块，页面展示交易类型公告筛选。如下图所示：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2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26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我的项目可在列表上方进行关键字搜索，点击开标大厅提示要到PC端处理，点击项目流程可展示项目的流程与进度，流程页面底侧有提问、异议、投诉按钮。如下图所示：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27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1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29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1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28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点击流程页面底侧有提问按钮，对资格预审文件、招标文件在规定的时间内提出提问，对已提交的异议以列表的形式展现。</w:t>
      </w:r>
      <w:r>
        <w:rPr>
          <w:sz w:val="21"/>
          <w:szCs w:val="21"/>
        </w:rPr>
        <w:t>可输入</w:t>
      </w:r>
      <w:r>
        <w:rPr>
          <w:rFonts w:hint="eastAsia"/>
          <w:sz w:val="21"/>
          <w:szCs w:val="21"/>
        </w:rPr>
        <w:t>标段</w:t>
      </w:r>
      <w:r>
        <w:rPr>
          <w:sz w:val="21"/>
          <w:szCs w:val="21"/>
        </w:rPr>
        <w:t>编号、</w:t>
      </w:r>
      <w:r>
        <w:rPr>
          <w:rFonts w:hint="eastAsia"/>
          <w:sz w:val="21"/>
          <w:szCs w:val="21"/>
        </w:rPr>
        <w:t>标段</w:t>
      </w:r>
      <w:r>
        <w:rPr>
          <w:sz w:val="21"/>
          <w:szCs w:val="21"/>
        </w:rPr>
        <w:t>名称</w:t>
      </w:r>
      <w:r>
        <w:rPr>
          <w:rFonts w:hint="eastAsia"/>
          <w:sz w:val="21"/>
          <w:szCs w:val="21"/>
        </w:rPr>
        <w:t>、是否已答复</w:t>
      </w:r>
      <w:r>
        <w:rPr>
          <w:sz w:val="21"/>
          <w:szCs w:val="21"/>
        </w:rPr>
        <w:t>进行关键词搜索，展开对应详情</w:t>
      </w:r>
      <w:r>
        <w:rPr>
          <w:rFonts w:hint="eastAsia"/>
          <w:sz w:val="21"/>
          <w:szCs w:val="21"/>
        </w:rPr>
        <w:t>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7650" cy="4762500"/>
            <wp:effectExtent l="0" t="0" r="635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0500" cy="4806950"/>
            <wp:effectExtent l="0" t="0" r="0" b="635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点击流程页面底侧有异议按钮，对资格预审文件、招标文件、开标过程、资格预审结果及评标结果，在规定的时间内提出异议，并可上传异议相关附件。对已提交的异议以列表的形式展现。如下图所示：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38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41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点击流程页面底侧有投诉按钮，支持对相关主体提出投诉，并可上传相关投诉附件。对已提交的异议以列表的形式展现。</w:t>
      </w:r>
      <w:r>
        <w:rPr>
          <w:sz w:val="21"/>
          <w:szCs w:val="21"/>
        </w:rPr>
        <w:t>可输入</w:t>
      </w:r>
      <w:r>
        <w:rPr>
          <w:rFonts w:hint="eastAsia"/>
          <w:sz w:val="21"/>
          <w:szCs w:val="21"/>
        </w:rPr>
        <w:t>标段</w:t>
      </w:r>
      <w:r>
        <w:rPr>
          <w:sz w:val="21"/>
          <w:szCs w:val="21"/>
        </w:rPr>
        <w:t>编号、</w:t>
      </w:r>
      <w:r>
        <w:rPr>
          <w:rFonts w:hint="eastAsia"/>
          <w:sz w:val="21"/>
          <w:szCs w:val="21"/>
        </w:rPr>
        <w:t>标段</w:t>
      </w:r>
      <w:r>
        <w:rPr>
          <w:sz w:val="21"/>
          <w:szCs w:val="21"/>
        </w:rPr>
        <w:t>名称进行关键词搜索，展开对应详情</w:t>
      </w:r>
      <w:r>
        <w:rPr>
          <w:rFonts w:hint="eastAsia"/>
          <w:sz w:val="21"/>
          <w:szCs w:val="21"/>
        </w:rPr>
        <w:t>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43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42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44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办事指南</w:t>
      </w:r>
    </w:p>
    <w:p>
      <w:pPr>
        <w:numPr>
          <w:ilvl w:val="0"/>
          <w:numId w:val="12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打开办事指南模块，页面展示地点、类型进行信息筛选。如下图所示：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1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1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1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办事指南可在列表上方进行关键字搜索，公告详情可在屏幕上进行上下左右滑动，具体详情如下图所示：</w:t>
      </w:r>
    </w:p>
    <w:p>
      <w:pPr>
        <w:ind w:left="480" w:leftChars="200" w:firstLine="0" w:firstLineChars="0"/>
      </w:pPr>
      <w:r>
        <w:drawing>
          <wp:inline distT="0" distB="0" distL="114300" distR="114300">
            <wp:extent cx="2339975" cy="4319905"/>
            <wp:effectExtent l="0" t="0" r="9525" b="10795"/>
            <wp:docPr id="2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通知公告</w:t>
      </w:r>
    </w:p>
    <w:p>
      <w:pPr>
        <w:numPr>
          <w:ilvl w:val="0"/>
          <w:numId w:val="1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通知公告模块被放置首页下方位置，该模块以卡片形式，可以上下滚动，默认放置最新的六条数据，右上角点击更多按钮，即可查看所有通知公告数据列表，如下图所示：</w:t>
      </w:r>
    </w:p>
    <w:p>
      <w:pPr>
        <w:ind w:firstLine="0" w:firstLineChars="0"/>
        <w:jc w:val="both"/>
        <w:rPr>
          <w:sz w:val="21"/>
          <w:szCs w:val="21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34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1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6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可在页面上方进行关键词筛选，查看详情，如下图所示：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32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3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交易信息</w:t>
      </w:r>
    </w:p>
    <w:p>
      <w:pPr>
        <w:numPr>
          <w:ilvl w:val="0"/>
          <w:numId w:val="1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交易信息模块被放置通知公告下方位置，该模块以卡片形式，可以上下滚动，默认放置最新的六条数据，右上角点击更多按钮，即可查看所有交易信息数据列表，如下图所示：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对交易信息列表展示交易类型、交易地点筛选项，如下图所示：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8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9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4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页面右上角的筛选按钮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257175" cy="276225"/>
            <wp:effectExtent l="0" t="0" r="9525" b="3175"/>
            <wp:docPr id="9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，点击可进行信息类型、发布时间、收藏进行筛选，如下图所示：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交易信息可在列表上方进行关键字搜索，公告详情可在屏幕上进行上下左右滑动，具体详情如下图所示：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98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F9DE48"/>
    <w:multiLevelType w:val="singleLevel"/>
    <w:tmpl w:val="81F9DE4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B77600A"/>
    <w:multiLevelType w:val="singleLevel"/>
    <w:tmpl w:val="8B77600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D726A8A"/>
    <w:multiLevelType w:val="singleLevel"/>
    <w:tmpl w:val="8D726A8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8E84B883"/>
    <w:multiLevelType w:val="singleLevel"/>
    <w:tmpl w:val="8E84B88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95DEB180"/>
    <w:multiLevelType w:val="singleLevel"/>
    <w:tmpl w:val="95DEB180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CFF56BB3"/>
    <w:multiLevelType w:val="multilevel"/>
    <w:tmpl w:val="CFF56B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6">
    <w:nsid w:val="D7727F73"/>
    <w:multiLevelType w:val="singleLevel"/>
    <w:tmpl w:val="D7727F73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FCB395CC"/>
    <w:multiLevelType w:val="singleLevel"/>
    <w:tmpl w:val="FCB395CC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0A15AFA9"/>
    <w:multiLevelType w:val="singleLevel"/>
    <w:tmpl w:val="0A15AFA9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22036252"/>
    <w:multiLevelType w:val="singleLevel"/>
    <w:tmpl w:val="22036252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3D262EBF"/>
    <w:multiLevelType w:val="singleLevel"/>
    <w:tmpl w:val="3D262EBF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5C6A5D96"/>
    <w:multiLevelType w:val="singleLevel"/>
    <w:tmpl w:val="5C6A5D96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6AA3E61C"/>
    <w:multiLevelType w:val="singleLevel"/>
    <w:tmpl w:val="6AA3E61C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7F284A87"/>
    <w:multiLevelType w:val="singleLevel"/>
    <w:tmpl w:val="7F284A8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0"/>
  </w:num>
  <w:num w:numId="5">
    <w:abstractNumId w:val="11"/>
  </w:num>
  <w:num w:numId="6">
    <w:abstractNumId w:val="12"/>
  </w:num>
  <w:num w:numId="7">
    <w:abstractNumId w:val="8"/>
  </w:num>
  <w:num w:numId="8">
    <w:abstractNumId w:val="4"/>
  </w:num>
  <w:num w:numId="9">
    <w:abstractNumId w:val="7"/>
  </w:num>
  <w:num w:numId="10">
    <w:abstractNumId w:val="2"/>
  </w:num>
  <w:num w:numId="11">
    <w:abstractNumId w:val="6"/>
  </w:num>
  <w:num w:numId="12">
    <w:abstractNumId w:val="9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4MmNjZWQwMzdmNTA4ODdmMWM2ZDllZmZiMjE2NzYifQ=="/>
  </w:docVars>
  <w:rsids>
    <w:rsidRoot w:val="00E1402D"/>
    <w:rsid w:val="00684FF3"/>
    <w:rsid w:val="00E1402D"/>
    <w:rsid w:val="00F41096"/>
    <w:rsid w:val="06F13F37"/>
    <w:rsid w:val="106824EE"/>
    <w:rsid w:val="1F4924CA"/>
    <w:rsid w:val="3B9E5F27"/>
    <w:rsid w:val="424A3616"/>
    <w:rsid w:val="430622FC"/>
    <w:rsid w:val="4BD46B26"/>
    <w:rsid w:val="538E5CE1"/>
    <w:rsid w:val="539B53CA"/>
    <w:rsid w:val="577F2EE7"/>
    <w:rsid w:val="6078403E"/>
    <w:rsid w:val="62D44CDF"/>
    <w:rsid w:val="66EC7B45"/>
    <w:rsid w:val="6EA511DD"/>
    <w:rsid w:val="73122B55"/>
    <w:rsid w:val="75697AE9"/>
    <w:rsid w:val="77B5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jc w:val="both"/>
      <w:outlineLvl w:val="2"/>
    </w:pPr>
    <w:rPr>
      <w:b/>
      <w:bCs/>
      <w:sz w:val="28"/>
      <w:szCs w:val="1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5"/>
    <w:basedOn w:val="1"/>
    <w:next w:val="1"/>
    <w:qFormat/>
    <w:uiPriority w:val="0"/>
    <w:pPr>
      <w:spacing w:line="240" w:lineRule="auto"/>
      <w:ind w:firstLine="1680" w:firstLineChars="8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Indent Normal"/>
    <w:basedOn w:val="1"/>
    <w:qFormat/>
    <w:uiPriority w:val="0"/>
    <w:pPr>
      <w:ind w:firstLine="150" w:firstLineChars="150"/>
    </w:pPr>
  </w:style>
  <w:style w:type="paragraph" w:styleId="1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numbering" Target="numbering.xml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43</Pages>
  <Words>1723</Words>
  <Characters>1724</Characters>
  <Lines>13</Lines>
  <Paragraphs>3</Paragraphs>
  <TotalTime>2</TotalTime>
  <ScaleCrop>false</ScaleCrop>
  <LinksUpToDate>false</LinksUpToDate>
  <CharactersWithSpaces>1724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2024-05-30T07:45:00Z</dcterms:created>
  <dc:creator>Epoint</dc:creator>
  <cp:lastModifiedBy>叮叮当当 葫芦娃</cp:lastModifiedBy>
  <dcterms:modified xsi:type="dcterms:W3CDTF">2024-10-15T00:50:53Z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30B06B65DF854F52B6354A3590CF0F35_12</vt:lpwstr>
  </property>
</Properties>
</file>